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DD" w:rsidRPr="00C81FBF" w:rsidRDefault="001035C4" w:rsidP="00DA06E3">
      <w:pPr>
        <w:pStyle w:val="Heading1"/>
      </w:pPr>
      <w:bookmarkStart w:id="0" w:name="_Toc464039922"/>
      <w:r>
        <w:t xml:space="preserve">3. </w:t>
      </w:r>
      <w:r w:rsidR="00723FE2" w:rsidRPr="00C81FBF">
        <w:t>Key Elements</w:t>
      </w:r>
      <w:r w:rsidR="008E04DD" w:rsidRPr="00C81FBF">
        <w:t xml:space="preserve"> in the Process</w:t>
      </w:r>
      <w:bookmarkEnd w:id="0"/>
    </w:p>
    <w:p w:rsidR="00B601C1" w:rsidRDefault="00B601C1" w:rsidP="00B601C1"/>
    <w:p w:rsidR="007A516B" w:rsidRPr="007A516B" w:rsidRDefault="007A516B" w:rsidP="00B601C1">
      <w:pPr>
        <w:rPr>
          <w:b/>
        </w:rPr>
      </w:pPr>
      <w:r w:rsidRPr="007A516B">
        <w:rPr>
          <w:b/>
        </w:rPr>
        <w:t>The key elements in the coronial process are:</w:t>
      </w:r>
    </w:p>
    <w:p w:rsidR="007A516B" w:rsidRDefault="007A516B" w:rsidP="00271205">
      <w:pPr>
        <w:numPr>
          <w:ilvl w:val="0"/>
          <w:numId w:val="110"/>
        </w:numPr>
      </w:pPr>
      <w:r>
        <w:t>Reporting of deaths</w:t>
      </w:r>
    </w:p>
    <w:p w:rsidR="007A516B" w:rsidRDefault="007A516B" w:rsidP="00271205">
      <w:pPr>
        <w:numPr>
          <w:ilvl w:val="0"/>
          <w:numId w:val="110"/>
        </w:numPr>
      </w:pPr>
      <w:r>
        <w:t>Registering of deaths</w:t>
      </w:r>
    </w:p>
    <w:p w:rsidR="007A516B" w:rsidRDefault="007A516B" w:rsidP="00271205">
      <w:pPr>
        <w:numPr>
          <w:ilvl w:val="0"/>
          <w:numId w:val="110"/>
        </w:numPr>
      </w:pPr>
      <w:r>
        <w:t>Investigation of deaths</w:t>
      </w:r>
    </w:p>
    <w:p w:rsidR="007A516B" w:rsidRDefault="007A516B" w:rsidP="00271205">
      <w:pPr>
        <w:numPr>
          <w:ilvl w:val="0"/>
          <w:numId w:val="110"/>
        </w:numPr>
      </w:pPr>
      <w:r>
        <w:t>Investigation of fires and explosions</w:t>
      </w:r>
    </w:p>
    <w:p w:rsidR="007A516B" w:rsidRDefault="007A516B" w:rsidP="008D09C9">
      <w:pPr>
        <w:numPr>
          <w:ilvl w:val="0"/>
          <w:numId w:val="110"/>
        </w:numPr>
      </w:pPr>
      <w:r>
        <w:t>Representing an i</w:t>
      </w:r>
      <w:r w:rsidR="00224E2A">
        <w:t>nterested person in a coronial matter</w:t>
      </w:r>
    </w:p>
    <w:p w:rsidR="007A516B" w:rsidRDefault="007A516B" w:rsidP="00271205">
      <w:pPr>
        <w:numPr>
          <w:ilvl w:val="0"/>
          <w:numId w:val="110"/>
        </w:numPr>
      </w:pPr>
      <w:r>
        <w:t>Documents</w:t>
      </w:r>
    </w:p>
    <w:p w:rsidR="007A516B" w:rsidRDefault="007A516B" w:rsidP="009D4E8C">
      <w:pPr>
        <w:numPr>
          <w:ilvl w:val="0"/>
          <w:numId w:val="110"/>
        </w:numPr>
      </w:pPr>
      <w:r>
        <w:t>How to access documents</w:t>
      </w:r>
    </w:p>
    <w:p w:rsidR="007A516B" w:rsidRDefault="007A516B" w:rsidP="00271205">
      <w:pPr>
        <w:numPr>
          <w:ilvl w:val="0"/>
          <w:numId w:val="111"/>
        </w:numPr>
      </w:pPr>
      <w:r>
        <w:t>Case management conferences</w:t>
      </w:r>
    </w:p>
    <w:p w:rsidR="007A516B" w:rsidRDefault="007A516B" w:rsidP="00271205">
      <w:pPr>
        <w:numPr>
          <w:ilvl w:val="0"/>
          <w:numId w:val="111"/>
        </w:numPr>
      </w:pPr>
      <w:r>
        <w:t>Applications</w:t>
      </w:r>
    </w:p>
    <w:p w:rsidR="007A516B" w:rsidRDefault="007A516B" w:rsidP="00271205">
      <w:pPr>
        <w:numPr>
          <w:ilvl w:val="0"/>
          <w:numId w:val="111"/>
        </w:numPr>
      </w:pPr>
      <w:r>
        <w:t>Evidence</w:t>
      </w:r>
    </w:p>
    <w:p w:rsidR="008D09C9" w:rsidRDefault="008D09C9" w:rsidP="008D09C9">
      <w:pPr>
        <w:numPr>
          <w:ilvl w:val="0"/>
          <w:numId w:val="111"/>
        </w:numPr>
      </w:pPr>
      <w:r>
        <w:t>Court proceedings – general information</w:t>
      </w:r>
    </w:p>
    <w:p w:rsidR="007A516B" w:rsidRDefault="007A516B" w:rsidP="00271205">
      <w:pPr>
        <w:numPr>
          <w:ilvl w:val="0"/>
          <w:numId w:val="111"/>
        </w:numPr>
      </w:pPr>
      <w:r>
        <w:t>Inquests</w:t>
      </w:r>
    </w:p>
    <w:p w:rsidR="007A516B" w:rsidRDefault="007A516B" w:rsidP="009D4E8C">
      <w:pPr>
        <w:numPr>
          <w:ilvl w:val="0"/>
          <w:numId w:val="111"/>
        </w:numPr>
      </w:pPr>
      <w:r>
        <w:t>Representing an interested person at an inquest</w:t>
      </w:r>
    </w:p>
    <w:p w:rsidR="007A516B" w:rsidRDefault="007A516B" w:rsidP="00271205">
      <w:pPr>
        <w:numPr>
          <w:ilvl w:val="0"/>
          <w:numId w:val="111"/>
        </w:numPr>
      </w:pPr>
      <w:r>
        <w:t>Findings, comments and recommendations</w:t>
      </w:r>
    </w:p>
    <w:p w:rsidR="007A516B" w:rsidRDefault="007A516B" w:rsidP="007A516B"/>
    <w:p w:rsidR="00E720DD" w:rsidRPr="00C81FBF" w:rsidRDefault="009508A5" w:rsidP="00DA06E3">
      <w:pPr>
        <w:pStyle w:val="Heading2"/>
      </w:pPr>
      <w:bookmarkStart w:id="1" w:name="_Toc464039923"/>
      <w:r w:rsidRPr="00C81FBF">
        <w:t>Reporting of deaths</w:t>
      </w:r>
      <w:bookmarkEnd w:id="1"/>
    </w:p>
    <w:p w:rsidR="0020784B" w:rsidRDefault="007864F5" w:rsidP="00E720DD">
      <w:pPr>
        <w:pStyle w:val="ListParagraph"/>
        <w:ind w:left="0"/>
      </w:pPr>
      <w:r>
        <w:t>Approximately</w:t>
      </w:r>
      <w:r w:rsidR="00AB54F7">
        <w:t xml:space="preserve"> 600 deaths are reported to the </w:t>
      </w:r>
      <w:r w:rsidR="00824630">
        <w:t>coro</w:t>
      </w:r>
      <w:r w:rsidR="00BD5D9E">
        <w:t>ner</w:t>
      </w:r>
      <w:r w:rsidR="00AB54F7">
        <w:t xml:space="preserve"> </w:t>
      </w:r>
      <w:r w:rsidR="00BD5D9E">
        <w:t>in Tasmania each year (</w:t>
      </w:r>
      <w:r w:rsidR="00B379FF">
        <w:t xml:space="preserve">the </w:t>
      </w:r>
      <w:hyperlink r:id="rId9" w:history="1">
        <w:r w:rsidR="00A377D8" w:rsidRPr="00A377D8">
          <w:rPr>
            <w:rStyle w:val="Hyperlink"/>
          </w:rPr>
          <w:t xml:space="preserve">Magistrates Court </w:t>
        </w:r>
        <w:r w:rsidR="00B379FF">
          <w:rPr>
            <w:rStyle w:val="Hyperlink"/>
          </w:rPr>
          <w:t>of Tasmania Annual Reports, 2014</w:t>
        </w:r>
        <w:r w:rsidR="00A377D8" w:rsidRPr="00A377D8">
          <w:rPr>
            <w:rStyle w:val="Hyperlink"/>
          </w:rPr>
          <w:t xml:space="preserve"> – 2015</w:t>
        </w:r>
      </w:hyperlink>
      <w:r w:rsidR="00B379FF">
        <w:t xml:space="preserve"> are available on the Magistrates Court web site</w:t>
      </w:r>
      <w:r w:rsidR="00F0508E">
        <w:t xml:space="preserve">, under </w:t>
      </w:r>
      <w:r w:rsidR="00B379FF">
        <w:t>Publications</w:t>
      </w:r>
      <w:r w:rsidR="00F12985">
        <w:t>)</w:t>
      </w:r>
      <w:r w:rsidR="00824630">
        <w:t>.</w:t>
      </w:r>
      <w:r w:rsidR="00AD3734">
        <w:rPr>
          <w:rStyle w:val="FootnoteReference"/>
        </w:rPr>
        <w:footnoteReference w:id="1"/>
      </w:r>
      <w:r w:rsidR="00824630">
        <w:t xml:space="preserve"> </w:t>
      </w:r>
      <w:r w:rsidR="00224E2A">
        <w:t xml:space="preserve">All </w:t>
      </w:r>
      <w:r w:rsidR="00BE3814">
        <w:t xml:space="preserve">deaths </w:t>
      </w:r>
      <w:r w:rsidR="004338F4">
        <w:t>that</w:t>
      </w:r>
      <w:r w:rsidR="00224E2A">
        <w:t xml:space="preserve"> are reported </w:t>
      </w:r>
      <w:r w:rsidR="00BE3814">
        <w:t>are investigated</w:t>
      </w:r>
      <w:r w:rsidR="00961F73">
        <w:t xml:space="preserve"> (</w:t>
      </w:r>
      <w:r w:rsidR="00524E6F">
        <w:t xml:space="preserve">s </w:t>
      </w:r>
      <w:r w:rsidR="00EA1E0B">
        <w:t>7(c))</w:t>
      </w:r>
      <w:r w:rsidR="00BE3814">
        <w:t>, with the depth of the investig</w:t>
      </w:r>
      <w:r w:rsidR="00FB7C60">
        <w:t xml:space="preserve">ation depending on the </w:t>
      </w:r>
      <w:r w:rsidR="00BE3814">
        <w:t>circumstances</w:t>
      </w:r>
      <w:r w:rsidR="00FB7C60">
        <w:t xml:space="preserve"> of the case</w:t>
      </w:r>
      <w:r w:rsidR="00BE3814">
        <w:t xml:space="preserve">. </w:t>
      </w:r>
      <w:r w:rsidR="00824630">
        <w:t xml:space="preserve">Of the </w:t>
      </w:r>
      <w:r w:rsidR="00AB54F7">
        <w:t>deaths that</w:t>
      </w:r>
      <w:r w:rsidR="002F1224">
        <w:t xml:space="preserve"> </w:t>
      </w:r>
      <w:r w:rsidR="00824630">
        <w:t>coroner</w:t>
      </w:r>
      <w:r w:rsidR="002F1224">
        <w:t>s</w:t>
      </w:r>
      <w:r w:rsidR="00824630">
        <w:t xml:space="preserve"> investigate, </w:t>
      </w:r>
      <w:r w:rsidR="004338F4">
        <w:t>approximately 40</w:t>
      </w:r>
      <w:r w:rsidR="00C13097">
        <w:t xml:space="preserve"> per cent</w:t>
      </w:r>
      <w:r w:rsidR="000C0C3B">
        <w:t xml:space="preserve"> are natural deaths. A natural death does not fall under the jurisdiction of the </w:t>
      </w:r>
      <w:r w:rsidR="00B514B7">
        <w:t>coroner’s court</w:t>
      </w:r>
      <w:r w:rsidR="000C0C3B">
        <w:t xml:space="preserve">. The concept of a ‘natural death’ is very complicated both medically </w:t>
      </w:r>
      <w:r w:rsidR="005E2C7F">
        <w:t>and legally,</w:t>
      </w:r>
      <w:r w:rsidR="009D4E8C">
        <w:t xml:space="preserve"> therefore the determination that a death was “natural”</w:t>
      </w:r>
      <w:r w:rsidR="000C0C3B">
        <w:t xml:space="preserve"> can occur at any stage in the investigation. As a result, the amount of time and resources required for each natural death varies</w:t>
      </w:r>
      <w:r w:rsidR="009D4E8C">
        <w:t>. Once a death is confirmed as natural</w:t>
      </w:r>
      <w:r w:rsidR="000C0C3B">
        <w:t>, the investigation is complet</w:t>
      </w:r>
      <w:r w:rsidR="004403AC">
        <w:t>ed as soon as is practicable. In</w:t>
      </w:r>
      <w:r w:rsidR="00C13097">
        <w:t xml:space="preserve"> the remai</w:t>
      </w:r>
      <w:r w:rsidR="004338F4">
        <w:t>ning 60</w:t>
      </w:r>
      <w:r w:rsidR="00C13097">
        <w:t xml:space="preserve"> per cent</w:t>
      </w:r>
      <w:r w:rsidR="005E2C7F">
        <w:t xml:space="preserve"> of deaths, </w:t>
      </w:r>
      <w:r w:rsidR="004403AC">
        <w:t xml:space="preserve">a comprehensive investigation is undertaken. These matters are conducted either by a coroner making findings in chambers or, in a minority of cases, by a public inquest. </w:t>
      </w:r>
    </w:p>
    <w:p w:rsidR="0020784B" w:rsidRDefault="0020784B" w:rsidP="00E720DD">
      <w:pPr>
        <w:pStyle w:val="ListParagraph"/>
        <w:ind w:left="0"/>
      </w:pPr>
    </w:p>
    <w:p w:rsidR="00824630" w:rsidRDefault="001F3831" w:rsidP="0020784B">
      <w:pPr>
        <w:pStyle w:val="ListParagraph"/>
        <w:ind w:left="709"/>
      </w:pPr>
      <w:r>
        <w:rPr>
          <w:noProof/>
          <w:lang w:eastAsia="en-AU"/>
        </w:rPr>
        <w:drawing>
          <wp:anchor distT="0" distB="0" distL="114300" distR="114300" simplePos="0" relativeHeight="251625472" behindDoc="0" locked="0" layoutInCell="1" allowOverlap="1" wp14:anchorId="412184DA" wp14:editId="3DF27464">
            <wp:simplePos x="0" y="0"/>
            <wp:positionH relativeFrom="column">
              <wp:posOffset>24130</wp:posOffset>
            </wp:positionH>
            <wp:positionV relativeFrom="paragraph">
              <wp:posOffset>6985</wp:posOffset>
            </wp:positionV>
            <wp:extent cx="341630" cy="341630"/>
            <wp:effectExtent l="0" t="0" r="0" b="0"/>
            <wp:wrapNone/>
            <wp:docPr id="98" name="Picture 9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4F5">
        <w:t>For more information</w:t>
      </w:r>
      <w:r w:rsidR="004338F4">
        <w:t>,</w:t>
      </w:r>
      <w:r w:rsidR="00722F3A">
        <w:t xml:space="preserve"> refer to </w:t>
      </w:r>
      <w:r w:rsidR="007864F5">
        <w:t>‘Key Elements in the Process: Investigation of deaths’ and ‘Key Elements in the Process: Inquests’.</w:t>
      </w:r>
    </w:p>
    <w:p w:rsidR="00824630" w:rsidRDefault="00824630" w:rsidP="00E720DD">
      <w:pPr>
        <w:pStyle w:val="ListParagraph"/>
        <w:ind w:left="0"/>
      </w:pPr>
    </w:p>
    <w:p w:rsidR="00F279A1" w:rsidRPr="00AB54F7" w:rsidRDefault="006A39E4" w:rsidP="007776D9">
      <w:pPr>
        <w:pStyle w:val="ListParagraph"/>
        <w:spacing w:before="240"/>
        <w:ind w:left="0"/>
        <w:rPr>
          <w:i/>
          <w:sz w:val="28"/>
          <w:szCs w:val="28"/>
        </w:rPr>
      </w:pPr>
      <w:r w:rsidRPr="00AB54F7">
        <w:rPr>
          <w:i/>
          <w:sz w:val="28"/>
          <w:szCs w:val="28"/>
        </w:rPr>
        <w:t>Section 3 of the Act states that a r</w:t>
      </w:r>
      <w:r w:rsidR="00C56BE0" w:rsidRPr="00AB54F7">
        <w:rPr>
          <w:i/>
          <w:sz w:val="28"/>
          <w:szCs w:val="28"/>
        </w:rPr>
        <w:t>eportable death occurs when</w:t>
      </w:r>
      <w:r w:rsidRPr="00AB54F7">
        <w:rPr>
          <w:i/>
          <w:sz w:val="28"/>
          <w:szCs w:val="28"/>
        </w:rPr>
        <w:t>:</w:t>
      </w:r>
    </w:p>
    <w:p w:rsidR="006A39E4" w:rsidRDefault="006A39E4" w:rsidP="00E720DD">
      <w:pPr>
        <w:pStyle w:val="ListParagraph"/>
        <w:ind w:left="0"/>
      </w:pPr>
    </w:p>
    <w:p w:rsidR="006A39E4" w:rsidRPr="00B61DFB" w:rsidRDefault="006A39E4" w:rsidP="00D74B15">
      <w:pPr>
        <w:pStyle w:val="ListParagraph"/>
        <w:spacing w:after="120"/>
        <w:ind w:left="0"/>
        <w:rPr>
          <w:b/>
        </w:rPr>
      </w:pPr>
      <w:r w:rsidRPr="00B61DFB">
        <w:rPr>
          <w:b/>
        </w:rPr>
        <w:t>The deceased person is in Tasmania</w:t>
      </w:r>
      <w:r w:rsidR="00C56BE0" w:rsidRPr="00B61DFB">
        <w:rPr>
          <w:b/>
        </w:rPr>
        <w:t>,</w:t>
      </w:r>
      <w:r w:rsidRPr="00B61DFB">
        <w:rPr>
          <w:b/>
        </w:rPr>
        <w:t xml:space="preserve"> or conne</w:t>
      </w:r>
      <w:r w:rsidR="002A497C">
        <w:rPr>
          <w:b/>
        </w:rPr>
        <w:t>cted to Tasmania, that is,</w:t>
      </w:r>
    </w:p>
    <w:p w:rsidR="00B61DFB" w:rsidRPr="00B61DFB" w:rsidRDefault="00B61DFB" w:rsidP="00DB3464">
      <w:pPr>
        <w:spacing w:after="120"/>
      </w:pPr>
      <w:r>
        <w:t>a</w:t>
      </w:r>
      <w:r w:rsidR="002A497C">
        <w:t>. a</w:t>
      </w:r>
      <w:r w:rsidRPr="00B61DFB">
        <w:t xml:space="preserve"> death where –</w:t>
      </w:r>
      <w:bookmarkStart w:id="2" w:name="GS3@Nd16@Hpa@Hqi@EN"/>
      <w:bookmarkEnd w:id="2"/>
    </w:p>
    <w:p w:rsidR="00B61DFB" w:rsidRPr="00B61DFB" w:rsidRDefault="00B61DFB" w:rsidP="00DB3464">
      <w:pPr>
        <w:spacing w:after="120"/>
        <w:ind w:left="709"/>
      </w:pPr>
      <w:r w:rsidRPr="00B61DFB">
        <w:rPr>
          <w:bCs/>
        </w:rPr>
        <w:t>i.</w:t>
      </w:r>
      <w:r w:rsidRPr="00B61DFB">
        <w:t xml:space="preserve"> the body of a deceased person is in Tasmania; or</w:t>
      </w:r>
    </w:p>
    <w:p w:rsidR="00B61DFB" w:rsidRPr="00B61DFB" w:rsidRDefault="00B61DFB" w:rsidP="00DB3464">
      <w:pPr>
        <w:spacing w:after="120"/>
        <w:ind w:left="709"/>
      </w:pPr>
      <w:bookmarkStart w:id="3" w:name="GS3@Nd16@Hpa@Hqii@EN"/>
      <w:bookmarkEnd w:id="3"/>
      <w:r w:rsidRPr="00B61DFB">
        <w:rPr>
          <w:bCs/>
        </w:rPr>
        <w:t>ii.</w:t>
      </w:r>
      <w:r w:rsidRPr="00B61DFB">
        <w:t xml:space="preserve"> the death occurred in Tasmania; or</w:t>
      </w:r>
    </w:p>
    <w:p w:rsidR="00B61DFB" w:rsidRPr="00B61DFB" w:rsidRDefault="00B61DFB" w:rsidP="00DB3464">
      <w:pPr>
        <w:spacing w:after="120"/>
        <w:ind w:left="709"/>
      </w:pPr>
      <w:bookmarkStart w:id="4" w:name="GS3@Nd16@Hpa@Hqiii@EN"/>
      <w:bookmarkEnd w:id="4"/>
      <w:r w:rsidRPr="00B61DFB">
        <w:rPr>
          <w:bCs/>
        </w:rPr>
        <w:lastRenderedPageBreak/>
        <w:t>iii.</w:t>
      </w:r>
      <w:r w:rsidRPr="00B61DFB">
        <w:t xml:space="preserve"> the cause of the death occurred in Tasmania; or</w:t>
      </w:r>
    </w:p>
    <w:p w:rsidR="00B61DFB" w:rsidRDefault="00B61DFB" w:rsidP="00DB3464">
      <w:pPr>
        <w:spacing w:after="120"/>
        <w:ind w:left="709"/>
      </w:pPr>
      <w:bookmarkStart w:id="5" w:name="GS3@Nd16@Hpa@Hqiiia@EN"/>
      <w:bookmarkEnd w:id="5"/>
      <w:r w:rsidRPr="00B61DFB">
        <w:rPr>
          <w:bCs/>
        </w:rPr>
        <w:t>iiia.</w:t>
      </w:r>
      <w:r w:rsidRPr="00B61DFB">
        <w:t xml:space="preserve"> the death occurred while the person was travelling from or to Tasmania –</w:t>
      </w:r>
    </w:p>
    <w:p w:rsidR="00D74B15" w:rsidRPr="00B61DFB" w:rsidRDefault="00D74B15" w:rsidP="00D74B15">
      <w:pPr>
        <w:pStyle w:val="NormalWeb"/>
        <w:spacing w:before="0" w:beforeAutospacing="0" w:after="120" w:afterAutospacing="0"/>
        <w:ind w:firstLine="720"/>
      </w:pPr>
    </w:p>
    <w:p w:rsidR="00F279A1" w:rsidRPr="00B61DFB" w:rsidRDefault="006A39E4" w:rsidP="00E720DD">
      <w:pPr>
        <w:pStyle w:val="ListParagraph"/>
        <w:ind w:left="0"/>
        <w:rPr>
          <w:b/>
        </w:rPr>
      </w:pPr>
      <w:r w:rsidRPr="00B61DFB">
        <w:rPr>
          <w:b/>
        </w:rPr>
        <w:t>AND one of the following applies:</w:t>
      </w:r>
      <w:r w:rsidR="00C56BE0" w:rsidRPr="00B61DFB">
        <w:rPr>
          <w:b/>
        </w:rPr>
        <w:t xml:space="preserve"> </w:t>
      </w:r>
    </w:p>
    <w:p w:rsidR="00C56BE0" w:rsidRDefault="00C56BE0" w:rsidP="00E720DD">
      <w:pPr>
        <w:pStyle w:val="ListParagraph"/>
        <w:ind w:left="0"/>
      </w:pPr>
    </w:p>
    <w:p w:rsidR="00B61DFB" w:rsidRPr="00B61DFB" w:rsidRDefault="00B61DFB" w:rsidP="00D74B15">
      <w:pPr>
        <w:spacing w:after="120"/>
        <w:rPr>
          <w:rFonts w:eastAsia="Times New Roman"/>
          <w:szCs w:val="24"/>
          <w:lang w:eastAsia="en-AU"/>
        </w:rPr>
      </w:pPr>
      <w:r>
        <w:rPr>
          <w:rFonts w:eastAsia="Times New Roman"/>
          <w:szCs w:val="24"/>
          <w:lang w:eastAsia="en-AU"/>
        </w:rPr>
        <w:t>b</w:t>
      </w:r>
      <w:r w:rsidRPr="00B61DFB">
        <w:rPr>
          <w:rFonts w:eastAsia="Times New Roman"/>
          <w:szCs w:val="24"/>
          <w:lang w:eastAsia="en-AU"/>
        </w:rPr>
        <w:t>eing a death –</w:t>
      </w:r>
    </w:p>
    <w:p w:rsidR="00B61DFB" w:rsidRPr="00B61DFB" w:rsidRDefault="00B61DFB" w:rsidP="00D74B15">
      <w:pPr>
        <w:spacing w:after="120"/>
        <w:ind w:left="1276" w:hanging="567"/>
        <w:rPr>
          <w:rFonts w:eastAsia="Times New Roman"/>
          <w:szCs w:val="24"/>
          <w:lang w:eastAsia="en-AU"/>
        </w:rPr>
      </w:pPr>
      <w:bookmarkStart w:id="6" w:name="GS3@Nd16@Hpa@Hqiv@EN"/>
      <w:bookmarkEnd w:id="6"/>
      <w:r w:rsidRPr="00B61DFB">
        <w:rPr>
          <w:rFonts w:eastAsia="Times New Roman"/>
          <w:bCs/>
          <w:szCs w:val="24"/>
          <w:lang w:eastAsia="en-AU"/>
        </w:rPr>
        <w:t>iv</w:t>
      </w:r>
      <w:r>
        <w:rPr>
          <w:rFonts w:eastAsia="Times New Roman"/>
          <w:bCs/>
          <w:szCs w:val="24"/>
          <w:lang w:eastAsia="en-AU"/>
        </w:rPr>
        <w:t>.</w:t>
      </w:r>
      <w:r w:rsidRPr="00B61DFB">
        <w:rPr>
          <w:rFonts w:eastAsia="Times New Roman"/>
          <w:szCs w:val="24"/>
          <w:lang w:eastAsia="en-AU"/>
        </w:rPr>
        <w:t xml:space="preserve"> that appears to have been unexpected, unnatural or violent or to have resulted directly or indirectly from an accident or injury; or</w:t>
      </w:r>
    </w:p>
    <w:p w:rsidR="00B61DFB" w:rsidRPr="00B61DFB" w:rsidRDefault="00B61DFB" w:rsidP="00D74B15">
      <w:pPr>
        <w:spacing w:after="120"/>
        <w:ind w:left="1276" w:hanging="567"/>
        <w:rPr>
          <w:rFonts w:eastAsia="Times New Roman"/>
          <w:szCs w:val="24"/>
          <w:lang w:eastAsia="en-AU"/>
        </w:rPr>
      </w:pPr>
      <w:bookmarkStart w:id="7" w:name="GS3@Nd16@Hpa@Hqv@EN"/>
      <w:bookmarkEnd w:id="7"/>
      <w:r w:rsidRPr="00B61DFB">
        <w:rPr>
          <w:rFonts w:eastAsia="Times New Roman"/>
          <w:bCs/>
          <w:szCs w:val="24"/>
          <w:lang w:eastAsia="en-AU"/>
        </w:rPr>
        <w:t>v</w:t>
      </w:r>
      <w:r>
        <w:rPr>
          <w:rFonts w:eastAsia="Times New Roman"/>
          <w:bCs/>
          <w:szCs w:val="24"/>
          <w:lang w:eastAsia="en-AU"/>
        </w:rPr>
        <w:t>.</w:t>
      </w:r>
      <w:r w:rsidRPr="00B61DFB">
        <w:rPr>
          <w:rFonts w:eastAsia="Times New Roman"/>
          <w:szCs w:val="24"/>
          <w:lang w:eastAsia="en-AU"/>
        </w:rPr>
        <w:t xml:space="preserve"> that occurs during a medical procedure, or after a medical procedure where the death may be causally related to that procedure, and a medical practitioner would not, immediately before the procedure was undertaken, have reasonably expected the death; or</w:t>
      </w:r>
    </w:p>
    <w:p w:rsidR="00B61DFB" w:rsidRPr="00B61DFB" w:rsidRDefault="00B61DFB" w:rsidP="00D74B15">
      <w:pPr>
        <w:spacing w:after="120"/>
        <w:ind w:left="1276" w:hanging="567"/>
        <w:rPr>
          <w:rFonts w:eastAsia="Times New Roman"/>
          <w:szCs w:val="24"/>
          <w:lang w:eastAsia="en-AU"/>
        </w:rPr>
      </w:pPr>
      <w:bookmarkStart w:id="8" w:name="GS3@Nd16@Hpa@Hqvi@EN"/>
      <w:bookmarkEnd w:id="8"/>
      <w:r w:rsidRPr="00B61DFB">
        <w:rPr>
          <w:rFonts w:eastAsia="Times New Roman"/>
          <w:bCs/>
          <w:szCs w:val="24"/>
          <w:lang w:eastAsia="en-AU"/>
        </w:rPr>
        <w:t>vi</w:t>
      </w:r>
      <w:r>
        <w:rPr>
          <w:rFonts w:eastAsia="Times New Roman"/>
          <w:bCs/>
          <w:szCs w:val="24"/>
          <w:lang w:eastAsia="en-AU"/>
        </w:rPr>
        <w:t>.</w:t>
      </w:r>
      <w:r w:rsidRPr="00B61DFB">
        <w:rPr>
          <w:rFonts w:eastAsia="Times New Roman"/>
          <w:szCs w:val="24"/>
          <w:lang w:eastAsia="en-AU"/>
        </w:rPr>
        <w:t xml:space="preserve"> .  .  .  .  .  .  .  .  </w:t>
      </w:r>
    </w:p>
    <w:p w:rsidR="00B61DFB" w:rsidRPr="00B61DFB" w:rsidRDefault="00B61DFB" w:rsidP="00D74B15">
      <w:pPr>
        <w:spacing w:after="120"/>
        <w:ind w:left="1276" w:hanging="567"/>
        <w:rPr>
          <w:rFonts w:eastAsia="Times New Roman"/>
          <w:szCs w:val="24"/>
          <w:lang w:eastAsia="en-AU"/>
        </w:rPr>
      </w:pPr>
      <w:bookmarkStart w:id="9" w:name="GS3@Nd16@Hpa@Hqvii@EN"/>
      <w:bookmarkEnd w:id="9"/>
      <w:r w:rsidRPr="00B61DFB">
        <w:rPr>
          <w:rFonts w:eastAsia="Times New Roman"/>
          <w:bCs/>
          <w:szCs w:val="24"/>
          <w:lang w:eastAsia="en-AU"/>
        </w:rPr>
        <w:t>vii</w:t>
      </w:r>
      <w:r>
        <w:rPr>
          <w:rFonts w:eastAsia="Times New Roman"/>
          <w:bCs/>
          <w:szCs w:val="24"/>
          <w:lang w:eastAsia="en-AU"/>
        </w:rPr>
        <w:t>.</w:t>
      </w:r>
      <w:r w:rsidRPr="00B61DFB">
        <w:rPr>
          <w:rFonts w:eastAsia="Times New Roman"/>
          <w:szCs w:val="24"/>
          <w:lang w:eastAsia="en-AU"/>
        </w:rPr>
        <w:t xml:space="preserve"> the cause of which is unknown; or</w:t>
      </w:r>
    </w:p>
    <w:p w:rsidR="00B61DFB" w:rsidRPr="00B61DFB" w:rsidRDefault="00B61DFB" w:rsidP="00D74B15">
      <w:pPr>
        <w:spacing w:after="120"/>
        <w:ind w:left="1276" w:hanging="567"/>
        <w:rPr>
          <w:rFonts w:eastAsia="Times New Roman"/>
          <w:szCs w:val="24"/>
          <w:lang w:eastAsia="en-AU"/>
        </w:rPr>
      </w:pPr>
      <w:bookmarkStart w:id="10" w:name="GS3@Nd16@Hpa@Hqviii@EN"/>
      <w:bookmarkEnd w:id="10"/>
      <w:r w:rsidRPr="00B61DFB">
        <w:rPr>
          <w:rFonts w:eastAsia="Times New Roman"/>
          <w:bCs/>
          <w:szCs w:val="24"/>
          <w:lang w:eastAsia="en-AU"/>
        </w:rPr>
        <w:t>viii</w:t>
      </w:r>
      <w:r>
        <w:rPr>
          <w:rFonts w:eastAsia="Times New Roman"/>
          <w:bCs/>
          <w:szCs w:val="24"/>
          <w:lang w:eastAsia="en-AU"/>
        </w:rPr>
        <w:t>.</w:t>
      </w:r>
      <w:r w:rsidRPr="00B61DFB">
        <w:rPr>
          <w:rFonts w:eastAsia="Times New Roman"/>
          <w:szCs w:val="24"/>
          <w:lang w:eastAsia="en-AU"/>
        </w:rPr>
        <w:t xml:space="preserve"> of a child under the age of one year which was sudden and unexpected; or</w:t>
      </w:r>
    </w:p>
    <w:p w:rsidR="00B61DFB" w:rsidRPr="00B61DFB" w:rsidRDefault="00B61DFB" w:rsidP="00D74B15">
      <w:pPr>
        <w:spacing w:after="120"/>
        <w:ind w:left="1276" w:hanging="567"/>
        <w:rPr>
          <w:rFonts w:eastAsia="Times New Roman"/>
          <w:szCs w:val="24"/>
          <w:lang w:eastAsia="en-AU"/>
        </w:rPr>
      </w:pPr>
      <w:bookmarkStart w:id="11" w:name="GS3@Nd16@Hpa@Hqix@EN"/>
      <w:bookmarkEnd w:id="11"/>
      <w:r w:rsidRPr="00B61DFB">
        <w:rPr>
          <w:rFonts w:eastAsia="Times New Roman"/>
          <w:bCs/>
          <w:szCs w:val="24"/>
          <w:lang w:eastAsia="en-AU"/>
        </w:rPr>
        <w:t>ix</w:t>
      </w:r>
      <w:r>
        <w:rPr>
          <w:rFonts w:eastAsia="Times New Roman"/>
          <w:bCs/>
          <w:szCs w:val="24"/>
          <w:lang w:eastAsia="en-AU"/>
        </w:rPr>
        <w:t>.</w:t>
      </w:r>
      <w:r w:rsidRPr="00B61DFB">
        <w:rPr>
          <w:rFonts w:eastAsia="Times New Roman"/>
          <w:szCs w:val="24"/>
          <w:lang w:eastAsia="en-AU"/>
        </w:rPr>
        <w:t xml:space="preserve"> of a person who immediately before death was a person held in care or a person held in custody; or</w:t>
      </w:r>
    </w:p>
    <w:p w:rsidR="00B61DFB" w:rsidRPr="00B61DFB" w:rsidRDefault="00B61DFB" w:rsidP="00D74B15">
      <w:pPr>
        <w:spacing w:after="120"/>
        <w:ind w:left="1276" w:hanging="567"/>
        <w:rPr>
          <w:rFonts w:eastAsia="Times New Roman"/>
          <w:szCs w:val="24"/>
          <w:lang w:eastAsia="en-AU"/>
        </w:rPr>
      </w:pPr>
      <w:bookmarkStart w:id="12" w:name="GS3@Nd16@Hpa@Hqx@EN"/>
      <w:bookmarkEnd w:id="12"/>
      <w:r w:rsidRPr="00B61DFB">
        <w:rPr>
          <w:rFonts w:eastAsia="Times New Roman"/>
          <w:bCs/>
          <w:szCs w:val="24"/>
          <w:lang w:eastAsia="en-AU"/>
        </w:rPr>
        <w:t>x</w:t>
      </w:r>
      <w:r>
        <w:rPr>
          <w:rFonts w:eastAsia="Times New Roman"/>
          <w:bCs/>
          <w:szCs w:val="24"/>
          <w:lang w:eastAsia="en-AU"/>
        </w:rPr>
        <w:t>.</w:t>
      </w:r>
      <w:r w:rsidRPr="00B61DFB">
        <w:rPr>
          <w:rFonts w:eastAsia="Times New Roman"/>
          <w:szCs w:val="24"/>
          <w:lang w:eastAsia="en-AU"/>
        </w:rPr>
        <w:t xml:space="preserve"> of a person whose identity is unknown; or</w:t>
      </w:r>
    </w:p>
    <w:p w:rsidR="00B61DFB" w:rsidRDefault="00B61DFB" w:rsidP="00D74B15">
      <w:pPr>
        <w:spacing w:after="240"/>
        <w:ind w:left="1276" w:hanging="567"/>
        <w:rPr>
          <w:rFonts w:eastAsia="Times New Roman"/>
          <w:szCs w:val="24"/>
          <w:lang w:eastAsia="en-AU"/>
        </w:rPr>
      </w:pPr>
      <w:bookmarkStart w:id="13" w:name="GS3@Nd16@Hpa@Hqxi@EN"/>
      <w:bookmarkEnd w:id="13"/>
      <w:r w:rsidRPr="00B61DFB">
        <w:rPr>
          <w:rFonts w:eastAsia="Times New Roman"/>
          <w:bCs/>
          <w:szCs w:val="24"/>
          <w:lang w:eastAsia="en-AU"/>
        </w:rPr>
        <w:t>xi</w:t>
      </w:r>
      <w:r>
        <w:rPr>
          <w:rFonts w:eastAsia="Times New Roman"/>
          <w:bCs/>
          <w:szCs w:val="24"/>
          <w:lang w:eastAsia="en-AU"/>
        </w:rPr>
        <w:t>.</w:t>
      </w:r>
      <w:r w:rsidRPr="00B61DFB">
        <w:rPr>
          <w:rFonts w:eastAsia="Times New Roman"/>
          <w:szCs w:val="24"/>
          <w:lang w:eastAsia="en-AU"/>
        </w:rPr>
        <w:t xml:space="preserve"> that occurs at, or as a result of an accident or injury that</w:t>
      </w:r>
      <w:r w:rsidR="00B91935">
        <w:rPr>
          <w:rFonts w:eastAsia="Times New Roman"/>
          <w:szCs w:val="24"/>
          <w:lang w:eastAsia="en-AU"/>
        </w:rPr>
        <w:t xml:space="preserve"> occurs at, the deceased person’</w:t>
      </w:r>
      <w:r w:rsidRPr="00B61DFB">
        <w:rPr>
          <w:rFonts w:eastAsia="Times New Roman"/>
          <w:szCs w:val="24"/>
          <w:lang w:eastAsia="en-AU"/>
        </w:rPr>
        <w:t>s place of work, and does not appear to be due to natural causes; or</w:t>
      </w:r>
    </w:p>
    <w:p w:rsidR="00B61DFB" w:rsidRPr="00B61DFB" w:rsidRDefault="00B61DFB" w:rsidP="00B61DFB">
      <w:pPr>
        <w:spacing w:before="100" w:beforeAutospacing="1" w:after="100" w:afterAutospacing="1"/>
        <w:rPr>
          <w:rFonts w:eastAsia="Times New Roman"/>
          <w:szCs w:val="24"/>
          <w:lang w:eastAsia="en-AU"/>
        </w:rPr>
      </w:pPr>
      <w:bookmarkStart w:id="14" w:name="GS3@Nd16@Hpb@EN"/>
      <w:bookmarkEnd w:id="14"/>
      <w:r w:rsidRPr="00B61DFB">
        <w:rPr>
          <w:rFonts w:eastAsia="Times New Roman"/>
          <w:bCs/>
          <w:szCs w:val="24"/>
          <w:lang w:eastAsia="en-AU"/>
        </w:rPr>
        <w:t>b</w:t>
      </w:r>
      <w:r w:rsidR="00AB54F7">
        <w:rPr>
          <w:rFonts w:eastAsia="Times New Roman"/>
          <w:bCs/>
          <w:szCs w:val="24"/>
          <w:lang w:eastAsia="en-AU"/>
        </w:rPr>
        <w:t>.</w:t>
      </w:r>
      <w:r w:rsidRPr="00B61DFB">
        <w:rPr>
          <w:rFonts w:eastAsia="Times New Roman"/>
          <w:szCs w:val="24"/>
          <w:lang w:eastAsia="en-AU"/>
        </w:rPr>
        <w:t xml:space="preserve"> the death of a person who ordinarily resided in Tasmania at the time of death that occurred at a place outside Tasmania where the cause of death is not certified by a person who, under a law in force in the place, is a medical practitioner; or</w:t>
      </w:r>
    </w:p>
    <w:p w:rsidR="00B61DFB" w:rsidRPr="00B61DFB" w:rsidRDefault="00B61DFB" w:rsidP="00B61DFB">
      <w:pPr>
        <w:spacing w:before="100" w:beforeAutospacing="1" w:after="100" w:afterAutospacing="1"/>
        <w:rPr>
          <w:rFonts w:eastAsia="Times New Roman"/>
          <w:szCs w:val="24"/>
          <w:lang w:eastAsia="en-AU"/>
        </w:rPr>
      </w:pPr>
      <w:r w:rsidRPr="00B61DFB">
        <w:rPr>
          <w:rFonts w:eastAsia="Times New Roman"/>
          <w:bCs/>
          <w:szCs w:val="24"/>
          <w:lang w:eastAsia="en-AU"/>
        </w:rPr>
        <w:t>c</w:t>
      </w:r>
      <w:r w:rsidR="00AB54F7">
        <w:rPr>
          <w:rFonts w:eastAsia="Times New Roman"/>
          <w:bCs/>
          <w:szCs w:val="24"/>
          <w:lang w:eastAsia="en-AU"/>
        </w:rPr>
        <w:t>.</w:t>
      </w:r>
      <w:r w:rsidRPr="00B61DFB">
        <w:rPr>
          <w:rFonts w:eastAsia="Times New Roman"/>
          <w:szCs w:val="24"/>
          <w:lang w:eastAsia="en-AU"/>
        </w:rPr>
        <w:t xml:space="preserve"> the death of a person that occurred whilst that person was escaping or attempting to escape from prison, a detention centre, a secure mental health unit, police custody or the custody of a person who had custody under an order of a court for the purposes of taking that person to or from a court; or</w:t>
      </w:r>
    </w:p>
    <w:p w:rsidR="00B61DFB" w:rsidRDefault="00B61DFB" w:rsidP="00B61DFB">
      <w:pPr>
        <w:rPr>
          <w:rFonts w:eastAsia="Times New Roman"/>
          <w:szCs w:val="24"/>
          <w:lang w:eastAsia="en-AU"/>
        </w:rPr>
      </w:pPr>
      <w:r w:rsidRPr="00B61DFB">
        <w:rPr>
          <w:rFonts w:eastAsia="Times New Roman"/>
          <w:bCs/>
          <w:szCs w:val="24"/>
          <w:lang w:eastAsia="en-AU"/>
        </w:rPr>
        <w:t>d</w:t>
      </w:r>
      <w:r w:rsidR="00AB54F7">
        <w:rPr>
          <w:rFonts w:eastAsia="Times New Roman"/>
          <w:bCs/>
          <w:szCs w:val="24"/>
          <w:lang w:eastAsia="en-AU"/>
        </w:rPr>
        <w:t>.</w:t>
      </w:r>
      <w:r w:rsidRPr="00B61DFB">
        <w:rPr>
          <w:rFonts w:eastAsia="Times New Roman"/>
          <w:szCs w:val="24"/>
          <w:lang w:eastAsia="en-AU"/>
        </w:rPr>
        <w:t xml:space="preserve"> the death of a person that occurred whilst a police officer, correctional officer, mental health officer or a prescribed person within the meaning of </w:t>
      </w:r>
      <w:r w:rsidRPr="00AB54F7">
        <w:rPr>
          <w:rFonts w:eastAsia="Times New Roman"/>
          <w:color w:val="333333"/>
          <w:szCs w:val="24"/>
          <w:lang w:eastAsia="en-AU"/>
        </w:rPr>
        <w:t xml:space="preserve">section 31 of the </w:t>
      </w:r>
      <w:hyperlink r:id="rId11" w:history="1">
        <w:r w:rsidRPr="00AB54F7">
          <w:rPr>
            <w:rStyle w:val="Hyperlink"/>
            <w:rFonts w:eastAsia="Times New Roman"/>
            <w:i/>
            <w:iCs/>
            <w:szCs w:val="24"/>
            <w:lang w:eastAsia="en-AU"/>
          </w:rPr>
          <w:t>Criminal Justice (Mental Impairment) Act 1999</w:t>
        </w:r>
      </w:hyperlink>
      <w:r w:rsidR="00AB54F7">
        <w:rPr>
          <w:rFonts w:eastAsia="Times New Roman"/>
          <w:i/>
          <w:iCs/>
          <w:szCs w:val="24"/>
          <w:lang w:eastAsia="en-AU"/>
        </w:rPr>
        <w:t xml:space="preserve"> </w:t>
      </w:r>
      <w:r w:rsidRPr="00B61DFB">
        <w:rPr>
          <w:rFonts w:eastAsia="Times New Roman"/>
          <w:szCs w:val="24"/>
          <w:lang w:eastAsia="en-AU"/>
        </w:rPr>
        <w:t>was a</w:t>
      </w:r>
      <w:r>
        <w:rPr>
          <w:rFonts w:eastAsia="Times New Roman"/>
          <w:szCs w:val="24"/>
          <w:lang w:eastAsia="en-AU"/>
        </w:rPr>
        <w:t>ttempting to detain that person.</w:t>
      </w:r>
    </w:p>
    <w:p w:rsidR="00B61DFB" w:rsidRDefault="00B61DFB" w:rsidP="00B61DFB">
      <w:pPr>
        <w:rPr>
          <w:rFonts w:eastAsia="Times New Roman"/>
          <w:szCs w:val="24"/>
          <w:lang w:eastAsia="en-AU"/>
        </w:rPr>
      </w:pPr>
    </w:p>
    <w:p w:rsidR="00B61DFB" w:rsidRDefault="00B61DFB" w:rsidP="00B61DFB">
      <w:pPr>
        <w:rPr>
          <w:rFonts w:eastAsia="Times New Roman"/>
          <w:szCs w:val="24"/>
          <w:lang w:eastAsia="en-AU"/>
        </w:rPr>
      </w:pPr>
    </w:p>
    <w:p w:rsidR="00AF1FE2" w:rsidRPr="00B61DFB" w:rsidRDefault="00705D0F" w:rsidP="00B61DFB">
      <w:pPr>
        <w:pStyle w:val="ListParagraph"/>
        <w:ind w:left="0"/>
        <w:rPr>
          <w:i/>
        </w:rPr>
      </w:pPr>
      <w:r>
        <w:rPr>
          <w:i/>
        </w:rPr>
        <w:t>There are some relevant</w:t>
      </w:r>
      <w:r w:rsidR="00AF1FE2" w:rsidRPr="00B61DFB">
        <w:rPr>
          <w:i/>
        </w:rPr>
        <w:t xml:space="preserve"> definitions in secti</w:t>
      </w:r>
      <w:r>
        <w:rPr>
          <w:i/>
        </w:rPr>
        <w:t>on 3 of the Act</w:t>
      </w:r>
      <w:r w:rsidR="00AF1FE2" w:rsidRPr="00B61DFB">
        <w:rPr>
          <w:i/>
        </w:rPr>
        <w:t>:</w:t>
      </w:r>
    </w:p>
    <w:p w:rsidR="00AF1FE2" w:rsidRDefault="00AF1FE2" w:rsidP="00B61DFB">
      <w:pPr>
        <w:pStyle w:val="ListParagraph"/>
        <w:ind w:left="0"/>
      </w:pPr>
    </w:p>
    <w:p w:rsidR="003117F1" w:rsidRDefault="00FD4B30" w:rsidP="00E86717">
      <w:pPr>
        <w:pStyle w:val="ListParagraph"/>
        <w:spacing w:after="120"/>
        <w:ind w:left="284" w:hanging="284"/>
      </w:pPr>
      <w:r>
        <w:rPr>
          <w:b/>
          <w:bCs/>
          <w:i/>
          <w:iCs/>
        </w:rPr>
        <w:t>c</w:t>
      </w:r>
      <w:r w:rsidR="003117F1">
        <w:rPr>
          <w:b/>
          <w:bCs/>
          <w:i/>
          <w:iCs/>
        </w:rPr>
        <w:t>orrectional officer</w:t>
      </w:r>
      <w:r w:rsidR="003117F1">
        <w:t xml:space="preserve"> means a correctional officer within the meaning of the </w:t>
      </w:r>
      <w:hyperlink r:id="rId12" w:history="1">
        <w:r w:rsidR="003117F1" w:rsidRPr="00AB54F7">
          <w:rPr>
            <w:rStyle w:val="Hyperlink"/>
            <w:i/>
            <w:iCs/>
          </w:rPr>
          <w:t>Corrections Act 1997</w:t>
        </w:r>
      </w:hyperlink>
      <w:r w:rsidR="003117F1">
        <w:t>;</w:t>
      </w:r>
    </w:p>
    <w:p w:rsidR="003117F1" w:rsidRDefault="003117F1" w:rsidP="00E86717">
      <w:pPr>
        <w:pStyle w:val="ListParagraph"/>
        <w:spacing w:after="120"/>
        <w:ind w:left="0"/>
      </w:pPr>
      <w:r>
        <w:rPr>
          <w:b/>
          <w:bCs/>
          <w:i/>
          <w:iCs/>
        </w:rPr>
        <w:t>detention centre</w:t>
      </w:r>
      <w:r>
        <w:t xml:space="preserve"> has the same meaning as in the </w:t>
      </w:r>
      <w:hyperlink r:id="rId13" w:history="1">
        <w:r w:rsidRPr="00AB54F7">
          <w:rPr>
            <w:rStyle w:val="Hyperlink"/>
            <w:i/>
            <w:iCs/>
          </w:rPr>
          <w:t>Youth Justice Act 1997</w:t>
        </w:r>
      </w:hyperlink>
      <w:r>
        <w:t>;</w:t>
      </w:r>
    </w:p>
    <w:p w:rsidR="003117F1" w:rsidRPr="003117F1" w:rsidRDefault="003117F1" w:rsidP="00E86717">
      <w:pPr>
        <w:spacing w:after="120"/>
        <w:ind w:left="284" w:hanging="284"/>
        <w:rPr>
          <w:rFonts w:eastAsia="Times New Roman"/>
          <w:szCs w:val="24"/>
          <w:lang w:eastAsia="en-AU"/>
        </w:rPr>
      </w:pPr>
      <w:r w:rsidRPr="003117F1">
        <w:rPr>
          <w:rFonts w:eastAsia="Times New Roman"/>
          <w:b/>
          <w:bCs/>
          <w:i/>
          <w:iCs/>
          <w:szCs w:val="24"/>
          <w:lang w:eastAsia="en-AU"/>
        </w:rPr>
        <w:t>medical procedure</w:t>
      </w:r>
      <w:r w:rsidRPr="003117F1">
        <w:rPr>
          <w:rFonts w:eastAsia="Times New Roman"/>
          <w:szCs w:val="24"/>
          <w:lang w:eastAsia="en-AU"/>
        </w:rPr>
        <w:t xml:space="preserve"> means a procedure performed on a person by, or under the general supervision of, a medical practitioner and includes –</w:t>
      </w:r>
    </w:p>
    <w:p w:rsidR="003117F1" w:rsidRPr="003117F1" w:rsidRDefault="003117F1" w:rsidP="00271205">
      <w:pPr>
        <w:numPr>
          <w:ilvl w:val="0"/>
          <w:numId w:val="100"/>
        </w:numPr>
        <w:spacing w:after="120"/>
        <w:rPr>
          <w:rFonts w:eastAsia="Times New Roman"/>
          <w:szCs w:val="24"/>
          <w:lang w:eastAsia="en-AU"/>
        </w:rPr>
      </w:pPr>
      <w:r w:rsidRPr="003117F1">
        <w:rPr>
          <w:rFonts w:eastAsia="Times New Roman"/>
          <w:szCs w:val="24"/>
          <w:lang w:eastAsia="en-AU"/>
        </w:rPr>
        <w:t>imaging; and</w:t>
      </w:r>
    </w:p>
    <w:p w:rsidR="003117F1" w:rsidRPr="003117F1" w:rsidRDefault="003117F1" w:rsidP="00271205">
      <w:pPr>
        <w:numPr>
          <w:ilvl w:val="0"/>
          <w:numId w:val="100"/>
        </w:numPr>
        <w:spacing w:after="120"/>
        <w:rPr>
          <w:rFonts w:eastAsia="Times New Roman"/>
          <w:szCs w:val="24"/>
          <w:lang w:eastAsia="en-AU"/>
        </w:rPr>
      </w:pPr>
      <w:r w:rsidRPr="003117F1">
        <w:rPr>
          <w:rFonts w:eastAsia="Times New Roman"/>
          <w:szCs w:val="24"/>
          <w:lang w:eastAsia="en-AU"/>
        </w:rPr>
        <w:t>an examination whether internal or external; and</w:t>
      </w:r>
    </w:p>
    <w:p w:rsidR="003117F1" w:rsidRPr="003117F1" w:rsidRDefault="003117F1" w:rsidP="00271205">
      <w:pPr>
        <w:numPr>
          <w:ilvl w:val="0"/>
          <w:numId w:val="100"/>
        </w:numPr>
        <w:spacing w:after="120"/>
        <w:rPr>
          <w:rFonts w:eastAsia="Times New Roman"/>
          <w:szCs w:val="24"/>
          <w:lang w:eastAsia="en-AU"/>
        </w:rPr>
      </w:pPr>
      <w:r w:rsidRPr="003117F1">
        <w:rPr>
          <w:rFonts w:eastAsia="Times New Roman"/>
          <w:szCs w:val="24"/>
          <w:lang w:eastAsia="en-AU"/>
        </w:rPr>
        <w:t>a surgical procedure;</w:t>
      </w:r>
    </w:p>
    <w:p w:rsidR="00AF1FE2" w:rsidRDefault="00AF1FE2" w:rsidP="00E86717">
      <w:pPr>
        <w:pStyle w:val="ListParagraph"/>
        <w:spacing w:after="120"/>
        <w:ind w:left="284" w:hanging="284"/>
      </w:pPr>
      <w:r>
        <w:rPr>
          <w:b/>
          <w:bCs/>
          <w:i/>
          <w:iCs/>
        </w:rPr>
        <w:lastRenderedPageBreak/>
        <w:t>mental health officer</w:t>
      </w:r>
      <w:r>
        <w:t xml:space="preserve"> means a mental health officer within the meaning of the </w:t>
      </w:r>
      <w:hyperlink r:id="rId14" w:history="1">
        <w:r w:rsidRPr="00AB54F7">
          <w:rPr>
            <w:rStyle w:val="Hyperlink"/>
            <w:i/>
            <w:iCs/>
          </w:rPr>
          <w:t>Mental Health Act 2013</w:t>
        </w:r>
      </w:hyperlink>
      <w:r>
        <w:t>;</w:t>
      </w:r>
    </w:p>
    <w:p w:rsidR="00AF1FE2" w:rsidRPr="00AF1FE2" w:rsidRDefault="00AF1FE2" w:rsidP="00E86717">
      <w:pPr>
        <w:spacing w:after="120"/>
        <w:rPr>
          <w:rFonts w:eastAsia="Times New Roman"/>
          <w:szCs w:val="24"/>
          <w:lang w:eastAsia="en-AU"/>
        </w:rPr>
      </w:pPr>
      <w:r w:rsidRPr="00AF1FE2">
        <w:rPr>
          <w:rFonts w:eastAsia="Times New Roman"/>
          <w:b/>
          <w:bCs/>
          <w:i/>
          <w:iCs/>
          <w:szCs w:val="24"/>
          <w:lang w:eastAsia="en-AU"/>
        </w:rPr>
        <w:t>person held in care</w:t>
      </w:r>
      <w:r w:rsidRPr="00AF1FE2">
        <w:rPr>
          <w:rFonts w:eastAsia="Times New Roman"/>
          <w:szCs w:val="24"/>
          <w:lang w:eastAsia="en-AU"/>
        </w:rPr>
        <w:t xml:space="preserve"> means –</w:t>
      </w:r>
      <w:bookmarkStart w:id="15" w:name="GS3@Nd12@Hpa@EN"/>
      <w:bookmarkEnd w:id="15"/>
    </w:p>
    <w:p w:rsidR="00AF1FE2" w:rsidRPr="00AF1FE2" w:rsidRDefault="00AF1FE2" w:rsidP="00271205">
      <w:pPr>
        <w:numPr>
          <w:ilvl w:val="0"/>
          <w:numId w:val="101"/>
        </w:numPr>
        <w:spacing w:after="120"/>
        <w:rPr>
          <w:rFonts w:eastAsia="Times New Roman"/>
          <w:szCs w:val="24"/>
          <w:lang w:eastAsia="en-AU"/>
        </w:rPr>
      </w:pPr>
      <w:r w:rsidRPr="00AF1FE2">
        <w:rPr>
          <w:rFonts w:eastAsia="Times New Roman"/>
          <w:szCs w:val="24"/>
          <w:lang w:eastAsia="en-AU"/>
        </w:rPr>
        <w:t xml:space="preserve">a child, within the meaning of the </w:t>
      </w:r>
      <w:hyperlink r:id="rId15" w:history="1">
        <w:r w:rsidRPr="00AB54F7">
          <w:rPr>
            <w:rStyle w:val="Hyperlink"/>
            <w:rFonts w:eastAsia="Times New Roman"/>
            <w:i/>
            <w:iCs/>
            <w:szCs w:val="24"/>
            <w:lang w:eastAsia="en-AU"/>
          </w:rPr>
          <w:t>Children, Young Persons and Their Families Act 1997</w:t>
        </w:r>
      </w:hyperlink>
      <w:r w:rsidRPr="00AF1FE2">
        <w:rPr>
          <w:rFonts w:eastAsia="Times New Roman"/>
          <w:szCs w:val="24"/>
          <w:lang w:eastAsia="en-AU"/>
        </w:rPr>
        <w:t>, in the custody or under the guardianship of the Secretary, within the meaning of that Act;</w:t>
      </w:r>
    </w:p>
    <w:p w:rsidR="00AF1FE2" w:rsidRPr="00AF1FE2" w:rsidRDefault="00AF1FE2" w:rsidP="00271205">
      <w:pPr>
        <w:numPr>
          <w:ilvl w:val="0"/>
          <w:numId w:val="101"/>
        </w:numPr>
        <w:spacing w:after="120"/>
        <w:rPr>
          <w:rFonts w:eastAsia="Times New Roman"/>
          <w:szCs w:val="24"/>
          <w:lang w:eastAsia="en-AU"/>
        </w:rPr>
      </w:pPr>
      <w:bookmarkStart w:id="16" w:name="GS3@Nd12@Hpb@EN"/>
      <w:bookmarkEnd w:id="16"/>
      <w:r w:rsidRPr="00AF1FE2">
        <w:rPr>
          <w:rFonts w:eastAsia="Times New Roman"/>
          <w:szCs w:val="24"/>
          <w:lang w:eastAsia="en-AU"/>
        </w:rPr>
        <w:t xml:space="preserve">a person detained or liable to be detained in an approved hospital within the meaning of the </w:t>
      </w:r>
      <w:hyperlink r:id="rId16" w:history="1">
        <w:r w:rsidRPr="00AB54F7">
          <w:rPr>
            <w:rStyle w:val="Hyperlink"/>
            <w:rFonts w:eastAsia="Times New Roman"/>
            <w:i/>
            <w:iCs/>
            <w:szCs w:val="24"/>
            <w:lang w:eastAsia="en-AU"/>
          </w:rPr>
          <w:t>Mental Health Act 2013</w:t>
        </w:r>
      </w:hyperlink>
      <w:r w:rsidRPr="00AF1FE2">
        <w:rPr>
          <w:rFonts w:eastAsia="Times New Roman"/>
          <w:szCs w:val="24"/>
          <w:lang w:eastAsia="en-AU"/>
        </w:rPr>
        <w:t xml:space="preserve"> or in a secure mental health unit or another place while in the custody of the controlling authority of a secure mental health unit, within the meaning of that Act;</w:t>
      </w:r>
    </w:p>
    <w:p w:rsidR="00AF1FE2" w:rsidRPr="00AF1FE2" w:rsidRDefault="00AF1FE2" w:rsidP="00E86717">
      <w:pPr>
        <w:spacing w:after="120"/>
        <w:rPr>
          <w:rFonts w:eastAsia="Times New Roman"/>
          <w:szCs w:val="24"/>
          <w:lang w:eastAsia="en-AU"/>
        </w:rPr>
      </w:pPr>
      <w:r w:rsidRPr="00AF1FE2">
        <w:rPr>
          <w:rFonts w:eastAsia="Times New Roman"/>
          <w:b/>
          <w:bCs/>
          <w:i/>
          <w:iCs/>
          <w:szCs w:val="24"/>
          <w:lang w:eastAsia="en-AU"/>
        </w:rPr>
        <w:t>person held in custody</w:t>
      </w:r>
      <w:r w:rsidRPr="00AF1FE2">
        <w:rPr>
          <w:rFonts w:eastAsia="Times New Roman"/>
          <w:szCs w:val="24"/>
          <w:lang w:eastAsia="en-AU"/>
        </w:rPr>
        <w:t xml:space="preserve"> means –</w:t>
      </w:r>
      <w:bookmarkStart w:id="17" w:name="GS3@Nd13@Hpa@EN"/>
      <w:bookmarkEnd w:id="17"/>
    </w:p>
    <w:p w:rsidR="00AF1FE2" w:rsidRPr="00AF1FE2" w:rsidRDefault="00AF1FE2" w:rsidP="00271205">
      <w:pPr>
        <w:numPr>
          <w:ilvl w:val="0"/>
          <w:numId w:val="102"/>
        </w:numPr>
        <w:spacing w:after="120"/>
        <w:rPr>
          <w:rFonts w:eastAsia="Times New Roman"/>
          <w:szCs w:val="24"/>
          <w:lang w:eastAsia="en-AU"/>
        </w:rPr>
      </w:pPr>
      <w:r w:rsidRPr="00AF1FE2">
        <w:rPr>
          <w:rFonts w:eastAsia="Times New Roman"/>
          <w:szCs w:val="24"/>
          <w:lang w:eastAsia="en-AU"/>
        </w:rPr>
        <w:t>a person in the custody or control of –</w:t>
      </w:r>
      <w:bookmarkStart w:id="18" w:name="GS3@Nd13@Hpa@Hqi@EN"/>
      <w:bookmarkEnd w:id="18"/>
    </w:p>
    <w:p w:rsidR="00AF1FE2" w:rsidRPr="00AF1FE2" w:rsidRDefault="00AF1FE2" w:rsidP="00271205">
      <w:pPr>
        <w:numPr>
          <w:ilvl w:val="0"/>
          <w:numId w:val="103"/>
        </w:numPr>
        <w:spacing w:after="120"/>
        <w:ind w:left="1418"/>
        <w:rPr>
          <w:rFonts w:eastAsia="Times New Roman"/>
          <w:szCs w:val="24"/>
          <w:lang w:eastAsia="en-AU"/>
        </w:rPr>
      </w:pPr>
      <w:r w:rsidRPr="00AF1FE2">
        <w:rPr>
          <w:rFonts w:eastAsia="Times New Roman"/>
          <w:szCs w:val="24"/>
          <w:lang w:eastAsia="en-AU"/>
        </w:rPr>
        <w:t>a police officer; or</w:t>
      </w:r>
    </w:p>
    <w:p w:rsidR="00AF1FE2" w:rsidRPr="00AF1FE2" w:rsidRDefault="00AF1FE2" w:rsidP="00271205">
      <w:pPr>
        <w:numPr>
          <w:ilvl w:val="0"/>
          <w:numId w:val="103"/>
        </w:numPr>
        <w:spacing w:after="120"/>
        <w:ind w:left="1418"/>
        <w:rPr>
          <w:rFonts w:eastAsia="Times New Roman"/>
          <w:szCs w:val="24"/>
          <w:lang w:eastAsia="en-AU"/>
        </w:rPr>
      </w:pPr>
      <w:bookmarkStart w:id="19" w:name="GS3@Nd13@Hpa@Hqii@EN"/>
      <w:bookmarkEnd w:id="19"/>
      <w:r w:rsidRPr="00AF1FE2">
        <w:rPr>
          <w:rFonts w:eastAsia="Times New Roman"/>
          <w:szCs w:val="24"/>
          <w:lang w:eastAsia="en-AU"/>
        </w:rPr>
        <w:t>a correctional officer; or</w:t>
      </w:r>
    </w:p>
    <w:p w:rsidR="00AF1FE2" w:rsidRPr="00AF1FE2" w:rsidRDefault="00AF1FE2" w:rsidP="00271205">
      <w:pPr>
        <w:numPr>
          <w:ilvl w:val="0"/>
          <w:numId w:val="103"/>
        </w:numPr>
        <w:spacing w:after="120"/>
        <w:ind w:left="1418"/>
        <w:rPr>
          <w:rFonts w:eastAsia="Times New Roman"/>
          <w:szCs w:val="24"/>
          <w:lang w:eastAsia="en-AU"/>
        </w:rPr>
      </w:pPr>
      <w:bookmarkStart w:id="20" w:name="GS3@Nd13@Hpa@Hqiii@EN"/>
      <w:bookmarkEnd w:id="20"/>
      <w:r w:rsidRPr="00AF1FE2">
        <w:rPr>
          <w:rFonts w:eastAsia="Times New Roman"/>
          <w:szCs w:val="24"/>
          <w:lang w:eastAsia="en-AU"/>
        </w:rPr>
        <w:t>a mental health officer; or</w:t>
      </w:r>
    </w:p>
    <w:p w:rsidR="00AF1FE2" w:rsidRPr="00AF1FE2" w:rsidRDefault="00AF1FE2" w:rsidP="00271205">
      <w:pPr>
        <w:numPr>
          <w:ilvl w:val="0"/>
          <w:numId w:val="103"/>
        </w:numPr>
        <w:spacing w:after="120"/>
        <w:ind w:left="1418"/>
        <w:rPr>
          <w:rFonts w:eastAsia="Times New Roman"/>
          <w:szCs w:val="24"/>
          <w:lang w:eastAsia="en-AU"/>
        </w:rPr>
      </w:pPr>
      <w:bookmarkStart w:id="21" w:name="GS3@Nd13@Hpa@Hqiv@EN"/>
      <w:bookmarkEnd w:id="21"/>
      <w:r w:rsidRPr="00AF1FE2">
        <w:rPr>
          <w:rFonts w:eastAsia="Times New Roman"/>
          <w:szCs w:val="24"/>
          <w:lang w:eastAsia="en-AU"/>
        </w:rPr>
        <w:t>the controlling authority of a secure mental health unit; or</w:t>
      </w:r>
    </w:p>
    <w:p w:rsidR="00AF1FE2" w:rsidRPr="00AF1FE2" w:rsidRDefault="00AF1FE2" w:rsidP="00271205">
      <w:pPr>
        <w:numPr>
          <w:ilvl w:val="0"/>
          <w:numId w:val="103"/>
        </w:numPr>
        <w:spacing w:after="120"/>
        <w:ind w:left="1418"/>
        <w:rPr>
          <w:rFonts w:eastAsia="Times New Roman"/>
          <w:szCs w:val="24"/>
          <w:lang w:eastAsia="en-AU"/>
        </w:rPr>
      </w:pPr>
      <w:bookmarkStart w:id="22" w:name="GS3@Nd13@Hpa@Hqv@EN"/>
      <w:bookmarkEnd w:id="22"/>
      <w:r w:rsidRPr="00AF1FE2">
        <w:rPr>
          <w:rFonts w:eastAsia="Times New Roman"/>
          <w:szCs w:val="24"/>
          <w:lang w:eastAsia="en-AU"/>
        </w:rPr>
        <w:t xml:space="preserve">a prescribed person within the meaning of </w:t>
      </w:r>
      <w:r w:rsidRPr="00AB54F7">
        <w:rPr>
          <w:rFonts w:eastAsia="Times New Roman"/>
          <w:color w:val="333333"/>
          <w:szCs w:val="24"/>
          <w:lang w:eastAsia="en-AU"/>
        </w:rPr>
        <w:t xml:space="preserve">section 31 of the </w:t>
      </w:r>
      <w:hyperlink r:id="rId17" w:history="1">
        <w:r w:rsidRPr="00AB54F7">
          <w:rPr>
            <w:rStyle w:val="Hyperlink"/>
            <w:rFonts w:eastAsia="Times New Roman"/>
            <w:i/>
            <w:iCs/>
            <w:szCs w:val="24"/>
            <w:lang w:eastAsia="en-AU"/>
          </w:rPr>
          <w:t>Criminal Justice (Mental Impairment) Act 1999</w:t>
        </w:r>
      </w:hyperlink>
      <w:r w:rsidRPr="00AF1FE2">
        <w:rPr>
          <w:rFonts w:eastAsia="Times New Roman"/>
          <w:szCs w:val="24"/>
          <w:lang w:eastAsia="en-AU"/>
        </w:rPr>
        <w:t>; or</w:t>
      </w:r>
    </w:p>
    <w:p w:rsidR="00AF1FE2" w:rsidRPr="00AF1FE2" w:rsidRDefault="00AF1FE2" w:rsidP="00271205">
      <w:pPr>
        <w:numPr>
          <w:ilvl w:val="0"/>
          <w:numId w:val="103"/>
        </w:numPr>
        <w:spacing w:after="120"/>
        <w:ind w:left="1418"/>
        <w:rPr>
          <w:rFonts w:eastAsia="Times New Roman"/>
          <w:szCs w:val="24"/>
          <w:lang w:eastAsia="en-AU"/>
        </w:rPr>
      </w:pPr>
      <w:bookmarkStart w:id="23" w:name="GS3@Nd13@Hpa@Hqvi@EN"/>
      <w:bookmarkEnd w:id="23"/>
      <w:r w:rsidRPr="00AF1FE2">
        <w:rPr>
          <w:rFonts w:eastAsia="Times New Roman"/>
          <w:szCs w:val="24"/>
          <w:lang w:eastAsia="en-AU"/>
        </w:rPr>
        <w:t>a person who has custody under the order of a court for the purposes of taking the person to or from a court; or</w:t>
      </w:r>
    </w:p>
    <w:p w:rsidR="00AF1FE2" w:rsidRPr="00AF1FE2" w:rsidRDefault="00AF1FE2" w:rsidP="00271205">
      <w:pPr>
        <w:numPr>
          <w:ilvl w:val="0"/>
          <w:numId w:val="102"/>
        </w:numPr>
        <w:spacing w:after="120"/>
        <w:rPr>
          <w:rFonts w:eastAsia="Times New Roman"/>
          <w:szCs w:val="24"/>
          <w:lang w:eastAsia="en-AU"/>
        </w:rPr>
      </w:pPr>
      <w:bookmarkStart w:id="24" w:name="GS3@Nd13@Hpb@EN"/>
      <w:bookmarkEnd w:id="24"/>
      <w:r w:rsidRPr="00AF1FE2">
        <w:rPr>
          <w:rFonts w:eastAsia="Times New Roman"/>
          <w:szCs w:val="24"/>
          <w:lang w:eastAsia="en-AU"/>
        </w:rPr>
        <w:t>a person detained –</w:t>
      </w:r>
      <w:bookmarkStart w:id="25" w:name="GS3@Nd13@Hpb@Hqi@EN"/>
      <w:bookmarkEnd w:id="25"/>
    </w:p>
    <w:p w:rsidR="00AF1FE2" w:rsidRPr="00AF1FE2" w:rsidRDefault="00AF1FE2" w:rsidP="00271205">
      <w:pPr>
        <w:numPr>
          <w:ilvl w:val="0"/>
          <w:numId w:val="104"/>
        </w:numPr>
        <w:spacing w:after="120"/>
        <w:ind w:left="1418"/>
        <w:rPr>
          <w:rFonts w:eastAsia="Times New Roman"/>
          <w:szCs w:val="24"/>
          <w:lang w:eastAsia="en-AU"/>
        </w:rPr>
      </w:pPr>
      <w:r w:rsidRPr="00AF1FE2">
        <w:rPr>
          <w:rFonts w:eastAsia="Times New Roman"/>
          <w:szCs w:val="24"/>
          <w:lang w:eastAsia="en-AU"/>
        </w:rPr>
        <w:t xml:space="preserve">in a prison as defined in the </w:t>
      </w:r>
      <w:hyperlink r:id="rId18" w:history="1">
        <w:r w:rsidRPr="00AB54F7">
          <w:rPr>
            <w:rStyle w:val="Hyperlink"/>
            <w:rFonts w:eastAsia="Times New Roman"/>
            <w:i/>
            <w:iCs/>
            <w:szCs w:val="24"/>
            <w:lang w:eastAsia="en-AU"/>
          </w:rPr>
          <w:t>Corrections Act 1997</w:t>
        </w:r>
      </w:hyperlink>
      <w:r w:rsidRPr="00AF1FE2">
        <w:rPr>
          <w:rFonts w:eastAsia="Times New Roman"/>
          <w:szCs w:val="24"/>
          <w:lang w:eastAsia="en-AU"/>
        </w:rPr>
        <w:t>; or</w:t>
      </w:r>
    </w:p>
    <w:p w:rsidR="00AF1FE2" w:rsidRPr="00AF1FE2" w:rsidRDefault="00AF1FE2" w:rsidP="00271205">
      <w:pPr>
        <w:numPr>
          <w:ilvl w:val="0"/>
          <w:numId w:val="104"/>
        </w:numPr>
        <w:spacing w:after="120"/>
        <w:ind w:left="1418"/>
        <w:rPr>
          <w:rFonts w:eastAsia="Times New Roman"/>
          <w:szCs w:val="24"/>
          <w:lang w:eastAsia="en-AU"/>
        </w:rPr>
      </w:pPr>
      <w:bookmarkStart w:id="26" w:name="GS3@Nd13@Hpb@Hqii@EN"/>
      <w:bookmarkEnd w:id="26"/>
      <w:r w:rsidRPr="00AF1FE2">
        <w:rPr>
          <w:rFonts w:eastAsia="Times New Roman"/>
          <w:szCs w:val="24"/>
          <w:lang w:eastAsia="en-AU"/>
        </w:rPr>
        <w:t>in a building or part of a building at a police station used for the confinement of persons under arrest or otherwise lawfully detained in custody; or</w:t>
      </w:r>
    </w:p>
    <w:p w:rsidR="00AF1FE2" w:rsidRPr="00AF1FE2" w:rsidRDefault="00AF1FE2" w:rsidP="00271205">
      <w:pPr>
        <w:numPr>
          <w:ilvl w:val="0"/>
          <w:numId w:val="104"/>
        </w:numPr>
        <w:spacing w:after="120"/>
        <w:ind w:left="1418"/>
        <w:rPr>
          <w:rFonts w:eastAsia="Times New Roman"/>
          <w:szCs w:val="24"/>
          <w:lang w:eastAsia="en-AU"/>
        </w:rPr>
      </w:pPr>
      <w:bookmarkStart w:id="27" w:name="GS3@Nd13@Hpb@Hqiii@EN"/>
      <w:bookmarkEnd w:id="27"/>
      <w:r w:rsidRPr="00AF1FE2">
        <w:rPr>
          <w:rFonts w:eastAsia="Times New Roman"/>
          <w:szCs w:val="24"/>
          <w:lang w:eastAsia="en-AU"/>
        </w:rPr>
        <w:t>in a detention centre;</w:t>
      </w:r>
    </w:p>
    <w:p w:rsidR="00AF1FE2" w:rsidRPr="00AF1FE2" w:rsidRDefault="00AF1FE2" w:rsidP="00E86717">
      <w:pPr>
        <w:spacing w:after="120"/>
        <w:rPr>
          <w:rFonts w:eastAsia="Times New Roman"/>
          <w:szCs w:val="24"/>
          <w:lang w:eastAsia="en-AU"/>
        </w:rPr>
      </w:pPr>
      <w:r w:rsidRPr="00AF1FE2">
        <w:rPr>
          <w:rFonts w:eastAsia="Times New Roman"/>
          <w:b/>
          <w:bCs/>
          <w:i/>
          <w:iCs/>
          <w:szCs w:val="24"/>
          <w:lang w:eastAsia="en-AU"/>
        </w:rPr>
        <w:t>secure mental health unit</w:t>
      </w:r>
      <w:r w:rsidRPr="00AF1FE2">
        <w:rPr>
          <w:rFonts w:eastAsia="Times New Roman"/>
          <w:szCs w:val="24"/>
          <w:lang w:eastAsia="en-AU"/>
        </w:rPr>
        <w:t xml:space="preserve"> means –</w:t>
      </w:r>
      <w:bookmarkStart w:id="28" w:name="GS3@Nd2792005174812@Hpa@EN"/>
      <w:bookmarkEnd w:id="28"/>
    </w:p>
    <w:p w:rsidR="00AF1FE2" w:rsidRPr="00AF1FE2" w:rsidRDefault="00AF1FE2" w:rsidP="00271205">
      <w:pPr>
        <w:numPr>
          <w:ilvl w:val="0"/>
          <w:numId w:val="105"/>
        </w:numPr>
        <w:spacing w:after="120"/>
        <w:rPr>
          <w:rFonts w:eastAsia="Times New Roman"/>
          <w:szCs w:val="24"/>
          <w:lang w:eastAsia="en-AU"/>
        </w:rPr>
      </w:pPr>
      <w:r w:rsidRPr="00AF1FE2">
        <w:rPr>
          <w:rFonts w:eastAsia="Times New Roman"/>
          <w:szCs w:val="24"/>
          <w:lang w:eastAsia="en-AU"/>
        </w:rPr>
        <w:t xml:space="preserve">a secure mental health unit within the meaning of the </w:t>
      </w:r>
      <w:hyperlink r:id="rId19" w:history="1">
        <w:r w:rsidRPr="00AB54F7">
          <w:rPr>
            <w:rStyle w:val="Hyperlink"/>
            <w:rFonts w:eastAsia="Times New Roman"/>
            <w:i/>
            <w:iCs/>
            <w:szCs w:val="24"/>
            <w:lang w:eastAsia="en-AU"/>
          </w:rPr>
          <w:t>Mental Health Act 2013</w:t>
        </w:r>
      </w:hyperlink>
      <w:r w:rsidRPr="00AB54F7">
        <w:rPr>
          <w:rFonts w:eastAsia="Times New Roman"/>
          <w:szCs w:val="24"/>
          <w:lang w:eastAsia="en-AU"/>
        </w:rPr>
        <w:t>;</w:t>
      </w:r>
      <w:r w:rsidRPr="00AF1FE2">
        <w:rPr>
          <w:rFonts w:eastAsia="Times New Roman"/>
          <w:szCs w:val="24"/>
          <w:lang w:eastAsia="en-AU"/>
        </w:rPr>
        <w:t xml:space="preserve"> or</w:t>
      </w:r>
    </w:p>
    <w:p w:rsidR="003117F1" w:rsidRPr="00AF1FE2" w:rsidRDefault="00AF1FE2" w:rsidP="00271205">
      <w:pPr>
        <w:numPr>
          <w:ilvl w:val="0"/>
          <w:numId w:val="105"/>
        </w:numPr>
        <w:spacing w:after="120"/>
        <w:rPr>
          <w:rFonts w:eastAsia="Times New Roman"/>
          <w:szCs w:val="24"/>
          <w:lang w:eastAsia="en-AU"/>
        </w:rPr>
      </w:pPr>
      <w:bookmarkStart w:id="29" w:name="GS3@Nd2792005174812@Hpb@EN"/>
      <w:bookmarkEnd w:id="29"/>
      <w:r w:rsidRPr="00AF1FE2">
        <w:rPr>
          <w:rFonts w:eastAsia="Times New Roman"/>
          <w:szCs w:val="24"/>
          <w:lang w:eastAsia="en-AU"/>
        </w:rPr>
        <w:t>any other place in which a person is being detained while in the custody of the controlling authority</w:t>
      </w:r>
      <w:r w:rsidR="003117F1">
        <w:rPr>
          <w:rFonts w:eastAsia="Times New Roman"/>
          <w:szCs w:val="24"/>
          <w:lang w:eastAsia="en-AU"/>
        </w:rPr>
        <w:t xml:space="preserve"> of a secure mental health unit.</w:t>
      </w:r>
    </w:p>
    <w:p w:rsidR="00AF1FE2" w:rsidRDefault="00AF1FE2" w:rsidP="00E720DD">
      <w:pPr>
        <w:pStyle w:val="ListParagraph"/>
        <w:ind w:left="0"/>
      </w:pPr>
    </w:p>
    <w:p w:rsidR="00473A1F" w:rsidRDefault="00834E76" w:rsidP="00E720DD">
      <w:pPr>
        <w:pStyle w:val="ListParagraph"/>
        <w:ind w:left="0"/>
        <w:rPr>
          <w:rFonts w:eastAsia="Times New Roman"/>
          <w:szCs w:val="24"/>
          <w:lang w:eastAsia="en-AU"/>
        </w:rPr>
      </w:pPr>
      <w:r>
        <w:rPr>
          <w:rFonts w:eastAsia="Times New Roman"/>
          <w:szCs w:val="24"/>
          <w:lang w:eastAsia="en-AU"/>
        </w:rPr>
        <w:t>Anyone who becomes aw</w:t>
      </w:r>
      <w:r w:rsidR="00EE7511">
        <w:rPr>
          <w:rFonts w:eastAsia="Times New Roman"/>
          <w:szCs w:val="24"/>
          <w:lang w:eastAsia="en-AU"/>
        </w:rPr>
        <w:t xml:space="preserve">are of a reportable death </w:t>
      </w:r>
      <w:r w:rsidR="00EE7511" w:rsidRPr="00EE7511">
        <w:rPr>
          <w:rFonts w:eastAsia="Times New Roman"/>
          <w:i/>
          <w:szCs w:val="24"/>
          <w:lang w:eastAsia="en-AU"/>
        </w:rPr>
        <w:t>must</w:t>
      </w:r>
      <w:r>
        <w:rPr>
          <w:rFonts w:eastAsia="Times New Roman"/>
          <w:szCs w:val="24"/>
          <w:lang w:eastAsia="en-AU"/>
        </w:rPr>
        <w:t xml:space="preserve"> report it to the corone</w:t>
      </w:r>
      <w:r w:rsidR="00B766E9">
        <w:rPr>
          <w:rFonts w:eastAsia="Times New Roman"/>
          <w:szCs w:val="24"/>
          <w:lang w:eastAsia="en-AU"/>
        </w:rPr>
        <w:t>r or the police, if they believe it has</w:t>
      </w:r>
      <w:r w:rsidR="002A497C">
        <w:rPr>
          <w:rFonts w:eastAsia="Times New Roman"/>
          <w:szCs w:val="24"/>
          <w:lang w:eastAsia="en-AU"/>
        </w:rPr>
        <w:t xml:space="preserve"> no</w:t>
      </w:r>
      <w:r w:rsidR="00B766E9">
        <w:rPr>
          <w:rFonts w:eastAsia="Times New Roman"/>
          <w:szCs w:val="24"/>
          <w:lang w:eastAsia="en-AU"/>
        </w:rPr>
        <w:t xml:space="preserve">t been reported </w:t>
      </w:r>
      <w:r>
        <w:rPr>
          <w:rFonts w:eastAsia="Times New Roman"/>
          <w:szCs w:val="24"/>
          <w:lang w:eastAsia="en-AU"/>
        </w:rPr>
        <w:t xml:space="preserve">(s 19(1)). </w:t>
      </w:r>
      <w:r w:rsidR="00894DCD">
        <w:rPr>
          <w:rFonts w:eastAsia="Times New Roman"/>
          <w:szCs w:val="24"/>
          <w:lang w:eastAsia="en-AU"/>
        </w:rPr>
        <w:t xml:space="preserve">A </w:t>
      </w:r>
      <w:r w:rsidR="006B4CCC">
        <w:rPr>
          <w:rFonts w:eastAsia="Times New Roman"/>
          <w:szCs w:val="24"/>
          <w:lang w:eastAsia="en-AU"/>
        </w:rPr>
        <w:t>death can be reported orally</w:t>
      </w:r>
      <w:r w:rsidR="00894DCD">
        <w:rPr>
          <w:rFonts w:eastAsia="Times New Roman"/>
          <w:szCs w:val="24"/>
          <w:lang w:eastAsia="en-AU"/>
        </w:rPr>
        <w:t xml:space="preserve"> but the report must b</w:t>
      </w:r>
      <w:r w:rsidR="00EE7511">
        <w:rPr>
          <w:rFonts w:eastAsia="Times New Roman"/>
          <w:szCs w:val="24"/>
          <w:lang w:eastAsia="en-AU"/>
        </w:rPr>
        <w:t>e confir</w:t>
      </w:r>
      <w:r w:rsidR="00EC609E">
        <w:rPr>
          <w:rFonts w:eastAsia="Times New Roman"/>
          <w:szCs w:val="24"/>
          <w:lang w:eastAsia="en-AU"/>
        </w:rPr>
        <w:t>med in writing within 48</w:t>
      </w:r>
      <w:r w:rsidR="00894DCD">
        <w:rPr>
          <w:rFonts w:eastAsia="Times New Roman"/>
          <w:szCs w:val="24"/>
          <w:lang w:eastAsia="en-AU"/>
        </w:rPr>
        <w:t xml:space="preserve"> </w:t>
      </w:r>
      <w:r w:rsidR="00A7031F">
        <w:rPr>
          <w:rFonts w:eastAsia="Times New Roman"/>
          <w:szCs w:val="24"/>
          <w:lang w:eastAsia="en-AU"/>
        </w:rPr>
        <w:t>hours (r</w:t>
      </w:r>
      <w:r w:rsidR="00894DCD">
        <w:rPr>
          <w:rFonts w:eastAsia="Times New Roman"/>
          <w:szCs w:val="24"/>
          <w:lang w:eastAsia="en-AU"/>
        </w:rPr>
        <w:t xml:space="preserve">ule 4). </w:t>
      </w:r>
      <w:r w:rsidR="002B0972">
        <w:rPr>
          <w:rFonts w:eastAsia="Times New Roman"/>
          <w:szCs w:val="24"/>
          <w:lang w:eastAsia="en-AU"/>
        </w:rPr>
        <w:t>Usually the coroners’ associates or police will complete the written notification on behalf of a person who makes an oral report of death. Almost all</w:t>
      </w:r>
      <w:r>
        <w:rPr>
          <w:rFonts w:eastAsia="Times New Roman"/>
          <w:szCs w:val="24"/>
          <w:lang w:eastAsia="en-AU"/>
        </w:rPr>
        <w:t xml:space="preserve"> deaths are reported to th</w:t>
      </w:r>
      <w:r w:rsidR="006B4CCC">
        <w:rPr>
          <w:rFonts w:eastAsia="Times New Roman"/>
          <w:szCs w:val="24"/>
          <w:lang w:eastAsia="en-AU"/>
        </w:rPr>
        <w:t>e coroner by police officers or</w:t>
      </w:r>
      <w:r>
        <w:rPr>
          <w:rFonts w:eastAsia="Times New Roman"/>
          <w:szCs w:val="24"/>
          <w:lang w:eastAsia="en-AU"/>
        </w:rPr>
        <w:t xml:space="preserve"> medical practitioners. </w:t>
      </w:r>
    </w:p>
    <w:p w:rsidR="00473A1F" w:rsidRDefault="00473A1F" w:rsidP="00E720DD">
      <w:pPr>
        <w:pStyle w:val="ListParagraph"/>
        <w:ind w:left="0"/>
        <w:rPr>
          <w:rFonts w:eastAsia="Times New Roman"/>
          <w:szCs w:val="24"/>
          <w:lang w:eastAsia="en-AU"/>
        </w:rPr>
      </w:pPr>
    </w:p>
    <w:p w:rsidR="00834E76" w:rsidRDefault="006B4CCC" w:rsidP="00E720DD">
      <w:pPr>
        <w:pStyle w:val="ListParagraph"/>
        <w:ind w:left="0"/>
      </w:pPr>
      <w:r>
        <w:rPr>
          <w:rFonts w:eastAsia="Times New Roman"/>
          <w:szCs w:val="24"/>
          <w:lang w:eastAsia="en-AU"/>
        </w:rPr>
        <w:t>If a person was in care or custody, was</w:t>
      </w:r>
      <w:r w:rsidR="005E6D7D">
        <w:rPr>
          <w:rFonts w:eastAsia="Times New Roman"/>
          <w:szCs w:val="24"/>
          <w:lang w:eastAsia="en-AU"/>
        </w:rPr>
        <w:t xml:space="preserve"> trying to escape from care or custody</w:t>
      </w:r>
      <w:r>
        <w:rPr>
          <w:rFonts w:eastAsia="Times New Roman"/>
          <w:szCs w:val="24"/>
          <w:lang w:eastAsia="en-AU"/>
        </w:rPr>
        <w:t xml:space="preserve"> or was</w:t>
      </w:r>
      <w:r w:rsidR="00834E76">
        <w:rPr>
          <w:rFonts w:eastAsia="Times New Roman"/>
          <w:szCs w:val="24"/>
          <w:lang w:eastAsia="en-AU"/>
        </w:rPr>
        <w:t xml:space="preserve"> about to be placed in care or custody when they died, the person in whose care or custody they were held must report t</w:t>
      </w:r>
      <w:r w:rsidR="002B0972">
        <w:rPr>
          <w:rFonts w:eastAsia="Times New Roman"/>
          <w:szCs w:val="24"/>
          <w:lang w:eastAsia="en-AU"/>
        </w:rPr>
        <w:t>he death as soon as possible. In all cases, t</w:t>
      </w:r>
      <w:r w:rsidR="00834E76">
        <w:rPr>
          <w:rFonts w:eastAsia="Times New Roman"/>
          <w:szCs w:val="24"/>
          <w:lang w:eastAsia="en-AU"/>
        </w:rPr>
        <w:t>he person who reports the death</w:t>
      </w:r>
      <w:r w:rsidR="002B0972">
        <w:rPr>
          <w:rFonts w:eastAsia="Times New Roman"/>
          <w:szCs w:val="24"/>
          <w:lang w:eastAsia="en-AU"/>
        </w:rPr>
        <w:t>,</w:t>
      </w:r>
      <w:r w:rsidR="00834E76">
        <w:rPr>
          <w:rFonts w:eastAsia="Times New Roman"/>
          <w:szCs w:val="24"/>
          <w:lang w:eastAsia="en-AU"/>
        </w:rPr>
        <w:t xml:space="preserve"> and any police officer</w:t>
      </w:r>
      <w:r w:rsidR="002B0972">
        <w:rPr>
          <w:rFonts w:eastAsia="Times New Roman"/>
          <w:szCs w:val="24"/>
          <w:lang w:eastAsia="en-AU"/>
        </w:rPr>
        <w:t>,</w:t>
      </w:r>
      <w:r w:rsidR="00834E76">
        <w:rPr>
          <w:rFonts w:eastAsia="Times New Roman"/>
          <w:szCs w:val="24"/>
          <w:lang w:eastAsia="en-AU"/>
        </w:rPr>
        <w:t xml:space="preserve"> must provide as much information as they </w:t>
      </w:r>
      <w:r>
        <w:rPr>
          <w:rFonts w:eastAsia="Times New Roman"/>
          <w:szCs w:val="24"/>
          <w:lang w:eastAsia="en-AU"/>
        </w:rPr>
        <w:t>can to help the coroner in the</w:t>
      </w:r>
      <w:r w:rsidR="00834E76">
        <w:rPr>
          <w:rFonts w:eastAsia="Times New Roman"/>
          <w:szCs w:val="24"/>
          <w:lang w:eastAsia="en-AU"/>
        </w:rPr>
        <w:t xml:space="preserve"> investigation (s 20). </w:t>
      </w:r>
    </w:p>
    <w:p w:rsidR="000D7C8B" w:rsidRDefault="000D7C8B" w:rsidP="000D7C8B">
      <w:pPr>
        <w:pStyle w:val="ListParagraph"/>
        <w:ind w:left="0"/>
      </w:pPr>
      <w:bookmarkStart w:id="30" w:name="GS3@Nd16@Hpc@EN"/>
      <w:bookmarkStart w:id="31" w:name="GS3@Nd16@Hpd@EN"/>
      <w:bookmarkEnd w:id="30"/>
      <w:bookmarkEnd w:id="31"/>
    </w:p>
    <w:p w:rsidR="00060298" w:rsidRDefault="00060298" w:rsidP="000D7C8B">
      <w:pPr>
        <w:pStyle w:val="ListParagraph"/>
        <w:ind w:left="0"/>
      </w:pPr>
      <w:r>
        <w:t>There are special p</w:t>
      </w:r>
      <w:r w:rsidR="00BD0172">
        <w:t>rovisions in the Act which relate</w:t>
      </w:r>
      <w:r>
        <w:t xml:space="preserve"> to </w:t>
      </w:r>
      <w:r w:rsidR="00B871F3">
        <w:t>‘</w:t>
      </w:r>
      <w:r>
        <w:t>Aboriginal remains</w:t>
      </w:r>
      <w:r w:rsidR="00B871F3">
        <w:t>’</w:t>
      </w:r>
      <w:r w:rsidR="00EE7511">
        <w:t>;</w:t>
      </w:r>
      <w:r w:rsidR="00B871F3">
        <w:t xml:space="preserve"> this refers to </w:t>
      </w:r>
      <w:r w:rsidR="00B871F3" w:rsidRPr="00B871F3">
        <w:rPr>
          <w:i/>
        </w:rPr>
        <w:t>historical</w:t>
      </w:r>
      <w:r w:rsidR="00B871F3">
        <w:t xml:space="preserve"> remains and does not apply to a recently deceased Aboriginal person</w:t>
      </w:r>
      <w:r>
        <w:t xml:space="preserve">. Section 23 applies to </w:t>
      </w:r>
      <w:r>
        <w:lastRenderedPageBreak/>
        <w:t xml:space="preserve">human </w:t>
      </w:r>
      <w:r w:rsidR="00BD0172">
        <w:t>remains that</w:t>
      </w:r>
      <w:r>
        <w:t xml:space="preserve"> the coroner suspects may be the remains of an Aboriginal person buried in accordance with Aboriginal custom. If the coroner suspects this to be the case at any stage after the death is reported, they must immediately cease all investigations and refer the matter to an Aboriginal organisation approved by the Attorney-General. This </w:t>
      </w:r>
      <w:r w:rsidR="006B4CCC">
        <w:t>organisation then conducts its</w:t>
      </w:r>
      <w:r>
        <w:t xml:space="preserve"> own investigation to establish if the human</w:t>
      </w:r>
      <w:r w:rsidR="006B4CCC">
        <w:t xml:space="preserve"> remains are Aboriginal. If it</w:t>
      </w:r>
      <w:r>
        <w:t xml:space="preserve"> determine</w:t>
      </w:r>
      <w:r w:rsidR="00A7031F">
        <w:t>s</w:t>
      </w:r>
      <w:r>
        <w:t xml:space="preserve"> that the remains are Aboriginal, then the Aboriginal organisation takes o</w:t>
      </w:r>
      <w:r w:rsidR="006B4CCC">
        <w:t>ver the investigation. If it</w:t>
      </w:r>
      <w:r>
        <w:t xml:space="preserve"> determine</w:t>
      </w:r>
      <w:r w:rsidR="00A7031F">
        <w:t>s</w:t>
      </w:r>
      <w:r>
        <w:t xml:space="preserve"> that the remains are not Aborig</w:t>
      </w:r>
      <w:r w:rsidR="006B4CCC">
        <w:t>inal, then the matter is referred</w:t>
      </w:r>
      <w:r>
        <w:t xml:space="preserve"> back to the coroner for the usual investigation to occur.</w:t>
      </w:r>
      <w:r w:rsidR="00B871F3">
        <w:t xml:space="preserve"> </w:t>
      </w:r>
    </w:p>
    <w:p w:rsidR="00060298" w:rsidRPr="00C81FBF" w:rsidRDefault="00060298" w:rsidP="000D7C8B">
      <w:pPr>
        <w:pStyle w:val="ListParagraph"/>
        <w:ind w:left="0"/>
      </w:pPr>
    </w:p>
    <w:p w:rsidR="000D7C8B" w:rsidRDefault="001F3831" w:rsidP="003013DF">
      <w:pPr>
        <w:pStyle w:val="ListParagraph"/>
        <w:ind w:left="709"/>
      </w:pPr>
      <w:r>
        <w:rPr>
          <w:b/>
          <w:noProof/>
          <w:lang w:eastAsia="en-AU"/>
        </w:rPr>
        <w:drawing>
          <wp:anchor distT="0" distB="0" distL="114300" distR="114300" simplePos="0" relativeHeight="251651072" behindDoc="0" locked="0" layoutInCell="1" allowOverlap="1" wp14:anchorId="1967E7F6" wp14:editId="423A94B8">
            <wp:simplePos x="0" y="0"/>
            <wp:positionH relativeFrom="column">
              <wp:posOffset>42545</wp:posOffset>
            </wp:positionH>
            <wp:positionV relativeFrom="paragraph">
              <wp:posOffset>99695</wp:posOffset>
            </wp:positionV>
            <wp:extent cx="341630" cy="341630"/>
            <wp:effectExtent l="0" t="0" r="0" b="0"/>
            <wp:wrapNone/>
            <wp:docPr id="141" name="Picture 1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A63" w:rsidRPr="003013DF">
        <w:rPr>
          <w:b/>
        </w:rPr>
        <w:t>If you are a medical practitioner</w:t>
      </w:r>
      <w:r w:rsidR="005C2A63">
        <w:t xml:space="preserve"> and you’re seeking information on reporting death</w:t>
      </w:r>
      <w:r w:rsidR="008048A4">
        <w:t>s and the issuing of Medical Certificates of Cause of Death</w:t>
      </w:r>
      <w:r w:rsidR="00A83793">
        <w:t>,</w:t>
      </w:r>
      <w:r w:rsidR="005C2A63">
        <w:t xml:space="preserve"> </w:t>
      </w:r>
      <w:r w:rsidR="002E07BF">
        <w:rPr>
          <w:szCs w:val="24"/>
        </w:rPr>
        <w:t>please refer to the information provided in</w:t>
      </w:r>
      <w:r w:rsidR="003C3962">
        <w:rPr>
          <w:szCs w:val="24"/>
        </w:rPr>
        <w:t xml:space="preserve"> ‘When to report a death to the coroner’</w:t>
      </w:r>
      <w:r w:rsidR="005C2A63">
        <w:t>.</w:t>
      </w:r>
    </w:p>
    <w:p w:rsidR="00AB3E37" w:rsidRDefault="00AB3E37" w:rsidP="00E720DD">
      <w:pPr>
        <w:pStyle w:val="ListParagraph"/>
        <w:ind w:left="0"/>
      </w:pPr>
    </w:p>
    <w:p w:rsidR="00396BBE" w:rsidRPr="00C81FBF" w:rsidRDefault="00396BBE" w:rsidP="00396BBE">
      <w:pPr>
        <w:pStyle w:val="Heading2"/>
      </w:pPr>
      <w:bookmarkStart w:id="32" w:name="HP4@EN"/>
      <w:bookmarkStart w:id="33" w:name="GS19@Gs2@EN"/>
      <w:bookmarkStart w:id="34" w:name="GS19@Gs4@EN"/>
      <w:bookmarkStart w:id="35" w:name="_Toc464039924"/>
      <w:bookmarkEnd w:id="32"/>
      <w:bookmarkEnd w:id="33"/>
      <w:bookmarkEnd w:id="34"/>
      <w:r w:rsidRPr="00C81FBF">
        <w:t>Registering of death</w:t>
      </w:r>
      <w:r w:rsidR="009508A5" w:rsidRPr="00C81FBF">
        <w:t>s</w:t>
      </w:r>
      <w:bookmarkEnd w:id="35"/>
    </w:p>
    <w:p w:rsidR="00BD0172" w:rsidRDefault="00074C3B" w:rsidP="00BD0172">
      <w:pPr>
        <w:spacing w:after="120"/>
        <w:rPr>
          <w:rFonts w:eastAsia="Times New Roman"/>
          <w:szCs w:val="24"/>
          <w:lang w:eastAsia="en-AU"/>
        </w:rPr>
      </w:pPr>
      <w:r>
        <w:rPr>
          <w:szCs w:val="24"/>
        </w:rPr>
        <w:t xml:space="preserve">Under the </w:t>
      </w:r>
      <w:r w:rsidRPr="0093358C">
        <w:rPr>
          <w:i/>
          <w:szCs w:val="24"/>
        </w:rPr>
        <w:t>Births, Deaths and Marriages Registration Act 1999</w:t>
      </w:r>
      <w:r>
        <w:rPr>
          <w:szCs w:val="24"/>
        </w:rPr>
        <w:t xml:space="preserve"> s 35 (1), </w:t>
      </w:r>
      <w:r>
        <w:rPr>
          <w:rFonts w:eastAsia="Times New Roman"/>
          <w:szCs w:val="24"/>
          <w:lang w:eastAsia="en-AU"/>
        </w:rPr>
        <w:t>a</w:t>
      </w:r>
      <w:r w:rsidRPr="00B84014">
        <w:rPr>
          <w:rFonts w:eastAsia="Times New Roman"/>
          <w:szCs w:val="24"/>
          <w:lang w:eastAsia="en-AU"/>
        </w:rPr>
        <w:t xml:space="preserve"> medical practitioner who</w:t>
      </w:r>
      <w:r w:rsidR="00BD0172">
        <w:rPr>
          <w:rFonts w:eastAsia="Times New Roman"/>
          <w:szCs w:val="24"/>
          <w:lang w:eastAsia="en-AU"/>
        </w:rPr>
        <w:t>:</w:t>
      </w:r>
    </w:p>
    <w:p w:rsidR="00BD0172" w:rsidRPr="00BD0172" w:rsidRDefault="00BD0172" w:rsidP="00271205">
      <w:pPr>
        <w:numPr>
          <w:ilvl w:val="0"/>
          <w:numId w:val="147"/>
        </w:numPr>
        <w:spacing w:after="120"/>
      </w:pPr>
      <w:r>
        <w:rPr>
          <w:rFonts w:eastAsia="Times New Roman"/>
          <w:szCs w:val="24"/>
          <w:lang w:eastAsia="en-AU"/>
        </w:rPr>
        <w:t>was responsible for a person’</w:t>
      </w:r>
      <w:r w:rsidR="00074C3B" w:rsidRPr="00B84014">
        <w:rPr>
          <w:rFonts w:eastAsia="Times New Roman"/>
          <w:szCs w:val="24"/>
          <w:lang w:eastAsia="en-AU"/>
        </w:rPr>
        <w:t xml:space="preserve">s medical care immediately before death, </w:t>
      </w:r>
      <w:r w:rsidR="00074C3B" w:rsidRPr="00BD0172">
        <w:rPr>
          <w:rFonts w:eastAsia="Times New Roman"/>
          <w:b/>
          <w:szCs w:val="24"/>
          <w:lang w:eastAsia="en-AU"/>
        </w:rPr>
        <w:t xml:space="preserve">or </w:t>
      </w:r>
    </w:p>
    <w:p w:rsidR="00BD0172" w:rsidRPr="00BD0172" w:rsidRDefault="00074C3B" w:rsidP="00271205">
      <w:pPr>
        <w:numPr>
          <w:ilvl w:val="0"/>
          <w:numId w:val="147"/>
        </w:numPr>
        <w:spacing w:after="120"/>
      </w:pPr>
      <w:r w:rsidRPr="00B84014">
        <w:rPr>
          <w:rFonts w:eastAsia="Times New Roman"/>
          <w:szCs w:val="24"/>
          <w:lang w:eastAsia="en-AU"/>
        </w:rPr>
        <w:t xml:space="preserve">who examines the body of a deceased person after death, </w:t>
      </w:r>
    </w:p>
    <w:p w:rsidR="00BD0172" w:rsidRDefault="00074C3B" w:rsidP="00BD0172">
      <w:pPr>
        <w:rPr>
          <w:rFonts w:eastAsia="Times New Roman"/>
          <w:szCs w:val="24"/>
          <w:lang w:eastAsia="en-AU"/>
        </w:rPr>
      </w:pPr>
      <w:r w:rsidRPr="00BD0172">
        <w:rPr>
          <w:rFonts w:eastAsia="Times New Roman"/>
          <w:b/>
          <w:szCs w:val="24"/>
          <w:lang w:eastAsia="en-AU"/>
        </w:rPr>
        <w:t>must</w:t>
      </w:r>
      <w:r w:rsidR="00BD0172" w:rsidRPr="00BD0172">
        <w:rPr>
          <w:rFonts w:eastAsia="Times New Roman"/>
          <w:sz w:val="28"/>
          <w:szCs w:val="28"/>
          <w:lang w:eastAsia="en-AU"/>
        </w:rPr>
        <w:t>,</w:t>
      </w:r>
      <w:r w:rsidRPr="00B84014">
        <w:rPr>
          <w:rFonts w:eastAsia="Times New Roman"/>
          <w:szCs w:val="24"/>
          <w:lang w:eastAsia="en-AU"/>
        </w:rPr>
        <w:t xml:space="preserve"> within 48 hours after the death, notify the Registrar of </w:t>
      </w:r>
      <w:r w:rsidR="00165549">
        <w:rPr>
          <w:rFonts w:eastAsia="Times New Roman"/>
          <w:szCs w:val="24"/>
          <w:lang w:eastAsia="en-AU"/>
        </w:rPr>
        <w:t xml:space="preserve">Births, Deaths and Marriages (BDM) of </w:t>
      </w:r>
      <w:r w:rsidRPr="00B84014">
        <w:rPr>
          <w:rFonts w:eastAsia="Times New Roman"/>
          <w:szCs w:val="24"/>
          <w:lang w:eastAsia="en-AU"/>
        </w:rPr>
        <w:t>the death and of the cause of death in a form a</w:t>
      </w:r>
      <w:r w:rsidR="007868E7">
        <w:rPr>
          <w:rFonts w:eastAsia="Times New Roman"/>
          <w:szCs w:val="24"/>
          <w:lang w:eastAsia="en-AU"/>
        </w:rPr>
        <w:t>pproved by the r</w:t>
      </w:r>
      <w:r w:rsidRPr="00165549">
        <w:rPr>
          <w:rFonts w:eastAsia="Times New Roman"/>
          <w:szCs w:val="24"/>
          <w:lang w:eastAsia="en-AU"/>
        </w:rPr>
        <w:t xml:space="preserve">egistrar. </w:t>
      </w:r>
    </w:p>
    <w:p w:rsidR="00BD0172" w:rsidRDefault="00BD0172" w:rsidP="00BD0172">
      <w:pPr>
        <w:rPr>
          <w:rFonts w:eastAsia="Times New Roman"/>
          <w:szCs w:val="24"/>
          <w:lang w:eastAsia="en-AU"/>
        </w:rPr>
      </w:pPr>
    </w:p>
    <w:p w:rsidR="00074C3B" w:rsidRDefault="00165549" w:rsidP="00BD0172">
      <w:r w:rsidRPr="00165549">
        <w:rPr>
          <w:rFonts w:eastAsia="Times New Roman"/>
          <w:szCs w:val="24"/>
          <w:lang w:eastAsia="en-AU"/>
        </w:rPr>
        <w:t>This notice</w:t>
      </w:r>
      <w:r w:rsidR="00BD0172">
        <w:rPr>
          <w:rFonts w:eastAsia="Times New Roman"/>
          <w:szCs w:val="24"/>
          <w:lang w:eastAsia="en-AU"/>
        </w:rPr>
        <w:t xml:space="preserve"> / form</w:t>
      </w:r>
      <w:r w:rsidRPr="00165549">
        <w:rPr>
          <w:rFonts w:eastAsia="Times New Roman"/>
          <w:szCs w:val="24"/>
          <w:lang w:eastAsia="en-AU"/>
        </w:rPr>
        <w:t xml:space="preserve"> is called a Medical Certificate of Cause of Death (MCCD).</w:t>
      </w:r>
      <w:r>
        <w:rPr>
          <w:rFonts w:eastAsia="Times New Roman"/>
          <w:color w:val="FF0000"/>
          <w:szCs w:val="24"/>
          <w:lang w:eastAsia="en-AU"/>
        </w:rPr>
        <w:t xml:space="preserve"> </w:t>
      </w:r>
      <w:r>
        <w:rPr>
          <w:rFonts w:eastAsia="Times New Roman"/>
          <w:szCs w:val="24"/>
          <w:lang w:eastAsia="en-AU"/>
        </w:rPr>
        <w:t>The medical practitioner</w:t>
      </w:r>
      <w:r w:rsidR="007868E7">
        <w:rPr>
          <w:rFonts w:eastAsia="Times New Roman"/>
          <w:szCs w:val="24"/>
          <w:lang w:eastAsia="en-AU"/>
        </w:rPr>
        <w:t xml:space="preserve"> need not give notice to the r</w:t>
      </w:r>
      <w:r w:rsidR="00F55876">
        <w:rPr>
          <w:rFonts w:eastAsia="Times New Roman"/>
          <w:szCs w:val="24"/>
          <w:lang w:eastAsia="en-AU"/>
        </w:rPr>
        <w:t>egistrar</w:t>
      </w:r>
      <w:r w:rsidR="00074C3B">
        <w:rPr>
          <w:rFonts w:eastAsia="Times New Roman"/>
          <w:szCs w:val="24"/>
          <w:lang w:eastAsia="en-AU"/>
        </w:rPr>
        <w:t xml:space="preserve"> if </w:t>
      </w:r>
      <w:r w:rsidR="00074C3B">
        <w:t xml:space="preserve">a coroner or a police officer is required to be notified of the death under the </w:t>
      </w:r>
      <w:r w:rsidR="00074C3B" w:rsidRPr="00074C3B">
        <w:rPr>
          <w:i/>
        </w:rPr>
        <w:t>Coroners Act 1995</w:t>
      </w:r>
      <w:r w:rsidR="002B47C2">
        <w:rPr>
          <w:i/>
        </w:rPr>
        <w:t xml:space="preserve"> </w:t>
      </w:r>
      <w:r w:rsidR="002B47C2">
        <w:t>(i.e. if the death is reportable)</w:t>
      </w:r>
      <w:r w:rsidR="00074C3B">
        <w:t xml:space="preserve">. </w:t>
      </w:r>
    </w:p>
    <w:p w:rsidR="00074C3B" w:rsidRDefault="00074C3B" w:rsidP="00834E76">
      <w:pPr>
        <w:pStyle w:val="ListParagraph"/>
        <w:ind w:left="0"/>
      </w:pPr>
    </w:p>
    <w:p w:rsidR="00BD0172" w:rsidRDefault="00646CCF" w:rsidP="00834E76">
      <w:pPr>
        <w:pStyle w:val="ListParagraph"/>
        <w:ind w:left="0"/>
      </w:pPr>
      <w:r>
        <w:t xml:space="preserve">If a police officer </w:t>
      </w:r>
      <w:r w:rsidR="000E4544">
        <w:t>or the coroner is</w:t>
      </w:r>
      <w:r>
        <w:t xml:space="preserve"> notified of a death under the Act, then a coronial investigation begins. If, after medica</w:t>
      </w:r>
      <w:r w:rsidR="00B0586A">
        <w:t>l examinations, the coroner determines</w:t>
      </w:r>
      <w:r w:rsidR="007868E7">
        <w:t xml:space="preserve"> that the death was in fact the</w:t>
      </w:r>
      <w:r>
        <w:t xml:space="preserve"> result of natural </w:t>
      </w:r>
      <w:r w:rsidR="00B0586A">
        <w:t>causes, they</w:t>
      </w:r>
      <w:r w:rsidR="002378FE">
        <w:t xml:space="preserve"> will </w:t>
      </w:r>
      <w:r w:rsidR="00857F05">
        <w:t xml:space="preserve">issue a letter </w:t>
      </w:r>
      <w:r w:rsidR="00B0586A">
        <w:t>notifying the senior next of kin</w:t>
      </w:r>
      <w:r w:rsidR="00857F05">
        <w:t xml:space="preserve"> of this and informing them that the</w:t>
      </w:r>
      <w:r w:rsidR="00E7484E">
        <w:t xml:space="preserve"> coroner’s</w:t>
      </w:r>
      <w:r w:rsidR="0060630B">
        <w:t xml:space="preserve"> jurisdiction is at an end</w:t>
      </w:r>
      <w:r>
        <w:t xml:space="preserve"> </w:t>
      </w:r>
      <w:r w:rsidR="0060630B">
        <w:t>and the investigation will cease</w:t>
      </w:r>
      <w:r w:rsidR="00BD0172">
        <w:t xml:space="preserve"> as soon as is practicable</w:t>
      </w:r>
      <w:r w:rsidR="00B0586A">
        <w:t xml:space="preserve">. This letter will also be sent to any other family members who request to be kept informed. </w:t>
      </w:r>
    </w:p>
    <w:p w:rsidR="00BD0172" w:rsidRDefault="00BD0172" w:rsidP="00834E76">
      <w:pPr>
        <w:pStyle w:val="ListParagraph"/>
        <w:ind w:left="0"/>
      </w:pPr>
    </w:p>
    <w:p w:rsidR="00646CCF" w:rsidRDefault="00646CCF" w:rsidP="00834E76">
      <w:pPr>
        <w:pStyle w:val="ListParagraph"/>
        <w:ind w:left="0"/>
      </w:pPr>
      <w:r>
        <w:t xml:space="preserve">If the result of the medical examination is that the death </w:t>
      </w:r>
      <w:r w:rsidR="00630246">
        <w:t>continues to be in the category of reportable deaths</w:t>
      </w:r>
      <w:r w:rsidR="000E4544">
        <w:t>, then the investigation continues. If the</w:t>
      </w:r>
      <w:r w:rsidR="00A03A91">
        <w:t xml:space="preserve"> coroner is involved, then the r</w:t>
      </w:r>
      <w:r w:rsidR="000E4544">
        <w:t>egistrar</w:t>
      </w:r>
      <w:r w:rsidR="00B50E67">
        <w:t xml:space="preserve"> of BDM</w:t>
      </w:r>
      <w:r w:rsidR="000E4544">
        <w:t xml:space="preserve"> is notified of the death </w:t>
      </w:r>
      <w:r w:rsidR="00E7484E">
        <w:t xml:space="preserve">by the </w:t>
      </w:r>
      <w:r w:rsidR="008259B7">
        <w:t>coroners’ office</w:t>
      </w:r>
      <w:r w:rsidR="00E7484E">
        <w:t xml:space="preserve"> through a Registration of Death Statement</w:t>
      </w:r>
      <w:r w:rsidR="00BD0172">
        <w:t>,</w:t>
      </w:r>
      <w:r w:rsidR="00E7484E">
        <w:t xml:space="preserve"> which is generated </w:t>
      </w:r>
      <w:r w:rsidR="00165549">
        <w:t>from the initial</w:t>
      </w:r>
      <w:r w:rsidR="007868E7">
        <w:t xml:space="preserve"> police report. The r</w:t>
      </w:r>
      <w:r w:rsidR="00165549">
        <w:t xml:space="preserve">egistrar will register the death and BDM can issue an interim death certificate, which will state that the coronial investigation is still ongoing. </w:t>
      </w:r>
    </w:p>
    <w:p w:rsidR="00646CCF" w:rsidRDefault="00646CCF" w:rsidP="00834E76">
      <w:pPr>
        <w:pStyle w:val="ListParagraph"/>
        <w:ind w:left="0"/>
      </w:pPr>
    </w:p>
    <w:p w:rsidR="00834E76" w:rsidRDefault="00834E76" w:rsidP="00834E76">
      <w:pPr>
        <w:pStyle w:val="ListParagraph"/>
        <w:ind w:left="0"/>
        <w:rPr>
          <w:rFonts w:eastAsia="Times New Roman"/>
          <w:szCs w:val="24"/>
          <w:lang w:eastAsia="en-AU"/>
        </w:rPr>
      </w:pPr>
      <w:r>
        <w:t>Section 28</w:t>
      </w:r>
      <w:r w:rsidR="00A76F45">
        <w:t>(1)(e)</w:t>
      </w:r>
      <w:r>
        <w:t xml:space="preserve"> of the Act requires coroners to find, if possible, </w:t>
      </w:r>
      <w:r w:rsidRPr="00C81FBF">
        <w:rPr>
          <w:rFonts w:eastAsia="Times New Roman"/>
          <w:szCs w:val="24"/>
          <w:lang w:eastAsia="en-AU"/>
        </w:rPr>
        <w:t xml:space="preserve">the particulars needed to register the death under the </w:t>
      </w:r>
      <w:r w:rsidRPr="00BD0172">
        <w:rPr>
          <w:rFonts w:eastAsia="Times New Roman"/>
          <w:i/>
          <w:iCs/>
          <w:color w:val="333333"/>
          <w:szCs w:val="24"/>
          <w:lang w:eastAsia="en-AU"/>
        </w:rPr>
        <w:t>Births, Deaths and Marriages Registration Act 1999</w:t>
      </w:r>
      <w:r w:rsidRPr="00CA6651">
        <w:rPr>
          <w:rFonts w:eastAsia="Times New Roman"/>
          <w:szCs w:val="24"/>
          <w:lang w:eastAsia="en-AU"/>
        </w:rPr>
        <w:t xml:space="preserve"> (</w:t>
      </w:r>
      <w:r>
        <w:rPr>
          <w:rFonts w:eastAsia="Times New Roman"/>
          <w:szCs w:val="24"/>
          <w:lang w:eastAsia="en-AU"/>
        </w:rPr>
        <w:t xml:space="preserve">Tas). </w:t>
      </w:r>
      <w:r w:rsidR="00CE795A">
        <w:rPr>
          <w:rFonts w:eastAsia="Times New Roman"/>
          <w:szCs w:val="24"/>
          <w:lang w:eastAsia="en-AU"/>
        </w:rPr>
        <w:t>At the time of publishing the Handbook,</w:t>
      </w:r>
      <w:r w:rsidR="007B0B5D">
        <w:rPr>
          <w:rFonts w:eastAsia="Times New Roman"/>
          <w:szCs w:val="24"/>
          <w:lang w:eastAsia="en-AU"/>
        </w:rPr>
        <w:t xml:space="preserve"> there is no</w:t>
      </w:r>
      <w:r w:rsidR="005C2A63">
        <w:rPr>
          <w:rFonts w:eastAsia="Times New Roman"/>
          <w:szCs w:val="24"/>
          <w:lang w:eastAsia="en-AU"/>
        </w:rPr>
        <w:t xml:space="preserve"> legislation stating which</w:t>
      </w:r>
      <w:r w:rsidR="007B0B5D">
        <w:rPr>
          <w:rFonts w:eastAsia="Times New Roman"/>
          <w:szCs w:val="24"/>
          <w:lang w:eastAsia="en-AU"/>
        </w:rPr>
        <w:t xml:space="preserve"> particulars a</w:t>
      </w:r>
      <w:r w:rsidR="003B2AEC">
        <w:rPr>
          <w:rFonts w:eastAsia="Times New Roman"/>
          <w:szCs w:val="24"/>
          <w:lang w:eastAsia="en-AU"/>
        </w:rPr>
        <w:t>re required</w:t>
      </w:r>
      <w:r w:rsidR="00413DF0">
        <w:rPr>
          <w:rFonts w:eastAsia="Times New Roman"/>
          <w:szCs w:val="24"/>
          <w:lang w:eastAsia="en-AU"/>
        </w:rPr>
        <w:t xml:space="preserve"> to register a death. </w:t>
      </w:r>
      <w:r w:rsidR="003D0E90">
        <w:rPr>
          <w:rFonts w:eastAsia="Times New Roman"/>
          <w:szCs w:val="24"/>
          <w:lang w:eastAsia="en-AU"/>
        </w:rPr>
        <w:t>The coroners are thus not legally required to record specific particulars. T</w:t>
      </w:r>
      <w:r w:rsidR="00AE4BE5">
        <w:rPr>
          <w:rFonts w:eastAsia="Times New Roman"/>
          <w:szCs w:val="24"/>
          <w:lang w:eastAsia="en-AU"/>
        </w:rPr>
        <w:t xml:space="preserve">he practice of </w:t>
      </w:r>
      <w:r w:rsidR="004034B6">
        <w:rPr>
          <w:rFonts w:eastAsia="Times New Roman"/>
          <w:szCs w:val="24"/>
          <w:lang w:eastAsia="en-AU"/>
        </w:rPr>
        <w:t xml:space="preserve">coroners </w:t>
      </w:r>
      <w:r w:rsidR="00AE4BE5">
        <w:rPr>
          <w:rFonts w:eastAsia="Times New Roman"/>
          <w:szCs w:val="24"/>
          <w:lang w:eastAsia="en-AU"/>
        </w:rPr>
        <w:t xml:space="preserve">is to </w:t>
      </w:r>
      <w:r w:rsidR="004034B6">
        <w:rPr>
          <w:rFonts w:eastAsia="Times New Roman"/>
          <w:szCs w:val="24"/>
          <w:lang w:eastAsia="en-AU"/>
        </w:rPr>
        <w:t>only</w:t>
      </w:r>
      <w:r w:rsidR="007B0B5D">
        <w:rPr>
          <w:rFonts w:eastAsia="Times New Roman"/>
          <w:szCs w:val="24"/>
          <w:lang w:eastAsia="en-AU"/>
        </w:rPr>
        <w:t xml:space="preserve"> record the pe</w:t>
      </w:r>
      <w:r w:rsidR="00CE795A">
        <w:rPr>
          <w:rFonts w:eastAsia="Times New Roman"/>
          <w:szCs w:val="24"/>
          <w:lang w:eastAsia="en-AU"/>
        </w:rPr>
        <w:t>rsonal particulars which may be appropriate</w:t>
      </w:r>
      <w:r w:rsidR="007B0B5D">
        <w:rPr>
          <w:rFonts w:eastAsia="Times New Roman"/>
          <w:szCs w:val="24"/>
          <w:lang w:eastAsia="en-AU"/>
        </w:rPr>
        <w:t xml:space="preserve"> in the circumstances of each case. Other details about the deceased person, their family </w:t>
      </w:r>
      <w:r w:rsidR="00132BBC">
        <w:rPr>
          <w:rFonts w:eastAsia="Times New Roman"/>
          <w:szCs w:val="24"/>
          <w:lang w:eastAsia="en-AU"/>
        </w:rPr>
        <w:t xml:space="preserve">members </w:t>
      </w:r>
      <w:r w:rsidR="007B0B5D">
        <w:rPr>
          <w:rFonts w:eastAsia="Times New Roman"/>
          <w:szCs w:val="24"/>
          <w:lang w:eastAsia="en-AU"/>
        </w:rPr>
        <w:t xml:space="preserve">and their life will often be recorded in the </w:t>
      </w:r>
      <w:r w:rsidR="00A74DC0">
        <w:rPr>
          <w:rFonts w:eastAsia="Times New Roman"/>
          <w:szCs w:val="24"/>
          <w:lang w:eastAsia="en-AU"/>
        </w:rPr>
        <w:t>findings;</w:t>
      </w:r>
      <w:r w:rsidR="007B0B5D">
        <w:rPr>
          <w:rFonts w:eastAsia="Times New Roman"/>
          <w:szCs w:val="24"/>
          <w:lang w:eastAsia="en-AU"/>
        </w:rPr>
        <w:t xml:space="preserve"> </w:t>
      </w:r>
      <w:r w:rsidR="001471E8">
        <w:rPr>
          <w:rFonts w:eastAsia="Times New Roman"/>
          <w:szCs w:val="24"/>
          <w:lang w:eastAsia="en-AU"/>
        </w:rPr>
        <w:t>however,</w:t>
      </w:r>
      <w:r w:rsidR="007B0B5D">
        <w:rPr>
          <w:rFonts w:eastAsia="Times New Roman"/>
          <w:szCs w:val="24"/>
          <w:lang w:eastAsia="en-AU"/>
        </w:rPr>
        <w:t xml:space="preserve"> </w:t>
      </w:r>
      <w:r w:rsidR="00EB70A6">
        <w:rPr>
          <w:rFonts w:eastAsia="Times New Roman"/>
          <w:szCs w:val="24"/>
          <w:lang w:eastAsia="en-AU"/>
        </w:rPr>
        <w:t>they</w:t>
      </w:r>
      <w:r w:rsidR="007B0B5D">
        <w:rPr>
          <w:rFonts w:eastAsia="Times New Roman"/>
          <w:szCs w:val="24"/>
          <w:lang w:eastAsia="en-AU"/>
        </w:rPr>
        <w:t xml:space="preserve"> will not usually be stated separately in the section of the </w:t>
      </w:r>
      <w:r w:rsidR="001471E8">
        <w:rPr>
          <w:rFonts w:eastAsia="Times New Roman"/>
          <w:szCs w:val="24"/>
          <w:lang w:eastAsia="en-AU"/>
        </w:rPr>
        <w:t>findings that</w:t>
      </w:r>
      <w:r w:rsidR="007B0B5D">
        <w:rPr>
          <w:rFonts w:eastAsia="Times New Roman"/>
          <w:szCs w:val="24"/>
          <w:lang w:eastAsia="en-AU"/>
        </w:rPr>
        <w:t xml:space="preserve"> deals with the registration of the death.</w:t>
      </w:r>
    </w:p>
    <w:p w:rsidR="007B0B5D" w:rsidRDefault="007B0B5D" w:rsidP="00834E76">
      <w:pPr>
        <w:pStyle w:val="ListParagraph"/>
        <w:ind w:left="0"/>
        <w:rPr>
          <w:rFonts w:eastAsia="Times New Roman"/>
          <w:szCs w:val="24"/>
          <w:lang w:eastAsia="en-AU"/>
        </w:rPr>
      </w:pPr>
    </w:p>
    <w:p w:rsidR="007B0B5D" w:rsidRDefault="007B0B5D" w:rsidP="001471E8">
      <w:pPr>
        <w:pStyle w:val="ListParagraph"/>
        <w:spacing w:after="120"/>
        <w:ind w:left="0"/>
      </w:pPr>
      <w:r>
        <w:rPr>
          <w:rFonts w:eastAsia="Times New Roman"/>
          <w:szCs w:val="24"/>
          <w:lang w:eastAsia="en-AU"/>
        </w:rPr>
        <w:lastRenderedPageBreak/>
        <w:t xml:space="preserve">Some of the </w:t>
      </w:r>
      <w:r w:rsidR="001471E8">
        <w:rPr>
          <w:rFonts w:eastAsia="Times New Roman"/>
          <w:szCs w:val="24"/>
          <w:lang w:eastAsia="en-AU"/>
        </w:rPr>
        <w:t>details that a coroner may record in their findings</w:t>
      </w:r>
      <w:r w:rsidR="004322DD">
        <w:rPr>
          <w:rFonts w:eastAsia="Times New Roman"/>
          <w:szCs w:val="24"/>
          <w:lang w:eastAsia="en-AU"/>
        </w:rPr>
        <w:t xml:space="preserve"> </w:t>
      </w:r>
      <w:r>
        <w:rPr>
          <w:rFonts w:eastAsia="Times New Roman"/>
          <w:szCs w:val="24"/>
          <w:lang w:eastAsia="en-AU"/>
        </w:rPr>
        <w:t>are:</w:t>
      </w:r>
    </w:p>
    <w:p w:rsidR="00B2690B" w:rsidRDefault="00BA3614" w:rsidP="00271205">
      <w:pPr>
        <w:numPr>
          <w:ilvl w:val="0"/>
          <w:numId w:val="138"/>
        </w:numPr>
        <w:spacing w:after="120"/>
        <w:ind w:left="714" w:hanging="357"/>
      </w:pPr>
      <w:r>
        <w:t>f</w:t>
      </w:r>
      <w:r w:rsidR="008F7548">
        <w:t>ull n</w:t>
      </w:r>
      <w:r w:rsidR="00B2690B">
        <w:t>ame (including any previous legal names if known)</w:t>
      </w:r>
    </w:p>
    <w:p w:rsidR="00B2690B" w:rsidRDefault="00BA3614" w:rsidP="00271205">
      <w:pPr>
        <w:numPr>
          <w:ilvl w:val="0"/>
          <w:numId w:val="138"/>
        </w:numPr>
        <w:spacing w:after="120"/>
        <w:ind w:left="714" w:hanging="357"/>
      </w:pPr>
      <w:r>
        <w:t>l</w:t>
      </w:r>
      <w:r w:rsidR="00B2690B">
        <w:t>ast residential address</w:t>
      </w:r>
    </w:p>
    <w:p w:rsidR="00B2690B" w:rsidRDefault="00BA3614" w:rsidP="00271205">
      <w:pPr>
        <w:numPr>
          <w:ilvl w:val="0"/>
          <w:numId w:val="138"/>
        </w:numPr>
        <w:spacing w:after="120"/>
        <w:ind w:left="714" w:hanging="357"/>
      </w:pPr>
      <w:r>
        <w:t>p</w:t>
      </w:r>
      <w:r w:rsidR="00B2690B">
        <w:t>lace of birth</w:t>
      </w:r>
    </w:p>
    <w:p w:rsidR="00B2690B" w:rsidRDefault="00BA3614" w:rsidP="00271205">
      <w:pPr>
        <w:numPr>
          <w:ilvl w:val="0"/>
          <w:numId w:val="138"/>
        </w:numPr>
        <w:spacing w:after="120"/>
        <w:ind w:left="714" w:hanging="357"/>
      </w:pPr>
      <w:r>
        <w:t>d</w:t>
      </w:r>
      <w:r w:rsidR="00B2690B">
        <w:t xml:space="preserve">ate of birth (or if </w:t>
      </w:r>
      <w:r w:rsidR="00FE73D8">
        <w:t>not known, age at date</w:t>
      </w:r>
      <w:r w:rsidR="00365F4B">
        <w:t xml:space="preserve"> of death</w:t>
      </w:r>
      <w:r w:rsidR="00B2690B">
        <w:t>)</w:t>
      </w:r>
    </w:p>
    <w:p w:rsidR="00B2690B" w:rsidRDefault="00BA3614" w:rsidP="00271205">
      <w:pPr>
        <w:numPr>
          <w:ilvl w:val="0"/>
          <w:numId w:val="138"/>
        </w:numPr>
        <w:spacing w:after="120"/>
        <w:ind w:left="714" w:hanging="357"/>
      </w:pPr>
      <w:r>
        <w:t>s</w:t>
      </w:r>
      <w:r w:rsidR="00B2690B">
        <w:t xml:space="preserve">ex </w:t>
      </w:r>
      <w:r w:rsidR="00A976C8">
        <w:t>(male / female / X)</w:t>
      </w:r>
    </w:p>
    <w:p w:rsidR="00B2690B" w:rsidRDefault="00BA3614" w:rsidP="00271205">
      <w:pPr>
        <w:numPr>
          <w:ilvl w:val="0"/>
          <w:numId w:val="138"/>
        </w:numPr>
        <w:spacing w:after="120"/>
        <w:ind w:left="714" w:hanging="357"/>
      </w:pPr>
      <w:r>
        <w:t>d</w:t>
      </w:r>
      <w:r w:rsidR="00B2690B">
        <w:t>ate of death</w:t>
      </w:r>
    </w:p>
    <w:p w:rsidR="00B2690B" w:rsidRDefault="00BA3614" w:rsidP="00271205">
      <w:pPr>
        <w:numPr>
          <w:ilvl w:val="0"/>
          <w:numId w:val="138"/>
        </w:numPr>
        <w:spacing w:after="120"/>
        <w:ind w:left="714" w:hanging="357"/>
      </w:pPr>
      <w:r>
        <w:t>p</w:t>
      </w:r>
      <w:r w:rsidR="00B2690B">
        <w:t>lace of death</w:t>
      </w:r>
    </w:p>
    <w:p w:rsidR="00B2690B" w:rsidRDefault="00BA3614" w:rsidP="00271205">
      <w:pPr>
        <w:numPr>
          <w:ilvl w:val="0"/>
          <w:numId w:val="138"/>
        </w:numPr>
        <w:spacing w:after="120"/>
        <w:ind w:left="714" w:hanging="357"/>
      </w:pPr>
      <w:r>
        <w:t>w</w:t>
      </w:r>
      <w:r w:rsidR="00B2690B">
        <w:t>hether of Aboriginal or Torres Strait Islander descent (or both)</w:t>
      </w:r>
    </w:p>
    <w:p w:rsidR="00B2690B" w:rsidRDefault="00BA3614" w:rsidP="00271205">
      <w:pPr>
        <w:numPr>
          <w:ilvl w:val="0"/>
          <w:numId w:val="138"/>
        </w:numPr>
        <w:spacing w:after="120"/>
        <w:ind w:left="714" w:hanging="357"/>
      </w:pPr>
      <w:r>
        <w:t>i</w:t>
      </w:r>
      <w:r w:rsidR="00766D6D">
        <w:t>f</w:t>
      </w:r>
      <w:r w:rsidR="00B2690B">
        <w:t xml:space="preserve"> 18</w:t>
      </w:r>
      <w:r w:rsidR="00766D6D">
        <w:t xml:space="preserve"> years old or over</w:t>
      </w:r>
      <w:r w:rsidR="00B2690B">
        <w:t xml:space="preserve"> - whether, immediately before death,  the deceased</w:t>
      </w:r>
      <w:r w:rsidR="004C5655">
        <w:t xml:space="preserve"> person</w:t>
      </w:r>
      <w:r w:rsidR="00B2690B">
        <w:t xml:space="preserve"> was married, </w:t>
      </w:r>
      <w:r w:rsidR="003D24C2">
        <w:t>in a significant relationship (</w:t>
      </w:r>
      <w:r w:rsidR="003D24C2" w:rsidRPr="003D24C2">
        <w:rPr>
          <w:i/>
        </w:rPr>
        <w:t>Relationships Act</w:t>
      </w:r>
      <w:r w:rsidR="004F46D0">
        <w:rPr>
          <w:i/>
        </w:rPr>
        <w:t xml:space="preserve"> 2003</w:t>
      </w:r>
      <w:r w:rsidR="003D24C2">
        <w:t xml:space="preserve">), </w:t>
      </w:r>
      <w:r w:rsidR="00D76130">
        <w:t>divorced, widowed,</w:t>
      </w:r>
      <w:r w:rsidR="00B2690B">
        <w:t xml:space="preserve"> in a de facto </w:t>
      </w:r>
      <w:r w:rsidR="00E55A80">
        <w:t xml:space="preserve">relationship or </w:t>
      </w:r>
      <w:r w:rsidR="002632C8">
        <w:t>single</w:t>
      </w:r>
    </w:p>
    <w:p w:rsidR="00B2690B" w:rsidRDefault="00B2690B" w:rsidP="00271205">
      <w:pPr>
        <w:numPr>
          <w:ilvl w:val="1"/>
          <w:numId w:val="138"/>
        </w:numPr>
        <w:spacing w:after="120"/>
      </w:pPr>
      <w:r>
        <w:t xml:space="preserve">full name (including, if applicable, the original surname) of current </w:t>
      </w:r>
      <w:r w:rsidR="009D4E8C">
        <w:t xml:space="preserve">or former </w:t>
      </w:r>
      <w:r>
        <w:t>spouse</w:t>
      </w:r>
    </w:p>
    <w:p w:rsidR="00B2690B" w:rsidRDefault="00BA3614" w:rsidP="00271205">
      <w:pPr>
        <w:numPr>
          <w:ilvl w:val="0"/>
          <w:numId w:val="138"/>
        </w:numPr>
        <w:spacing w:after="120"/>
        <w:ind w:left="714" w:hanging="357"/>
      </w:pPr>
      <w:r>
        <w:t>i</w:t>
      </w:r>
      <w:r w:rsidR="00AA709E">
        <w:t xml:space="preserve">f </w:t>
      </w:r>
      <w:r w:rsidR="00B2690B">
        <w:t>15</w:t>
      </w:r>
      <w:r w:rsidR="00AA709E">
        <w:t xml:space="preserve"> years old or over</w:t>
      </w:r>
      <w:r w:rsidR="00B2690B">
        <w:t xml:space="preserve"> - the usual occupation before death and whether or not the deceased </w:t>
      </w:r>
      <w:r w:rsidR="004C5655">
        <w:t xml:space="preserve">person </w:t>
      </w:r>
      <w:r w:rsidR="00B2690B">
        <w:t>was a pensioner or was retired immediately before death</w:t>
      </w:r>
    </w:p>
    <w:p w:rsidR="00B2690B" w:rsidRDefault="00BA3614" w:rsidP="00271205">
      <w:pPr>
        <w:numPr>
          <w:ilvl w:val="0"/>
          <w:numId w:val="138"/>
        </w:numPr>
        <w:spacing w:after="120"/>
        <w:ind w:left="714" w:hanging="357"/>
      </w:pPr>
      <w:r>
        <w:t>t</w:t>
      </w:r>
      <w:r w:rsidR="00B2690B">
        <w:t>he full names, sex and date of birth (or age) of a</w:t>
      </w:r>
      <w:r w:rsidR="00FC67AE">
        <w:t>ny children (including any</w:t>
      </w:r>
      <w:r w:rsidR="004C5655">
        <w:t xml:space="preserve"> children who are deceased</w:t>
      </w:r>
      <w:r w:rsidR="00B2690B">
        <w:t>)</w:t>
      </w:r>
    </w:p>
    <w:p w:rsidR="00F559C3" w:rsidRPr="00C81FBF" w:rsidRDefault="00BA3614" w:rsidP="00271205">
      <w:pPr>
        <w:numPr>
          <w:ilvl w:val="0"/>
          <w:numId w:val="139"/>
        </w:numPr>
        <w:spacing w:after="120"/>
        <w:ind w:left="714" w:hanging="357"/>
      </w:pPr>
      <w:r>
        <w:t>a</w:t>
      </w:r>
      <w:r w:rsidR="00F559C3" w:rsidRPr="00C81FBF">
        <w:t xml:space="preserve">nd </w:t>
      </w:r>
      <w:r w:rsidR="00871AD6" w:rsidRPr="00C81FBF">
        <w:t xml:space="preserve">any </w:t>
      </w:r>
      <w:r w:rsidR="00F559C3" w:rsidRPr="00C81FBF">
        <w:t xml:space="preserve">such other information as the </w:t>
      </w:r>
      <w:r w:rsidR="007B0B5D">
        <w:t xml:space="preserve">coroner </w:t>
      </w:r>
      <w:r w:rsidR="00F559C3" w:rsidRPr="00C81FBF">
        <w:t>deems reasonably necessary to provide an accurate and complete pi</w:t>
      </w:r>
      <w:r w:rsidR="007B0B5D">
        <w:t>cture of that person’s death</w:t>
      </w:r>
      <w:r w:rsidR="005E6D7D">
        <w:t>.</w:t>
      </w:r>
    </w:p>
    <w:p w:rsidR="00E720DD" w:rsidRPr="00C81FBF" w:rsidRDefault="00E720DD" w:rsidP="00E720DD">
      <w:pPr>
        <w:pStyle w:val="ListParagraph"/>
        <w:ind w:left="0"/>
      </w:pPr>
    </w:p>
    <w:p w:rsidR="00165549" w:rsidRPr="00165549" w:rsidRDefault="00165549" w:rsidP="00165549">
      <w:pPr>
        <w:pStyle w:val="ListParagraph"/>
        <w:ind w:left="0"/>
      </w:pPr>
      <w:r w:rsidRPr="00165549">
        <w:t xml:space="preserve">Under </w:t>
      </w:r>
      <w:r w:rsidR="00B50E67">
        <w:t xml:space="preserve">section 36 of </w:t>
      </w:r>
      <w:r w:rsidRPr="00165549">
        <w:t xml:space="preserve">the </w:t>
      </w:r>
      <w:r w:rsidR="00252F5F">
        <w:rPr>
          <w:i/>
        </w:rPr>
        <w:t>Births, Deaths and</w:t>
      </w:r>
      <w:r w:rsidRPr="00B50E67">
        <w:rPr>
          <w:i/>
        </w:rPr>
        <w:t xml:space="preserve"> Marriages Registration Act 1999</w:t>
      </w:r>
      <w:r w:rsidR="00B50E67">
        <w:t xml:space="preserve">, </w:t>
      </w:r>
      <w:r w:rsidRPr="00165549">
        <w:t>the coroner</w:t>
      </w:r>
      <w:r w:rsidR="00252F5F">
        <w:t xml:space="preserve"> must also provide the r</w:t>
      </w:r>
      <w:r w:rsidRPr="00165549">
        <w:t xml:space="preserve">egistrar with a copy of the </w:t>
      </w:r>
      <w:r w:rsidR="004704F6">
        <w:t xml:space="preserve">certificate of burial issued for the deceased person </w:t>
      </w:r>
      <w:r w:rsidRPr="00165549">
        <w:t xml:space="preserve">as well as the cause of death, when they become available. Once this occurs, BDM </w:t>
      </w:r>
      <w:r>
        <w:t xml:space="preserve">will finalise the </w:t>
      </w:r>
      <w:r w:rsidRPr="00165549">
        <w:t xml:space="preserve">registration and can issue a standard death certificate. </w:t>
      </w:r>
    </w:p>
    <w:p w:rsidR="00A8054D" w:rsidRPr="00C81FBF" w:rsidRDefault="00A8054D" w:rsidP="00E720DD">
      <w:pPr>
        <w:pStyle w:val="ListParagraph"/>
        <w:ind w:left="0"/>
      </w:pPr>
    </w:p>
    <w:p w:rsidR="00E720DD" w:rsidRPr="00C81FBF" w:rsidRDefault="00E720DD" w:rsidP="00DA06E3">
      <w:pPr>
        <w:pStyle w:val="Heading2"/>
      </w:pPr>
      <w:bookmarkStart w:id="36" w:name="_Toc464039925"/>
      <w:r w:rsidRPr="00C81FBF">
        <w:t>Investigation of death</w:t>
      </w:r>
      <w:r w:rsidR="009508A5" w:rsidRPr="00C81FBF">
        <w:t>s</w:t>
      </w:r>
      <w:bookmarkEnd w:id="36"/>
    </w:p>
    <w:p w:rsidR="00E14991" w:rsidRDefault="007A13FE" w:rsidP="00F279A1">
      <w:pPr>
        <w:pStyle w:val="ListParagraph"/>
        <w:ind w:left="0"/>
      </w:pPr>
      <w:r>
        <w:rPr>
          <w:szCs w:val="24"/>
        </w:rPr>
        <w:t>All</w:t>
      </w:r>
      <w:r w:rsidR="00B904FC">
        <w:rPr>
          <w:szCs w:val="24"/>
        </w:rPr>
        <w:t xml:space="preserve"> </w:t>
      </w:r>
      <w:r w:rsidR="002A497C">
        <w:rPr>
          <w:szCs w:val="24"/>
        </w:rPr>
        <w:t>deaths that</w:t>
      </w:r>
      <w:r>
        <w:rPr>
          <w:szCs w:val="24"/>
        </w:rPr>
        <w:t xml:space="preserve"> are reported to a coroner</w:t>
      </w:r>
      <w:r w:rsidR="003013F8">
        <w:rPr>
          <w:szCs w:val="24"/>
        </w:rPr>
        <w:t xml:space="preserve"> are investigated </w:t>
      </w:r>
      <w:r>
        <w:rPr>
          <w:szCs w:val="24"/>
        </w:rPr>
        <w:t>(s</w:t>
      </w:r>
      <w:r w:rsidR="00060298">
        <w:rPr>
          <w:szCs w:val="24"/>
        </w:rPr>
        <w:t>s</w:t>
      </w:r>
      <w:r>
        <w:rPr>
          <w:szCs w:val="24"/>
        </w:rPr>
        <w:t xml:space="preserve"> 7 (c)</w:t>
      </w:r>
      <w:r w:rsidR="00060298">
        <w:rPr>
          <w:szCs w:val="24"/>
        </w:rPr>
        <w:t xml:space="preserve"> &amp; 21(1)</w:t>
      </w:r>
      <w:r>
        <w:rPr>
          <w:szCs w:val="24"/>
        </w:rPr>
        <w:t>).</w:t>
      </w:r>
      <w:r w:rsidR="00DD663B">
        <w:rPr>
          <w:szCs w:val="24"/>
        </w:rPr>
        <w:t xml:space="preserve"> </w:t>
      </w:r>
      <w:r w:rsidR="00F279A1">
        <w:t xml:space="preserve">A coroner may also hold an investigation in relation </w:t>
      </w:r>
      <w:r w:rsidR="00E14991">
        <w:t>to a missing person</w:t>
      </w:r>
      <w:r w:rsidR="00DD663B">
        <w:t>, if they have reason to believe t</w:t>
      </w:r>
      <w:r w:rsidR="00E65221">
        <w:t>hat the missing person is dead (as the</w:t>
      </w:r>
      <w:r w:rsidR="00D415A2">
        <w:t xml:space="preserve"> term</w:t>
      </w:r>
      <w:r w:rsidR="004B2D8D">
        <w:t xml:space="preserve"> ‘death’ also includes</w:t>
      </w:r>
      <w:r w:rsidR="00E65221">
        <w:t xml:space="preserve"> suspected deaths). </w:t>
      </w:r>
      <w:r w:rsidR="006672B0">
        <w:t>There is no time limit set for</w:t>
      </w:r>
      <w:r w:rsidR="00E84062">
        <w:t xml:space="preserve"> the investigation of a death. I</w:t>
      </w:r>
      <w:r w:rsidR="006672B0">
        <w:t>t is sometimes the c</w:t>
      </w:r>
      <w:r w:rsidR="004B2D8D">
        <w:t>ase tha</w:t>
      </w:r>
      <w:r w:rsidR="00252E1C">
        <w:t>t</w:t>
      </w:r>
      <w:r w:rsidR="004B2D8D">
        <w:t xml:space="preserve"> </w:t>
      </w:r>
      <w:r w:rsidR="00252E1C">
        <w:t>coroners investigate</w:t>
      </w:r>
      <w:r w:rsidR="004B2D8D">
        <w:t xml:space="preserve"> deaths</w:t>
      </w:r>
      <w:r w:rsidR="006672B0">
        <w:t xml:space="preserve"> decades after they occurred</w:t>
      </w:r>
      <w:r w:rsidR="00252E1C">
        <w:t>,</w:t>
      </w:r>
      <w:r w:rsidR="006672B0">
        <w:t xml:space="preserve"> or are suspected to have occurred</w:t>
      </w:r>
      <w:r w:rsidR="00E84062">
        <w:t>, as they are not reported to the coroner for many years</w:t>
      </w:r>
      <w:r w:rsidR="006672B0">
        <w:t>.</w:t>
      </w:r>
      <w:r w:rsidR="007673F3">
        <w:t xml:space="preserve"> </w:t>
      </w:r>
      <w:r w:rsidR="00020B91">
        <w:t xml:space="preserve">Coroners play an active role in investigations, determining which issues are most relevant and deciding how investigations are to proceed. </w:t>
      </w:r>
      <w:r w:rsidR="007673F3">
        <w:t>The legislative framework for the inv</w:t>
      </w:r>
      <w:r w:rsidR="00252E1C">
        <w:t>estigation of deaths is located</w:t>
      </w:r>
      <w:r w:rsidR="007673F3">
        <w:t xml:space="preserve"> in Part 5 of the Act and in Part 2 of the Rules.</w:t>
      </w:r>
    </w:p>
    <w:p w:rsidR="00496DED" w:rsidRDefault="00496DED" w:rsidP="00F279A1">
      <w:pPr>
        <w:pStyle w:val="ListParagraph"/>
        <w:ind w:left="0"/>
      </w:pPr>
    </w:p>
    <w:p w:rsidR="00496DED" w:rsidRDefault="00496DED" w:rsidP="00F279A1">
      <w:pPr>
        <w:pStyle w:val="ListParagraph"/>
        <w:ind w:left="0"/>
      </w:pPr>
      <w:r>
        <w:t xml:space="preserve">The aim of an investigation into a death is to provide the coroner with as much information as possible, to enable the coroner to make the most accurate findings possible. Unlike in a criminal court, the coroner </w:t>
      </w:r>
      <w:r w:rsidRPr="001337A5">
        <w:t>does not</w:t>
      </w:r>
      <w:r>
        <w:t xml:space="preserve"> punish </w:t>
      </w:r>
      <w:r w:rsidR="001337A5">
        <w:t>people or institutions</w:t>
      </w:r>
      <w:r>
        <w:t>. The coroner does play an important role</w:t>
      </w:r>
      <w:r w:rsidR="00EE58A0">
        <w:t>,</w:t>
      </w:r>
      <w:r>
        <w:t xml:space="preserve"> however, in</w:t>
      </w:r>
      <w:r w:rsidR="00CE795A">
        <w:t xml:space="preserve"> ascertaining the cause and circumstances of death</w:t>
      </w:r>
      <w:r>
        <w:t xml:space="preserve">. The coroner also makes recommendations, the </w:t>
      </w:r>
      <w:r w:rsidR="00A116F2">
        <w:t>aim of which is to prevent similar</w:t>
      </w:r>
      <w:r>
        <w:t xml:space="preserve"> deaths. In this way, the jurisdiction is a </w:t>
      </w:r>
      <w:r>
        <w:lastRenderedPageBreak/>
        <w:t>positive one, focussed on truth, accountability, transparency</w:t>
      </w:r>
      <w:r w:rsidR="00A116F2">
        <w:t>,</w:t>
      </w:r>
      <w:r>
        <w:t xml:space="preserve"> and the health and safety of the public.</w:t>
      </w:r>
      <w:r w:rsidR="009348BA">
        <w:t xml:space="preserve"> </w:t>
      </w:r>
    </w:p>
    <w:p w:rsidR="00DD663B" w:rsidRDefault="00DD663B" w:rsidP="00F279A1">
      <w:pPr>
        <w:pStyle w:val="ListParagraph"/>
        <w:ind w:left="0"/>
      </w:pPr>
    </w:p>
    <w:p w:rsidR="00DD663B" w:rsidRDefault="00090FD5" w:rsidP="00F279A1">
      <w:pPr>
        <w:pStyle w:val="ListParagraph"/>
        <w:ind w:left="0"/>
      </w:pPr>
      <w:r>
        <w:t>The aim</w:t>
      </w:r>
      <w:r w:rsidR="00DD663B">
        <w:t xml:space="preserve"> of an investigation</w:t>
      </w:r>
      <w:r>
        <w:t xml:space="preserve"> into a death</w:t>
      </w:r>
      <w:r w:rsidR="00D415A2">
        <w:t xml:space="preserve"> is to make all the </w:t>
      </w:r>
      <w:r w:rsidR="00DD663B">
        <w:t>findings set out in s 28</w:t>
      </w:r>
      <w:r w:rsidR="00A116F2">
        <w:t>(1)(a-e)</w:t>
      </w:r>
      <w:r w:rsidR="00DD663B">
        <w:t xml:space="preserve"> of the Act: </w:t>
      </w:r>
    </w:p>
    <w:p w:rsidR="00AE3C34" w:rsidRDefault="00AE3C34" w:rsidP="00E720DD">
      <w:pPr>
        <w:pStyle w:val="ListParagraph"/>
        <w:ind w:left="0"/>
        <w:rPr>
          <w:szCs w:val="24"/>
        </w:rPr>
      </w:pPr>
    </w:p>
    <w:p w:rsidR="00DD663B" w:rsidRPr="00C81FBF" w:rsidRDefault="00DD663B" w:rsidP="00F912F9">
      <w:pPr>
        <w:spacing w:after="120"/>
        <w:rPr>
          <w:rFonts w:eastAsia="Times New Roman"/>
          <w:szCs w:val="24"/>
          <w:lang w:eastAsia="en-AU"/>
        </w:rPr>
      </w:pPr>
      <w:r w:rsidRPr="00C81FBF">
        <w:rPr>
          <w:rFonts w:eastAsia="Times New Roman"/>
          <w:szCs w:val="24"/>
          <w:lang w:eastAsia="en-AU"/>
        </w:rPr>
        <w:t>A coroner investigating a death must find, if possible –</w:t>
      </w:r>
    </w:p>
    <w:p w:rsidR="00DD663B" w:rsidRPr="00C81FBF" w:rsidRDefault="00DD663B" w:rsidP="00271205">
      <w:pPr>
        <w:numPr>
          <w:ilvl w:val="2"/>
          <w:numId w:val="47"/>
        </w:numPr>
        <w:ind w:left="709" w:hanging="283"/>
        <w:rPr>
          <w:rFonts w:eastAsia="Times New Roman"/>
          <w:szCs w:val="24"/>
          <w:lang w:eastAsia="en-AU"/>
        </w:rPr>
      </w:pPr>
      <w:r w:rsidRPr="00C81FBF">
        <w:rPr>
          <w:rFonts w:eastAsia="Times New Roman"/>
          <w:szCs w:val="24"/>
          <w:lang w:eastAsia="en-AU"/>
        </w:rPr>
        <w:t>the identity of the deceased; and</w:t>
      </w:r>
    </w:p>
    <w:p w:rsidR="00DD663B" w:rsidRPr="00C81FBF" w:rsidRDefault="00DD663B" w:rsidP="00271205">
      <w:pPr>
        <w:numPr>
          <w:ilvl w:val="2"/>
          <w:numId w:val="47"/>
        </w:numPr>
        <w:ind w:left="709" w:hanging="283"/>
        <w:rPr>
          <w:rFonts w:eastAsia="Times New Roman"/>
          <w:szCs w:val="24"/>
          <w:lang w:eastAsia="en-AU"/>
        </w:rPr>
      </w:pPr>
      <w:r w:rsidRPr="00C81FBF">
        <w:rPr>
          <w:rFonts w:eastAsia="Times New Roman"/>
          <w:szCs w:val="24"/>
          <w:lang w:eastAsia="en-AU"/>
        </w:rPr>
        <w:t>how death occurred; and</w:t>
      </w:r>
    </w:p>
    <w:p w:rsidR="00DD663B" w:rsidRPr="00C81FBF" w:rsidRDefault="00DD663B" w:rsidP="00271205">
      <w:pPr>
        <w:numPr>
          <w:ilvl w:val="2"/>
          <w:numId w:val="47"/>
        </w:numPr>
        <w:ind w:left="709" w:hanging="283"/>
        <w:rPr>
          <w:rFonts w:eastAsia="Times New Roman"/>
          <w:szCs w:val="24"/>
          <w:lang w:eastAsia="en-AU"/>
        </w:rPr>
      </w:pPr>
      <w:r w:rsidRPr="00C81FBF">
        <w:rPr>
          <w:rFonts w:eastAsia="Times New Roman"/>
          <w:szCs w:val="24"/>
          <w:lang w:eastAsia="en-AU"/>
        </w:rPr>
        <w:t>the cause of death; and</w:t>
      </w:r>
    </w:p>
    <w:p w:rsidR="00DD663B" w:rsidRPr="00C81FBF" w:rsidRDefault="00DD663B" w:rsidP="00271205">
      <w:pPr>
        <w:numPr>
          <w:ilvl w:val="2"/>
          <w:numId w:val="47"/>
        </w:numPr>
        <w:ind w:left="709" w:hanging="283"/>
        <w:rPr>
          <w:rFonts w:eastAsia="Times New Roman"/>
          <w:szCs w:val="24"/>
          <w:lang w:eastAsia="en-AU"/>
        </w:rPr>
      </w:pPr>
      <w:r w:rsidRPr="00C81FBF">
        <w:rPr>
          <w:rFonts w:eastAsia="Times New Roman"/>
          <w:szCs w:val="24"/>
          <w:lang w:eastAsia="en-AU"/>
        </w:rPr>
        <w:t>when and where death occurred; and</w:t>
      </w:r>
    </w:p>
    <w:p w:rsidR="00DD663B" w:rsidRPr="00C81FBF" w:rsidRDefault="00DD663B" w:rsidP="00271205">
      <w:pPr>
        <w:numPr>
          <w:ilvl w:val="2"/>
          <w:numId w:val="47"/>
        </w:numPr>
        <w:ind w:left="709" w:hanging="283"/>
        <w:rPr>
          <w:rFonts w:eastAsia="Times New Roman"/>
          <w:szCs w:val="24"/>
          <w:lang w:eastAsia="en-AU"/>
        </w:rPr>
      </w:pPr>
      <w:r w:rsidRPr="00C81FBF">
        <w:rPr>
          <w:rFonts w:eastAsia="Times New Roman"/>
          <w:szCs w:val="24"/>
          <w:lang w:eastAsia="en-AU"/>
        </w:rPr>
        <w:t xml:space="preserve">the particulars needed to register the death under the </w:t>
      </w:r>
      <w:hyperlink r:id="rId20" w:tgtFrame="_parent" w:history="1">
        <w:r w:rsidRPr="00DD663B">
          <w:rPr>
            <w:rFonts w:eastAsia="Times New Roman"/>
            <w:i/>
            <w:iCs/>
            <w:color w:val="333333"/>
            <w:szCs w:val="24"/>
            <w:lang w:eastAsia="en-AU"/>
          </w:rPr>
          <w:t>Births, Deaths and Marriages Registration Act 1999</w:t>
        </w:r>
      </w:hyperlink>
      <w:r w:rsidRPr="00C81FBF">
        <w:rPr>
          <w:rFonts w:eastAsia="Times New Roman"/>
          <w:szCs w:val="24"/>
          <w:lang w:eastAsia="en-AU"/>
        </w:rPr>
        <w:t>.</w:t>
      </w:r>
    </w:p>
    <w:p w:rsidR="00DD663B" w:rsidRDefault="00DD663B" w:rsidP="00E720DD">
      <w:pPr>
        <w:pStyle w:val="ListParagraph"/>
        <w:ind w:left="0"/>
        <w:rPr>
          <w:szCs w:val="24"/>
        </w:rPr>
      </w:pPr>
    </w:p>
    <w:p w:rsidR="00882FBC" w:rsidRDefault="00882FBC" w:rsidP="00E720DD">
      <w:pPr>
        <w:pStyle w:val="ListParagraph"/>
        <w:ind w:left="0"/>
        <w:rPr>
          <w:rFonts w:eastAsia="Times New Roman"/>
          <w:szCs w:val="24"/>
          <w:lang w:eastAsia="en-AU"/>
        </w:rPr>
      </w:pPr>
      <w:r>
        <w:rPr>
          <w:szCs w:val="24"/>
        </w:rPr>
        <w:t>Section 28</w:t>
      </w:r>
      <w:r w:rsidR="002459D1">
        <w:rPr>
          <w:szCs w:val="24"/>
        </w:rPr>
        <w:t xml:space="preserve">(2) also </w:t>
      </w:r>
      <w:r w:rsidR="001337A5">
        <w:rPr>
          <w:szCs w:val="24"/>
        </w:rPr>
        <w:t xml:space="preserve">states that, where appropriate, </w:t>
      </w:r>
      <w:r w:rsidR="002459D1">
        <w:rPr>
          <w:szCs w:val="24"/>
        </w:rPr>
        <w:t>the coroner</w:t>
      </w:r>
      <w:r>
        <w:rPr>
          <w:szCs w:val="24"/>
        </w:rPr>
        <w:t xml:space="preserve"> </w:t>
      </w:r>
      <w:r w:rsidR="001337A5">
        <w:rPr>
          <w:szCs w:val="24"/>
        </w:rPr>
        <w:t xml:space="preserve">must </w:t>
      </w:r>
      <w:r>
        <w:rPr>
          <w:szCs w:val="24"/>
        </w:rPr>
        <w:t xml:space="preserve">make comments or recommendations in their findings on </w:t>
      </w:r>
      <w:r w:rsidRPr="00C81FBF">
        <w:rPr>
          <w:rFonts w:eastAsia="Times New Roman"/>
          <w:szCs w:val="24"/>
          <w:lang w:eastAsia="en-AU"/>
        </w:rPr>
        <w:t xml:space="preserve">any matter </w:t>
      </w:r>
      <w:r w:rsidR="002459D1">
        <w:rPr>
          <w:rFonts w:eastAsia="Times New Roman"/>
          <w:szCs w:val="24"/>
          <w:lang w:eastAsia="en-AU"/>
        </w:rPr>
        <w:t>aim</w:t>
      </w:r>
      <w:r w:rsidR="00A72BD5">
        <w:rPr>
          <w:rFonts w:eastAsia="Times New Roman"/>
          <w:szCs w:val="24"/>
          <w:lang w:eastAsia="en-AU"/>
        </w:rPr>
        <w:t>ed at preventing future deaths</w:t>
      </w:r>
      <w:r w:rsidR="00C55F5F">
        <w:rPr>
          <w:rFonts w:eastAsia="Times New Roman"/>
          <w:szCs w:val="24"/>
          <w:lang w:eastAsia="en-AU"/>
        </w:rPr>
        <w:t>,</w:t>
      </w:r>
      <w:r w:rsidRPr="00C81FBF">
        <w:rPr>
          <w:rFonts w:eastAsia="Times New Roman"/>
          <w:szCs w:val="24"/>
          <w:lang w:eastAsia="en-AU"/>
        </w:rPr>
        <w:t xml:space="preserve"> </w:t>
      </w:r>
      <w:r w:rsidR="002459D1">
        <w:rPr>
          <w:rFonts w:eastAsia="Times New Roman"/>
          <w:szCs w:val="24"/>
          <w:lang w:eastAsia="en-AU"/>
        </w:rPr>
        <w:t>matters of public health and</w:t>
      </w:r>
      <w:r w:rsidRPr="00C81FBF">
        <w:rPr>
          <w:rFonts w:eastAsia="Times New Roman"/>
          <w:szCs w:val="24"/>
          <w:lang w:eastAsia="en-AU"/>
        </w:rPr>
        <w:t xml:space="preserve"> safety</w:t>
      </w:r>
      <w:r w:rsidR="002459D1">
        <w:rPr>
          <w:rFonts w:eastAsia="Times New Roman"/>
          <w:szCs w:val="24"/>
          <w:lang w:eastAsia="en-AU"/>
        </w:rPr>
        <w:t>,</w:t>
      </w:r>
      <w:r w:rsidRPr="00C81FBF">
        <w:rPr>
          <w:rFonts w:eastAsia="Times New Roman"/>
          <w:szCs w:val="24"/>
          <w:lang w:eastAsia="en-AU"/>
        </w:rPr>
        <w:t xml:space="preserve"> or the administration of justice</w:t>
      </w:r>
      <w:r>
        <w:rPr>
          <w:rFonts w:eastAsia="Times New Roman"/>
          <w:szCs w:val="24"/>
          <w:lang w:eastAsia="en-AU"/>
        </w:rPr>
        <w:t xml:space="preserve">. The coroner uses this power to review safety procedures, responses, training and other </w:t>
      </w:r>
      <w:r w:rsidR="00252E1C">
        <w:rPr>
          <w:rFonts w:eastAsia="Times New Roman"/>
          <w:szCs w:val="24"/>
          <w:lang w:eastAsia="en-AU"/>
        </w:rPr>
        <w:t>factors that</w:t>
      </w:r>
      <w:r>
        <w:rPr>
          <w:rFonts w:eastAsia="Times New Roman"/>
          <w:szCs w:val="24"/>
          <w:lang w:eastAsia="en-AU"/>
        </w:rPr>
        <w:t xml:space="preserve"> may have contributed to or prevented the death.</w:t>
      </w:r>
      <w:r w:rsidR="002459D1">
        <w:rPr>
          <w:rFonts w:eastAsia="Times New Roman"/>
          <w:szCs w:val="24"/>
          <w:lang w:eastAsia="en-AU"/>
        </w:rPr>
        <w:t xml:space="preserve"> </w:t>
      </w:r>
    </w:p>
    <w:p w:rsidR="00882FBC" w:rsidRDefault="00882FBC" w:rsidP="00E720DD">
      <w:pPr>
        <w:pStyle w:val="ListParagraph"/>
        <w:ind w:left="0"/>
        <w:rPr>
          <w:szCs w:val="24"/>
        </w:rPr>
      </w:pPr>
    </w:p>
    <w:p w:rsidR="00CD0EB9" w:rsidRDefault="00CD0EB9" w:rsidP="00E720DD">
      <w:pPr>
        <w:pStyle w:val="ListParagraph"/>
        <w:ind w:left="0"/>
        <w:rPr>
          <w:szCs w:val="24"/>
        </w:rPr>
      </w:pPr>
    </w:p>
    <w:p w:rsidR="00986B99" w:rsidRPr="00C81FBF" w:rsidRDefault="00986B99" w:rsidP="00986B99">
      <w:pPr>
        <w:pStyle w:val="Heading3"/>
      </w:pPr>
      <w:r w:rsidRPr="00C81FBF">
        <w:t>Identification procedures</w:t>
      </w:r>
    </w:p>
    <w:p w:rsidR="00986B99" w:rsidRDefault="00986B99" w:rsidP="00271205">
      <w:pPr>
        <w:numPr>
          <w:ilvl w:val="0"/>
          <w:numId w:val="74"/>
        </w:numPr>
        <w:spacing w:after="120"/>
        <w:ind w:hanging="357"/>
      </w:pPr>
      <w:r>
        <w:t>One of the coroners’ duties is to correctly identify the deceased person.</w:t>
      </w:r>
    </w:p>
    <w:p w:rsidR="00986B99" w:rsidRPr="00C81FBF" w:rsidRDefault="00986B99" w:rsidP="00271205">
      <w:pPr>
        <w:numPr>
          <w:ilvl w:val="0"/>
          <w:numId w:val="74"/>
        </w:numPr>
        <w:spacing w:after="120"/>
        <w:ind w:hanging="357"/>
      </w:pPr>
      <w:r>
        <w:t>‘Visual</w:t>
      </w:r>
      <w:r w:rsidRPr="00C81FBF">
        <w:t xml:space="preserve"> identification</w:t>
      </w:r>
      <w:r>
        <w:t>’</w:t>
      </w:r>
      <w:r w:rsidRPr="00C81FBF">
        <w:t xml:space="preserve"> is car</w:t>
      </w:r>
      <w:r>
        <w:t>ried out by someone who knew the deceased person when they were alive</w:t>
      </w:r>
      <w:r w:rsidR="00374A4D">
        <w:t>,</w:t>
      </w:r>
      <w:r>
        <w:t xml:space="preserve"> and who views the deceased person (for more information, refer to ‘A Guide for Families and Friends: Practical matters</w:t>
      </w:r>
      <w:r w:rsidRPr="00C81FBF">
        <w:t>’)</w:t>
      </w:r>
      <w:r>
        <w:t>.</w:t>
      </w:r>
    </w:p>
    <w:p w:rsidR="00986B99" w:rsidRDefault="00986B99" w:rsidP="00271205">
      <w:pPr>
        <w:numPr>
          <w:ilvl w:val="0"/>
          <w:numId w:val="74"/>
        </w:numPr>
        <w:spacing w:after="120"/>
        <w:ind w:hanging="357"/>
      </w:pPr>
      <w:r>
        <w:t>If visual identification is not possible</w:t>
      </w:r>
      <w:r w:rsidR="00252B57">
        <w:t>, or requires supplementing</w:t>
      </w:r>
      <w:r>
        <w:t>, then other procedures may be used to confirm identity such as:</w:t>
      </w:r>
    </w:p>
    <w:p w:rsidR="00986B99" w:rsidRDefault="00986B99" w:rsidP="00271205">
      <w:pPr>
        <w:numPr>
          <w:ilvl w:val="1"/>
          <w:numId w:val="74"/>
        </w:numPr>
        <w:spacing w:after="120"/>
        <w:ind w:hanging="357"/>
      </w:pPr>
      <w:r>
        <w:t>fingerprinting (which is conducted by police)</w:t>
      </w:r>
    </w:p>
    <w:p w:rsidR="00986B99" w:rsidRDefault="00986B99" w:rsidP="00271205">
      <w:pPr>
        <w:numPr>
          <w:ilvl w:val="1"/>
          <w:numId w:val="74"/>
        </w:numPr>
        <w:spacing w:after="120"/>
        <w:ind w:hanging="357"/>
      </w:pPr>
      <w:r>
        <w:t>matching features against medical records (such as matching a dental examination and a dental x-ray to dental records, a process which is carried ou</w:t>
      </w:r>
      <w:r w:rsidR="00374A4D">
        <w:t>t by forensic odontologists, or</w:t>
      </w:r>
      <w:r>
        <w:t xml:space="preserve"> matching the serial numbers of implants such as pacemakers) </w:t>
      </w:r>
    </w:p>
    <w:p w:rsidR="00986B99" w:rsidRDefault="00986B99" w:rsidP="00A116F2">
      <w:pPr>
        <w:numPr>
          <w:ilvl w:val="1"/>
          <w:numId w:val="74"/>
        </w:numPr>
        <w:ind w:hanging="357"/>
      </w:pPr>
      <w:r w:rsidRPr="00C81FBF">
        <w:t xml:space="preserve">DNA </w:t>
      </w:r>
      <w:r>
        <w:t>testing of close blood relatives, or personal items such as a toothbrush.</w:t>
      </w:r>
    </w:p>
    <w:p w:rsidR="00986B99" w:rsidRDefault="00986B99" w:rsidP="00986B99"/>
    <w:p w:rsidR="00A116F2" w:rsidRPr="00C81FBF" w:rsidRDefault="00A116F2" w:rsidP="00986B99"/>
    <w:p w:rsidR="00986B99" w:rsidRPr="00C81FBF" w:rsidRDefault="00986B99" w:rsidP="00986B99">
      <w:pPr>
        <w:pStyle w:val="Heading3"/>
      </w:pPr>
      <w:r w:rsidRPr="00C81FBF">
        <w:t>Exhumation</w:t>
      </w:r>
    </w:p>
    <w:p w:rsidR="00986B99" w:rsidRDefault="00986B99" w:rsidP="00986B99">
      <w:r>
        <w:t xml:space="preserve">If a deceased person is buried and the Chief Magistrate reasonably believes it is necessary for the investigation, they may order that the deceased person be unearthed to be examined by a pathologist. The process of bringing a deceased person out of the ground is called ‘exhumation’. In practice, exhumation is </w:t>
      </w:r>
      <w:r w:rsidR="00374A4D">
        <w:t xml:space="preserve">extremely </w:t>
      </w:r>
      <w:r>
        <w:t>rare.</w:t>
      </w:r>
    </w:p>
    <w:p w:rsidR="00986B99" w:rsidRDefault="00986B99" w:rsidP="00986B99"/>
    <w:p w:rsidR="00986B99" w:rsidRDefault="00986B99" w:rsidP="00986B99">
      <w:r>
        <w:t xml:space="preserve">If a deceased person is to be exhumed, 48 hours’ notice must be given to the senior next of kin and to the owners of the place of burial. The senior next of kin may apply to the Chief Magistrate (and also to the Supreme Court) to prevent the exhumation. </w:t>
      </w:r>
    </w:p>
    <w:p w:rsidR="00986B99" w:rsidRDefault="00986B99" w:rsidP="00986B99"/>
    <w:p w:rsidR="00986B99" w:rsidRDefault="001F3831" w:rsidP="00986B99">
      <w:pPr>
        <w:ind w:left="709"/>
      </w:pPr>
      <w:r>
        <w:rPr>
          <w:noProof/>
          <w:lang w:eastAsia="en-AU"/>
        </w:rPr>
        <w:drawing>
          <wp:anchor distT="0" distB="0" distL="114300" distR="114300" simplePos="0" relativeHeight="251689984" behindDoc="0" locked="0" layoutInCell="1" allowOverlap="1" wp14:anchorId="5C683434" wp14:editId="24A7952B">
            <wp:simplePos x="0" y="0"/>
            <wp:positionH relativeFrom="column">
              <wp:posOffset>41910</wp:posOffset>
            </wp:positionH>
            <wp:positionV relativeFrom="paragraph">
              <wp:posOffset>28575</wp:posOffset>
            </wp:positionV>
            <wp:extent cx="341630" cy="341630"/>
            <wp:effectExtent l="0" t="0" r="0" b="0"/>
            <wp:wrapNone/>
            <wp:docPr id="191" name="Picture 1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B99">
        <w:t xml:space="preserve">For more information on making an application of this nature, please refer to </w:t>
      </w:r>
      <w:r w:rsidR="00986B99">
        <w:rPr>
          <w:bCs/>
        </w:rPr>
        <w:t>‘Key Elements in the Process: Applications’</w:t>
      </w:r>
      <w:r w:rsidR="00986B99">
        <w:t xml:space="preserve">. </w:t>
      </w:r>
    </w:p>
    <w:p w:rsidR="00986B99" w:rsidRDefault="00986B99" w:rsidP="00986B99"/>
    <w:p w:rsidR="00986B99" w:rsidRDefault="00986B99" w:rsidP="00986B99"/>
    <w:p w:rsidR="00CD0EB9" w:rsidRDefault="00CD0EB9" w:rsidP="00CD0EB9">
      <w:pPr>
        <w:pStyle w:val="Heading3"/>
      </w:pPr>
      <w:r>
        <w:t>The investigation file / coronial record</w:t>
      </w:r>
    </w:p>
    <w:p w:rsidR="008F4799" w:rsidRDefault="00031AC0" w:rsidP="00A82AFD">
      <w:pPr>
        <w:pStyle w:val="ListParagraph"/>
        <w:ind w:left="0"/>
        <w:rPr>
          <w:szCs w:val="24"/>
        </w:rPr>
      </w:pPr>
      <w:r>
        <w:rPr>
          <w:szCs w:val="24"/>
        </w:rPr>
        <w:t xml:space="preserve">Police attend almost all deaths and assess whether they are reportable. </w:t>
      </w:r>
      <w:r w:rsidR="001957D9">
        <w:rPr>
          <w:szCs w:val="24"/>
        </w:rPr>
        <w:t>In the ca</w:t>
      </w:r>
      <w:r w:rsidR="00AB4C1E">
        <w:rPr>
          <w:szCs w:val="24"/>
        </w:rPr>
        <w:t>se of deaths in medical settings</w:t>
      </w:r>
      <w:r w:rsidR="001957D9">
        <w:rPr>
          <w:szCs w:val="24"/>
        </w:rPr>
        <w:t xml:space="preserve">, police may not attend. </w:t>
      </w:r>
      <w:r w:rsidR="00E90FA8">
        <w:rPr>
          <w:szCs w:val="24"/>
        </w:rPr>
        <w:t>Once pol</w:t>
      </w:r>
      <w:r w:rsidR="00800B0F">
        <w:rPr>
          <w:szCs w:val="24"/>
        </w:rPr>
        <w:t>ice are notified of a reported</w:t>
      </w:r>
      <w:r w:rsidR="00E90FA8">
        <w:rPr>
          <w:szCs w:val="24"/>
        </w:rPr>
        <w:t xml:space="preserve"> death</w:t>
      </w:r>
      <w:r w:rsidR="001957D9">
        <w:rPr>
          <w:szCs w:val="24"/>
        </w:rPr>
        <w:t xml:space="preserve"> (or attend the scene and ascertain the death is reportable)</w:t>
      </w:r>
      <w:r w:rsidR="00E90FA8">
        <w:rPr>
          <w:szCs w:val="24"/>
        </w:rPr>
        <w:t xml:space="preserve">, they </w:t>
      </w:r>
      <w:r w:rsidR="00B54FF6">
        <w:rPr>
          <w:szCs w:val="24"/>
        </w:rPr>
        <w:t xml:space="preserve">will </w:t>
      </w:r>
      <w:r w:rsidR="00E90FA8">
        <w:rPr>
          <w:szCs w:val="24"/>
        </w:rPr>
        <w:t>collect stat</w:t>
      </w:r>
      <w:r w:rsidR="00B95740">
        <w:rPr>
          <w:szCs w:val="24"/>
        </w:rPr>
        <w:t>ements and evidence</w:t>
      </w:r>
      <w:r w:rsidR="00CE795A">
        <w:rPr>
          <w:szCs w:val="24"/>
        </w:rPr>
        <w:t xml:space="preserve"> to create an initial ‘report to the coroner’</w:t>
      </w:r>
      <w:r w:rsidR="00E90FA8">
        <w:rPr>
          <w:szCs w:val="24"/>
        </w:rPr>
        <w:t xml:space="preserve">. </w:t>
      </w:r>
      <w:r w:rsidR="00EC42FA">
        <w:rPr>
          <w:szCs w:val="24"/>
        </w:rPr>
        <w:t xml:space="preserve">As soon as possible, the deceased person </w:t>
      </w:r>
      <w:r w:rsidR="00CE795A">
        <w:rPr>
          <w:szCs w:val="24"/>
        </w:rPr>
        <w:t>is moved to a mortuary</w:t>
      </w:r>
      <w:r w:rsidR="00EC42FA">
        <w:rPr>
          <w:szCs w:val="24"/>
        </w:rPr>
        <w:t xml:space="preserve"> wher</w:t>
      </w:r>
      <w:r w:rsidR="003901CD">
        <w:rPr>
          <w:szCs w:val="24"/>
        </w:rPr>
        <w:t>e they are</w:t>
      </w:r>
      <w:r w:rsidR="00EC42FA">
        <w:rPr>
          <w:szCs w:val="24"/>
        </w:rPr>
        <w:t xml:space="preserve"> examined. </w:t>
      </w:r>
    </w:p>
    <w:p w:rsidR="00090413" w:rsidRDefault="00090413" w:rsidP="00A8054D">
      <w:pPr>
        <w:pStyle w:val="ListParagraph"/>
        <w:ind w:left="0"/>
        <w:rPr>
          <w:szCs w:val="24"/>
        </w:rPr>
      </w:pPr>
    </w:p>
    <w:p w:rsidR="00172F6B" w:rsidRDefault="00252E1C" w:rsidP="00172F6B">
      <w:pPr>
        <w:rPr>
          <w:szCs w:val="24"/>
        </w:rPr>
      </w:pPr>
      <w:r>
        <w:rPr>
          <w:szCs w:val="24"/>
        </w:rPr>
        <w:t>A trained pathologist (a medical specialist) examines the deceased person carefully and respectfully</w:t>
      </w:r>
      <w:r w:rsidR="00172F6B">
        <w:rPr>
          <w:szCs w:val="24"/>
        </w:rPr>
        <w:t xml:space="preserve">. The pathologist will use a combination of </w:t>
      </w:r>
      <w:r w:rsidR="00674D2B">
        <w:rPr>
          <w:szCs w:val="24"/>
        </w:rPr>
        <w:t xml:space="preserve">medical records, </w:t>
      </w:r>
      <w:r w:rsidR="00172F6B">
        <w:rPr>
          <w:szCs w:val="24"/>
        </w:rPr>
        <w:t>scientific tests, scans</w:t>
      </w:r>
      <w:r w:rsidR="00EB1A2F">
        <w:rPr>
          <w:szCs w:val="24"/>
        </w:rPr>
        <w:t xml:space="preserve"> and physical examination to gather</w:t>
      </w:r>
      <w:r w:rsidR="00172F6B">
        <w:rPr>
          <w:szCs w:val="24"/>
        </w:rPr>
        <w:t xml:space="preserve"> as much evidence </w:t>
      </w:r>
      <w:r w:rsidR="00CE795A">
        <w:rPr>
          <w:szCs w:val="24"/>
        </w:rPr>
        <w:t>for the investigation as possible</w:t>
      </w:r>
      <w:r w:rsidR="00EB1A2F">
        <w:rPr>
          <w:szCs w:val="24"/>
        </w:rPr>
        <w:t xml:space="preserve"> of</w:t>
      </w:r>
      <w:r w:rsidR="00172F6B">
        <w:rPr>
          <w:szCs w:val="24"/>
        </w:rPr>
        <w:t xml:space="preserve"> how the person died. </w:t>
      </w:r>
      <w:r w:rsidR="00821F29">
        <w:rPr>
          <w:szCs w:val="24"/>
        </w:rPr>
        <w:t xml:space="preserve">The Report of Death made to the coroner and other documents that have been added to the investigation file assist them in this task. </w:t>
      </w:r>
      <w:r w:rsidR="00172F6B">
        <w:rPr>
          <w:szCs w:val="24"/>
        </w:rPr>
        <w:t>They will also try to establish if anything may have contributed to the death, made the d</w:t>
      </w:r>
      <w:r w:rsidR="0003581C">
        <w:rPr>
          <w:szCs w:val="24"/>
        </w:rPr>
        <w:t xml:space="preserve">eath more likely, or </w:t>
      </w:r>
      <w:r w:rsidR="00172F6B">
        <w:rPr>
          <w:szCs w:val="24"/>
        </w:rPr>
        <w:t xml:space="preserve">prevented the death. All the medical examinations are performed with great respect to preserve the dignity of the deceased person. </w:t>
      </w:r>
    </w:p>
    <w:p w:rsidR="00172F6B" w:rsidRDefault="00172F6B" w:rsidP="00A8054D">
      <w:pPr>
        <w:pStyle w:val="ListParagraph"/>
        <w:ind w:left="0"/>
        <w:rPr>
          <w:szCs w:val="24"/>
        </w:rPr>
      </w:pPr>
    </w:p>
    <w:p w:rsidR="00172F6B" w:rsidRDefault="00172F6B" w:rsidP="00A8054D">
      <w:pPr>
        <w:pStyle w:val="ListParagraph"/>
        <w:ind w:left="0"/>
        <w:rPr>
          <w:szCs w:val="24"/>
        </w:rPr>
      </w:pPr>
      <w:r>
        <w:rPr>
          <w:szCs w:val="24"/>
        </w:rPr>
        <w:t>The pathologist prepares a</w:t>
      </w:r>
      <w:r w:rsidR="009D3707">
        <w:rPr>
          <w:szCs w:val="24"/>
        </w:rPr>
        <w:t xml:space="preserve"> ‘</w:t>
      </w:r>
      <w:r w:rsidR="00475254">
        <w:rPr>
          <w:szCs w:val="24"/>
        </w:rPr>
        <w:t>post mortem report</w:t>
      </w:r>
      <w:r w:rsidR="009D3707">
        <w:rPr>
          <w:szCs w:val="24"/>
        </w:rPr>
        <w:t>’</w:t>
      </w:r>
      <w:r w:rsidR="005E6D7D">
        <w:rPr>
          <w:szCs w:val="24"/>
        </w:rPr>
        <w:t>,</w:t>
      </w:r>
      <w:r w:rsidR="00593407">
        <w:rPr>
          <w:szCs w:val="24"/>
        </w:rPr>
        <w:t xml:space="preserve"> which explains</w:t>
      </w:r>
      <w:r w:rsidR="008654FC">
        <w:rPr>
          <w:szCs w:val="24"/>
        </w:rPr>
        <w:t xml:space="preserve"> the results of an</w:t>
      </w:r>
      <w:r w:rsidR="005878D9">
        <w:rPr>
          <w:szCs w:val="24"/>
        </w:rPr>
        <w:t>y</w:t>
      </w:r>
      <w:r w:rsidR="008654FC">
        <w:rPr>
          <w:szCs w:val="24"/>
        </w:rPr>
        <w:t xml:space="preserve"> post mortem examinations</w:t>
      </w:r>
      <w:r w:rsidR="000902A4">
        <w:rPr>
          <w:szCs w:val="24"/>
        </w:rPr>
        <w:t xml:space="preserve">. </w:t>
      </w:r>
      <w:r w:rsidR="00674D2B">
        <w:rPr>
          <w:szCs w:val="24"/>
        </w:rPr>
        <w:t xml:space="preserve">In most </w:t>
      </w:r>
      <w:r w:rsidR="00E6577D">
        <w:rPr>
          <w:szCs w:val="24"/>
        </w:rPr>
        <w:t>cases,</w:t>
      </w:r>
      <w:r w:rsidR="00674D2B">
        <w:rPr>
          <w:szCs w:val="24"/>
        </w:rPr>
        <w:t xml:space="preserve"> the </w:t>
      </w:r>
      <w:r w:rsidR="008654FC">
        <w:rPr>
          <w:szCs w:val="24"/>
        </w:rPr>
        <w:t>coro</w:t>
      </w:r>
      <w:r w:rsidR="00674D2B">
        <w:rPr>
          <w:szCs w:val="24"/>
        </w:rPr>
        <w:t xml:space="preserve">ner will authorise an autopsy and </w:t>
      </w:r>
      <w:r w:rsidR="008654FC">
        <w:rPr>
          <w:szCs w:val="24"/>
        </w:rPr>
        <w:t>the report will also include</w:t>
      </w:r>
      <w:r w:rsidR="005878D9">
        <w:rPr>
          <w:szCs w:val="24"/>
        </w:rPr>
        <w:t xml:space="preserve"> the results of the autopsy</w:t>
      </w:r>
      <w:r w:rsidR="008654FC">
        <w:rPr>
          <w:szCs w:val="24"/>
        </w:rPr>
        <w:t xml:space="preserve">. </w:t>
      </w:r>
      <w:r w:rsidR="000902A4">
        <w:rPr>
          <w:szCs w:val="24"/>
        </w:rPr>
        <w:t>An autopsy cannot occur unless it is authorised by a coroner</w:t>
      </w:r>
      <w:r w:rsidR="00CE795A">
        <w:rPr>
          <w:szCs w:val="24"/>
        </w:rPr>
        <w:t xml:space="preserve"> or the Chief Magistrate</w:t>
      </w:r>
      <w:r w:rsidR="00C55F5F">
        <w:rPr>
          <w:szCs w:val="24"/>
        </w:rPr>
        <w:t xml:space="preserve">. </w:t>
      </w:r>
    </w:p>
    <w:p w:rsidR="00172F6B" w:rsidRDefault="00172F6B" w:rsidP="00172F6B">
      <w:pPr>
        <w:pStyle w:val="ListParagraph"/>
        <w:ind w:left="0"/>
        <w:rPr>
          <w:szCs w:val="24"/>
        </w:rPr>
      </w:pPr>
    </w:p>
    <w:p w:rsidR="00172F6B" w:rsidRDefault="00172F6B" w:rsidP="00172F6B">
      <w:pPr>
        <w:pStyle w:val="ListParagraph"/>
        <w:ind w:left="0"/>
        <w:rPr>
          <w:szCs w:val="24"/>
        </w:rPr>
      </w:pPr>
      <w:r>
        <w:rPr>
          <w:szCs w:val="24"/>
        </w:rPr>
        <w:t>While the deceased person is in the care of the pathologist, they are under the control of the coroner. The coroner has control of the deceased person from the time that a reportable death occurs until they issue a</w:t>
      </w:r>
      <w:r w:rsidR="00D415A2">
        <w:rPr>
          <w:szCs w:val="24"/>
        </w:rPr>
        <w:t xml:space="preserve"> certificate allowing the body</w:t>
      </w:r>
      <w:r>
        <w:rPr>
          <w:szCs w:val="24"/>
        </w:rPr>
        <w:t xml:space="preserve"> to be released for burial or cremation (ss 31 &amp; 32). The coroner must issue the certificate </w:t>
      </w:r>
      <w:r w:rsidR="009F7876">
        <w:rPr>
          <w:szCs w:val="24"/>
        </w:rPr>
        <w:t xml:space="preserve">for the disposal of human remains </w:t>
      </w:r>
      <w:r>
        <w:rPr>
          <w:szCs w:val="24"/>
        </w:rPr>
        <w:t xml:space="preserve">as soon as possible, immediately after the necessary investigations are complete. </w:t>
      </w:r>
    </w:p>
    <w:p w:rsidR="00172F6B" w:rsidRDefault="00172F6B" w:rsidP="00A8054D">
      <w:pPr>
        <w:pStyle w:val="ListParagraph"/>
        <w:ind w:left="0"/>
        <w:rPr>
          <w:szCs w:val="24"/>
        </w:rPr>
      </w:pPr>
    </w:p>
    <w:p w:rsidR="00090413" w:rsidRDefault="00D415A2" w:rsidP="00A8054D">
      <w:pPr>
        <w:pStyle w:val="ListParagraph"/>
        <w:ind w:left="0"/>
        <w:rPr>
          <w:szCs w:val="24"/>
        </w:rPr>
      </w:pPr>
      <w:r>
        <w:rPr>
          <w:szCs w:val="24"/>
        </w:rPr>
        <w:t>In cases where the coroner determines</w:t>
      </w:r>
      <w:r w:rsidR="00090413">
        <w:rPr>
          <w:szCs w:val="24"/>
        </w:rPr>
        <w:t xml:space="preserve"> that the d</w:t>
      </w:r>
      <w:r w:rsidR="00A66996">
        <w:rPr>
          <w:szCs w:val="24"/>
        </w:rPr>
        <w:t>eath was by natural causes, the</w:t>
      </w:r>
      <w:r w:rsidR="009F7876">
        <w:rPr>
          <w:szCs w:val="24"/>
        </w:rPr>
        <w:t xml:space="preserve"> police will conduct a limited</w:t>
      </w:r>
      <w:r w:rsidR="00090413">
        <w:rPr>
          <w:szCs w:val="24"/>
        </w:rPr>
        <w:t xml:space="preserve"> investigation</w:t>
      </w:r>
      <w:r w:rsidR="00A66996">
        <w:rPr>
          <w:szCs w:val="24"/>
        </w:rPr>
        <w:t xml:space="preserve"> and the coroner wil</w:t>
      </w:r>
      <w:r w:rsidR="002378FE">
        <w:rPr>
          <w:szCs w:val="24"/>
        </w:rPr>
        <w:t>l</w:t>
      </w:r>
      <w:r w:rsidR="00B0586A">
        <w:rPr>
          <w:szCs w:val="24"/>
        </w:rPr>
        <w:t xml:space="preserve"> send a letter to the senior next of kin</w:t>
      </w:r>
      <w:r w:rsidR="00C55F5F">
        <w:rPr>
          <w:szCs w:val="24"/>
        </w:rPr>
        <w:t xml:space="preserve"> notifying them that the death was natural and the coroner’s jurisdiction is at an end</w:t>
      </w:r>
      <w:r w:rsidR="00090413">
        <w:rPr>
          <w:szCs w:val="24"/>
        </w:rPr>
        <w:t xml:space="preserve">. </w:t>
      </w:r>
      <w:r w:rsidR="00B0586A">
        <w:rPr>
          <w:szCs w:val="24"/>
        </w:rPr>
        <w:t xml:space="preserve">This letter can also be sent to other family members who request to be kept informed. </w:t>
      </w:r>
      <w:r w:rsidR="00A66996">
        <w:rPr>
          <w:szCs w:val="24"/>
        </w:rPr>
        <w:t xml:space="preserve">This </w:t>
      </w:r>
      <w:r w:rsidR="00220DE1">
        <w:rPr>
          <w:szCs w:val="24"/>
        </w:rPr>
        <w:t>may take several</w:t>
      </w:r>
      <w:r w:rsidR="009D3707">
        <w:rPr>
          <w:szCs w:val="24"/>
        </w:rPr>
        <w:t xml:space="preserve"> months to occur as a full </w:t>
      </w:r>
      <w:r w:rsidR="00475254">
        <w:rPr>
          <w:szCs w:val="24"/>
        </w:rPr>
        <w:t>post mortem report</w:t>
      </w:r>
      <w:r w:rsidR="00C55F5F">
        <w:rPr>
          <w:szCs w:val="24"/>
        </w:rPr>
        <w:t xml:space="preserve"> and toxicological testing are</w:t>
      </w:r>
      <w:r w:rsidR="00A66996">
        <w:rPr>
          <w:szCs w:val="24"/>
        </w:rPr>
        <w:t xml:space="preserve"> still required. </w:t>
      </w:r>
      <w:r w:rsidR="00090413">
        <w:rPr>
          <w:szCs w:val="24"/>
        </w:rPr>
        <w:t>The only exception to this is where the identity of the deceased</w:t>
      </w:r>
      <w:r w:rsidR="0003581C">
        <w:rPr>
          <w:szCs w:val="24"/>
        </w:rPr>
        <w:t xml:space="preserve"> person is</w:t>
      </w:r>
      <w:r w:rsidR="00A66996">
        <w:rPr>
          <w:szCs w:val="24"/>
        </w:rPr>
        <w:t xml:space="preserve"> unknown</w:t>
      </w:r>
      <w:r w:rsidR="00ED5051">
        <w:rPr>
          <w:szCs w:val="24"/>
        </w:rPr>
        <w:t>, in this case</w:t>
      </w:r>
      <w:r w:rsidR="00090413">
        <w:rPr>
          <w:szCs w:val="24"/>
        </w:rPr>
        <w:t xml:space="preserve"> the investigation will continue with the sole goal of establishing identity. </w:t>
      </w:r>
      <w:r w:rsidR="006B0D25">
        <w:rPr>
          <w:szCs w:val="24"/>
        </w:rPr>
        <w:t>An investigation may a</w:t>
      </w:r>
      <w:r w:rsidR="00C55F5F">
        <w:rPr>
          <w:szCs w:val="24"/>
        </w:rPr>
        <w:t>lso end if the coroner becomes satisfied</w:t>
      </w:r>
      <w:r w:rsidR="00593407">
        <w:rPr>
          <w:szCs w:val="24"/>
        </w:rPr>
        <w:t xml:space="preserve"> in any other way</w:t>
      </w:r>
      <w:r w:rsidR="006B0D25">
        <w:rPr>
          <w:szCs w:val="24"/>
        </w:rPr>
        <w:t xml:space="preserve"> that a r</w:t>
      </w:r>
      <w:r w:rsidR="00063A73">
        <w:rPr>
          <w:szCs w:val="24"/>
        </w:rPr>
        <w:t>eported death was not actually “reportable”</w:t>
      </w:r>
      <w:r w:rsidR="006B0D25">
        <w:rPr>
          <w:szCs w:val="24"/>
        </w:rPr>
        <w:t xml:space="preserve"> under the legislation (s 3). </w:t>
      </w:r>
    </w:p>
    <w:p w:rsidR="00A82AFD" w:rsidRDefault="00A82AFD" w:rsidP="00A82AFD">
      <w:pPr>
        <w:pStyle w:val="ListParagraph"/>
        <w:ind w:left="0"/>
        <w:rPr>
          <w:szCs w:val="24"/>
        </w:rPr>
      </w:pPr>
    </w:p>
    <w:p w:rsidR="00A82AFD" w:rsidRDefault="001F3831" w:rsidP="00A82AFD">
      <w:pPr>
        <w:pStyle w:val="ListParagraph"/>
        <w:ind w:left="709"/>
        <w:rPr>
          <w:szCs w:val="24"/>
        </w:rPr>
      </w:pPr>
      <w:r>
        <w:rPr>
          <w:noProof/>
          <w:szCs w:val="24"/>
          <w:lang w:eastAsia="en-AU"/>
        </w:rPr>
        <w:drawing>
          <wp:anchor distT="0" distB="0" distL="114300" distR="114300" simplePos="0" relativeHeight="251687936" behindDoc="0" locked="0" layoutInCell="1" allowOverlap="1" wp14:anchorId="4C126A23" wp14:editId="797EA08C">
            <wp:simplePos x="0" y="0"/>
            <wp:positionH relativeFrom="column">
              <wp:posOffset>25400</wp:posOffset>
            </wp:positionH>
            <wp:positionV relativeFrom="paragraph">
              <wp:posOffset>69850</wp:posOffset>
            </wp:positionV>
            <wp:extent cx="341630" cy="341630"/>
            <wp:effectExtent l="0" t="0" r="0" b="0"/>
            <wp:wrapNone/>
            <wp:docPr id="188" name="Picture 18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AFD">
        <w:rPr>
          <w:szCs w:val="24"/>
        </w:rPr>
        <w:t xml:space="preserve">For more information on the medical procedures that may be involved in the investigation, please refer to ‘Key Elements in the Process: </w:t>
      </w:r>
      <w:r w:rsidR="001F1D7A">
        <w:rPr>
          <w:szCs w:val="24"/>
        </w:rPr>
        <w:t xml:space="preserve">Investigation of deaths – Post </w:t>
      </w:r>
      <w:r w:rsidR="0003581C">
        <w:rPr>
          <w:szCs w:val="24"/>
        </w:rPr>
        <w:t>mortem examinations</w:t>
      </w:r>
      <w:r w:rsidR="00A82AFD">
        <w:rPr>
          <w:szCs w:val="24"/>
        </w:rPr>
        <w:t xml:space="preserve">’. </w:t>
      </w:r>
    </w:p>
    <w:p w:rsidR="00A82AFD" w:rsidRDefault="00A82AFD" w:rsidP="00A8054D">
      <w:pPr>
        <w:pStyle w:val="ListParagraph"/>
        <w:ind w:left="0"/>
        <w:rPr>
          <w:szCs w:val="24"/>
        </w:rPr>
      </w:pPr>
    </w:p>
    <w:p w:rsidR="00A82AFD" w:rsidRDefault="00A82AFD" w:rsidP="00A82AFD">
      <w:pPr>
        <w:pStyle w:val="ListParagraph"/>
        <w:ind w:left="0"/>
        <w:rPr>
          <w:szCs w:val="24"/>
        </w:rPr>
      </w:pPr>
      <w:r>
        <w:rPr>
          <w:szCs w:val="24"/>
        </w:rPr>
        <w:t xml:space="preserve">The investigating officers continue to add to </w:t>
      </w:r>
      <w:r w:rsidR="000F170E">
        <w:rPr>
          <w:szCs w:val="24"/>
        </w:rPr>
        <w:t>the evidence, compiling an</w:t>
      </w:r>
      <w:r>
        <w:rPr>
          <w:szCs w:val="24"/>
        </w:rPr>
        <w:t xml:space="preserve"> ‘investigation file’. The investigation file is returned to the </w:t>
      </w:r>
      <w:r w:rsidR="000F170E">
        <w:rPr>
          <w:szCs w:val="24"/>
        </w:rPr>
        <w:t>coroner</w:t>
      </w:r>
      <w:r w:rsidR="00B514B7">
        <w:rPr>
          <w:szCs w:val="24"/>
        </w:rPr>
        <w:t>s</w:t>
      </w:r>
      <w:r w:rsidR="000F170E">
        <w:rPr>
          <w:szCs w:val="24"/>
        </w:rPr>
        <w:t>’ office</w:t>
      </w:r>
      <w:r>
        <w:rPr>
          <w:szCs w:val="24"/>
        </w:rPr>
        <w:t xml:space="preserve"> once the first round of investigations is complete; this may take several months or more depending on the complexity of the matter. </w:t>
      </w:r>
    </w:p>
    <w:p w:rsidR="00A82AFD" w:rsidRDefault="00A82AFD" w:rsidP="00A82AFD">
      <w:pPr>
        <w:pStyle w:val="ListParagraph"/>
        <w:ind w:left="0"/>
        <w:rPr>
          <w:szCs w:val="24"/>
        </w:rPr>
      </w:pPr>
    </w:p>
    <w:p w:rsidR="00A82AFD" w:rsidRDefault="001F3831" w:rsidP="00A82AFD">
      <w:pPr>
        <w:pStyle w:val="ListParagraph"/>
        <w:ind w:left="709"/>
        <w:rPr>
          <w:szCs w:val="24"/>
        </w:rPr>
      </w:pPr>
      <w:r>
        <w:rPr>
          <w:noProof/>
          <w:szCs w:val="24"/>
          <w:lang w:eastAsia="en-AU"/>
        </w:rPr>
        <w:drawing>
          <wp:anchor distT="0" distB="0" distL="114300" distR="114300" simplePos="0" relativeHeight="251686912" behindDoc="0" locked="0" layoutInCell="1" allowOverlap="1" wp14:anchorId="09E200EA" wp14:editId="3E49D39F">
            <wp:simplePos x="0" y="0"/>
            <wp:positionH relativeFrom="column">
              <wp:posOffset>40640</wp:posOffset>
            </wp:positionH>
            <wp:positionV relativeFrom="paragraph">
              <wp:posOffset>0</wp:posOffset>
            </wp:positionV>
            <wp:extent cx="341630" cy="341630"/>
            <wp:effectExtent l="0" t="0" r="0" b="0"/>
            <wp:wrapNone/>
            <wp:docPr id="187" name="Picture 1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AFD">
        <w:rPr>
          <w:szCs w:val="24"/>
        </w:rPr>
        <w:t>For more information</w:t>
      </w:r>
      <w:r w:rsidR="004338F4">
        <w:rPr>
          <w:szCs w:val="24"/>
        </w:rPr>
        <w:t>,</w:t>
      </w:r>
      <w:r w:rsidR="00A82AFD">
        <w:rPr>
          <w:szCs w:val="24"/>
        </w:rPr>
        <w:t xml:space="preserve"> refer to ‘Key Elements in the Process: Documents</w:t>
      </w:r>
      <w:r w:rsidR="0003581C">
        <w:rPr>
          <w:szCs w:val="24"/>
        </w:rPr>
        <w:t xml:space="preserve"> – Investigation file</w:t>
      </w:r>
      <w:r w:rsidR="00A82AFD">
        <w:rPr>
          <w:szCs w:val="24"/>
        </w:rPr>
        <w:t xml:space="preserve">’. </w:t>
      </w:r>
    </w:p>
    <w:p w:rsidR="00A82AFD" w:rsidRDefault="00A82AFD" w:rsidP="00A8054D">
      <w:pPr>
        <w:pStyle w:val="ListParagraph"/>
        <w:ind w:left="0"/>
        <w:rPr>
          <w:szCs w:val="24"/>
        </w:rPr>
      </w:pPr>
    </w:p>
    <w:p w:rsidR="00A8054D" w:rsidRPr="00C81FBF" w:rsidRDefault="00A8054D" w:rsidP="00A8054D">
      <w:pPr>
        <w:pStyle w:val="ListParagraph"/>
        <w:ind w:left="0"/>
        <w:rPr>
          <w:szCs w:val="24"/>
        </w:rPr>
      </w:pPr>
    </w:p>
    <w:p w:rsidR="00EF373E" w:rsidRDefault="007C653B" w:rsidP="00EF373E">
      <w:pPr>
        <w:pStyle w:val="ListParagraph"/>
        <w:ind w:left="0"/>
        <w:rPr>
          <w:szCs w:val="24"/>
        </w:rPr>
      </w:pPr>
      <w:r w:rsidRPr="00C81FBF">
        <w:rPr>
          <w:szCs w:val="24"/>
        </w:rPr>
        <w:t>An inve</w:t>
      </w:r>
      <w:r w:rsidR="00675563">
        <w:rPr>
          <w:szCs w:val="24"/>
        </w:rPr>
        <w:t>stigation into a death involves gathering information from many sources. Police will gather samples, things and documents from the scene of the death</w:t>
      </w:r>
      <w:r w:rsidR="009F7876">
        <w:rPr>
          <w:szCs w:val="24"/>
        </w:rPr>
        <w:t>. They will talk to witnesses to</w:t>
      </w:r>
      <w:r w:rsidR="00675563">
        <w:rPr>
          <w:szCs w:val="24"/>
        </w:rPr>
        <w:t xml:space="preserve"> the incident or anyone who has information about events leading up to it. All of these statements are written down</w:t>
      </w:r>
      <w:r w:rsidR="00D34830">
        <w:rPr>
          <w:szCs w:val="24"/>
        </w:rPr>
        <w:t xml:space="preserve"> </w:t>
      </w:r>
      <w:r w:rsidR="00F37B22">
        <w:rPr>
          <w:szCs w:val="24"/>
        </w:rPr>
        <w:t xml:space="preserve">and then sworn </w:t>
      </w:r>
      <w:r w:rsidR="00D34830">
        <w:rPr>
          <w:szCs w:val="24"/>
        </w:rPr>
        <w:t xml:space="preserve">as </w:t>
      </w:r>
      <w:r w:rsidR="009F7876">
        <w:rPr>
          <w:szCs w:val="24"/>
        </w:rPr>
        <w:t xml:space="preserve">formal </w:t>
      </w:r>
      <w:r w:rsidR="00D34830">
        <w:rPr>
          <w:szCs w:val="24"/>
        </w:rPr>
        <w:t>affidavits</w:t>
      </w:r>
      <w:r w:rsidR="009F7876">
        <w:rPr>
          <w:szCs w:val="24"/>
        </w:rPr>
        <w:t>, and included</w:t>
      </w:r>
      <w:r w:rsidR="00675563">
        <w:rPr>
          <w:szCs w:val="24"/>
        </w:rPr>
        <w:t xml:space="preserve"> on the file.</w:t>
      </w:r>
      <w:r w:rsidR="003E7E03">
        <w:rPr>
          <w:szCs w:val="24"/>
        </w:rPr>
        <w:t xml:space="preserve"> </w:t>
      </w:r>
      <w:r w:rsidR="00EF373E">
        <w:rPr>
          <w:szCs w:val="24"/>
        </w:rPr>
        <w:t>In most cases, the coroner will request the deceas</w:t>
      </w:r>
      <w:r w:rsidR="009F7876">
        <w:rPr>
          <w:szCs w:val="24"/>
        </w:rPr>
        <w:t>ed’s medical records be included on the investigation file</w:t>
      </w:r>
      <w:r w:rsidR="00EF373E">
        <w:rPr>
          <w:szCs w:val="24"/>
        </w:rPr>
        <w:t>.</w:t>
      </w:r>
      <w:r w:rsidR="005A0183">
        <w:rPr>
          <w:szCs w:val="24"/>
        </w:rPr>
        <w:t xml:space="preserve"> Once the request is made, the documen</w:t>
      </w:r>
      <w:r w:rsidR="009F7876">
        <w:rPr>
          <w:szCs w:val="24"/>
        </w:rPr>
        <w:t>ts become evidence in the investigation</w:t>
      </w:r>
      <w:r w:rsidR="005A0183">
        <w:rPr>
          <w:szCs w:val="24"/>
        </w:rPr>
        <w:t>.</w:t>
      </w:r>
      <w:r w:rsidR="00EF373E">
        <w:rPr>
          <w:szCs w:val="24"/>
        </w:rPr>
        <w:t xml:space="preserve"> If records are not provided promptly then the coroner may authorise a police officer to </w:t>
      </w:r>
      <w:r w:rsidR="00B7524D">
        <w:rPr>
          <w:szCs w:val="24"/>
        </w:rPr>
        <w:t xml:space="preserve">seize a copy of the records directly </w:t>
      </w:r>
      <w:r w:rsidR="00EF373E">
        <w:rPr>
          <w:szCs w:val="24"/>
        </w:rPr>
        <w:t xml:space="preserve">(s 59). </w:t>
      </w:r>
    </w:p>
    <w:p w:rsidR="00EF373E" w:rsidRDefault="00EF373E" w:rsidP="00EF373E">
      <w:pPr>
        <w:pStyle w:val="ListParagraph"/>
        <w:ind w:left="0"/>
        <w:rPr>
          <w:szCs w:val="24"/>
        </w:rPr>
      </w:pPr>
    </w:p>
    <w:p w:rsidR="00172F6B" w:rsidRDefault="009F7876" w:rsidP="00B25E0C">
      <w:r>
        <w:t>Tasmania P</w:t>
      </w:r>
      <w:r w:rsidR="003E7E03">
        <w:t xml:space="preserve">olice guidelines stipulate the use of NAATI </w:t>
      </w:r>
      <w:r w:rsidR="00346223">
        <w:t xml:space="preserve">(National Accreditation Authority for Translators and Interpreters Ltd) </w:t>
      </w:r>
      <w:r w:rsidR="003E7E03">
        <w:t>accredited / recogni</w:t>
      </w:r>
      <w:r w:rsidR="0057324D">
        <w:t>sed interpreters</w:t>
      </w:r>
      <w:r w:rsidR="00AE627A">
        <w:t>, if available</w:t>
      </w:r>
      <w:r w:rsidR="0057324D">
        <w:t>. I</w:t>
      </w:r>
      <w:r w:rsidR="003E7E03">
        <w:t>f an interpreter is required in any dealings with Tasmania Police</w:t>
      </w:r>
      <w:r w:rsidR="0057324D">
        <w:t>, please notify them</w:t>
      </w:r>
      <w:r w:rsidR="003E7E03">
        <w:t xml:space="preserve"> at the earliest opportunity. </w:t>
      </w:r>
      <w:r w:rsidR="002E1878">
        <w:t>It is appropriate for a legal representative to insist on an accredited interpreter</w:t>
      </w:r>
      <w:r w:rsidR="00B7524D">
        <w:t xml:space="preserve"> for their client</w:t>
      </w:r>
      <w:r w:rsidR="002E1878">
        <w:t xml:space="preserve">. </w:t>
      </w:r>
      <w:r w:rsidR="003E7E03">
        <w:t>All Tasmania</w:t>
      </w:r>
      <w:r w:rsidR="00D415A2">
        <w:t>n police officers</w:t>
      </w:r>
      <w:r w:rsidR="003E7E03">
        <w:t xml:space="preserve"> have com</w:t>
      </w:r>
      <w:r w:rsidR="002A497C">
        <w:t>pleted e</w:t>
      </w:r>
      <w:r w:rsidR="003E7E03">
        <w:t xml:space="preserve">quity and </w:t>
      </w:r>
      <w:r w:rsidR="002A497C">
        <w:t>d</w:t>
      </w:r>
      <w:r w:rsidR="003E7E03">
        <w:t xml:space="preserve">iversity education and training, and will accommodate the needs of people with disability and people </w:t>
      </w:r>
      <w:r w:rsidR="003E47F6">
        <w:t xml:space="preserve">with </w:t>
      </w:r>
      <w:r w:rsidR="003E7E03">
        <w:t>complex communication needs wherever possible (including</w:t>
      </w:r>
      <w:r w:rsidR="00810CEA">
        <w:t xml:space="preserve"> the use of a contact advocate and / or</w:t>
      </w:r>
      <w:r w:rsidR="003E7E03">
        <w:t xml:space="preserve"> support person). </w:t>
      </w:r>
    </w:p>
    <w:p w:rsidR="00172F6B" w:rsidRDefault="00172F6B" w:rsidP="00B25E0C"/>
    <w:p w:rsidR="001C36FA" w:rsidRDefault="00E97C38" w:rsidP="00C55F5F">
      <w:pPr>
        <w:pStyle w:val="ListParagraph"/>
        <w:tabs>
          <w:tab w:val="left" w:pos="3828"/>
        </w:tabs>
        <w:ind w:left="0"/>
        <w:rPr>
          <w:szCs w:val="24"/>
        </w:rPr>
      </w:pPr>
      <w:r>
        <w:rPr>
          <w:szCs w:val="24"/>
        </w:rPr>
        <w:t>Many organisations</w:t>
      </w:r>
      <w:r w:rsidR="001C36FA">
        <w:rPr>
          <w:szCs w:val="24"/>
        </w:rPr>
        <w:t xml:space="preserve"> can be involved with</w:t>
      </w:r>
      <w:r w:rsidR="00C55F5F">
        <w:rPr>
          <w:szCs w:val="24"/>
        </w:rPr>
        <w:t>, or</w:t>
      </w:r>
      <w:r>
        <w:rPr>
          <w:szCs w:val="24"/>
        </w:rPr>
        <w:t xml:space="preserve"> be</w:t>
      </w:r>
      <w:r w:rsidR="00C55F5F">
        <w:rPr>
          <w:szCs w:val="24"/>
        </w:rPr>
        <w:t xml:space="preserve"> asked to provide information for,</w:t>
      </w:r>
      <w:r w:rsidR="00D34830">
        <w:rPr>
          <w:szCs w:val="24"/>
        </w:rPr>
        <w:t xml:space="preserve"> coronial investigations</w:t>
      </w:r>
      <w:r w:rsidR="001C36FA">
        <w:rPr>
          <w:szCs w:val="24"/>
        </w:rPr>
        <w:t xml:space="preserve"> depending on the nature of the death. The most frequently involved are:</w:t>
      </w:r>
    </w:p>
    <w:p w:rsidR="001C36FA" w:rsidRDefault="001C36FA" w:rsidP="00E720DD">
      <w:pPr>
        <w:pStyle w:val="ListParagraph"/>
        <w:ind w:left="0"/>
        <w:rPr>
          <w:szCs w:val="24"/>
        </w:rPr>
      </w:pPr>
    </w:p>
    <w:p w:rsidR="00952B8D" w:rsidRDefault="00AF67F1" w:rsidP="00271205">
      <w:pPr>
        <w:pStyle w:val="ListParagraph"/>
        <w:numPr>
          <w:ilvl w:val="0"/>
          <w:numId w:val="72"/>
        </w:numPr>
      </w:pPr>
      <w:hyperlink r:id="rId21" w:history="1">
        <w:r w:rsidR="00952B8D" w:rsidRPr="00952B8D">
          <w:rPr>
            <w:rStyle w:val="Hyperlink"/>
          </w:rPr>
          <w:t>Aged and Community Services Tasmania</w:t>
        </w:r>
      </w:hyperlink>
      <w:r w:rsidR="00AD3734">
        <w:rPr>
          <w:rStyle w:val="FootnoteReference"/>
        </w:rPr>
        <w:footnoteReference w:id="2"/>
      </w:r>
    </w:p>
    <w:p w:rsidR="001C36FA" w:rsidRDefault="00AF67F1" w:rsidP="00271205">
      <w:pPr>
        <w:pStyle w:val="ListParagraph"/>
        <w:numPr>
          <w:ilvl w:val="0"/>
          <w:numId w:val="72"/>
        </w:numPr>
      </w:pPr>
      <w:hyperlink r:id="rId22" w:history="1">
        <w:r w:rsidR="001C36FA" w:rsidRPr="005928E6">
          <w:rPr>
            <w:rStyle w:val="Hyperlink"/>
          </w:rPr>
          <w:t>Births, Deaths and Marriages</w:t>
        </w:r>
      </w:hyperlink>
      <w:r w:rsidR="00AD3734">
        <w:rPr>
          <w:rStyle w:val="FootnoteReference"/>
        </w:rPr>
        <w:footnoteReference w:id="3"/>
      </w:r>
    </w:p>
    <w:p w:rsidR="001C36FA" w:rsidRDefault="00AF67F1" w:rsidP="00271205">
      <w:pPr>
        <w:pStyle w:val="ListParagraph"/>
        <w:numPr>
          <w:ilvl w:val="0"/>
          <w:numId w:val="72"/>
        </w:numPr>
      </w:pPr>
      <w:hyperlink r:id="rId23" w:history="1">
        <w:r w:rsidR="001C36FA" w:rsidRPr="00E34DFA">
          <w:rPr>
            <w:rStyle w:val="Hyperlink"/>
          </w:rPr>
          <w:t>Chief Forensic Psychiatrist</w:t>
        </w:r>
      </w:hyperlink>
      <w:r w:rsidR="00AD3734">
        <w:rPr>
          <w:rStyle w:val="FootnoteReference"/>
        </w:rPr>
        <w:footnoteReference w:id="4"/>
      </w:r>
    </w:p>
    <w:p w:rsidR="001C36FA" w:rsidRDefault="00AF67F1" w:rsidP="00271205">
      <w:pPr>
        <w:pStyle w:val="ListParagraph"/>
        <w:numPr>
          <w:ilvl w:val="0"/>
          <w:numId w:val="72"/>
        </w:numPr>
      </w:pPr>
      <w:hyperlink r:id="rId24" w:history="1">
        <w:r w:rsidR="001C36FA" w:rsidRPr="007B498D">
          <w:rPr>
            <w:rStyle w:val="Hyperlink"/>
          </w:rPr>
          <w:t>Child Protection Services</w:t>
        </w:r>
      </w:hyperlink>
      <w:r w:rsidR="00AD3734">
        <w:rPr>
          <w:rStyle w:val="FootnoteReference"/>
        </w:rPr>
        <w:footnoteReference w:id="5"/>
      </w:r>
    </w:p>
    <w:p w:rsidR="001C36FA" w:rsidRDefault="00AF67F1" w:rsidP="00271205">
      <w:pPr>
        <w:pStyle w:val="ListParagraph"/>
        <w:numPr>
          <w:ilvl w:val="0"/>
          <w:numId w:val="72"/>
        </w:numPr>
      </w:pPr>
      <w:hyperlink r:id="rId25" w:history="1">
        <w:r w:rsidR="001C36FA" w:rsidRPr="007B498D">
          <w:rPr>
            <w:rStyle w:val="Hyperlink"/>
          </w:rPr>
          <w:t>Corrective Services</w:t>
        </w:r>
      </w:hyperlink>
      <w:r w:rsidR="00AD3734">
        <w:rPr>
          <w:rStyle w:val="FootnoteReference"/>
        </w:rPr>
        <w:footnoteReference w:id="6"/>
      </w:r>
    </w:p>
    <w:p w:rsidR="001C36FA" w:rsidRDefault="00AF67F1" w:rsidP="00271205">
      <w:pPr>
        <w:pStyle w:val="ListParagraph"/>
        <w:numPr>
          <w:ilvl w:val="0"/>
          <w:numId w:val="72"/>
        </w:numPr>
      </w:pPr>
      <w:hyperlink r:id="rId26" w:history="1">
        <w:r w:rsidR="001C36FA" w:rsidRPr="007B498D">
          <w:rPr>
            <w:rStyle w:val="Hyperlink"/>
          </w:rPr>
          <w:t>Department of Health and Human Services</w:t>
        </w:r>
      </w:hyperlink>
      <w:r w:rsidR="00AD3734">
        <w:rPr>
          <w:rStyle w:val="FootnoteReference"/>
        </w:rPr>
        <w:footnoteReference w:id="7"/>
      </w:r>
    </w:p>
    <w:p w:rsidR="001C36FA" w:rsidRDefault="00AF67F1" w:rsidP="00271205">
      <w:pPr>
        <w:pStyle w:val="ListParagraph"/>
        <w:numPr>
          <w:ilvl w:val="0"/>
          <w:numId w:val="72"/>
        </w:numPr>
      </w:pPr>
      <w:hyperlink r:id="rId27" w:history="1">
        <w:r w:rsidR="001C36FA" w:rsidRPr="005928E6">
          <w:rPr>
            <w:rStyle w:val="Hyperlink"/>
          </w:rPr>
          <w:t>Forensic Science Service Tasmania</w:t>
        </w:r>
      </w:hyperlink>
      <w:r w:rsidR="00AD3734">
        <w:rPr>
          <w:rStyle w:val="FootnoteReference"/>
        </w:rPr>
        <w:footnoteReference w:id="8"/>
      </w:r>
    </w:p>
    <w:p w:rsidR="001C36FA" w:rsidRDefault="00BA3614" w:rsidP="00271205">
      <w:pPr>
        <w:pStyle w:val="ListParagraph"/>
        <w:numPr>
          <w:ilvl w:val="0"/>
          <w:numId w:val="72"/>
        </w:numPr>
      </w:pPr>
      <w:r>
        <w:t>h</w:t>
      </w:r>
      <w:r w:rsidR="001C36FA">
        <w:t>ospitals, including:</w:t>
      </w:r>
    </w:p>
    <w:p w:rsidR="001C36FA" w:rsidRDefault="00AF67F1" w:rsidP="00271205">
      <w:pPr>
        <w:pStyle w:val="ListParagraph"/>
        <w:numPr>
          <w:ilvl w:val="1"/>
          <w:numId w:val="72"/>
        </w:numPr>
      </w:pPr>
      <w:hyperlink r:id="rId28" w:history="1">
        <w:r w:rsidR="001C36FA" w:rsidRPr="0050344F">
          <w:rPr>
            <w:rStyle w:val="Hyperlink"/>
          </w:rPr>
          <w:t>Royal Hobart Hospital</w:t>
        </w:r>
      </w:hyperlink>
      <w:r w:rsidR="00AD3734">
        <w:rPr>
          <w:rStyle w:val="FootnoteReference"/>
        </w:rPr>
        <w:footnoteReference w:id="9"/>
      </w:r>
    </w:p>
    <w:p w:rsidR="001C36FA" w:rsidRDefault="00AF67F1" w:rsidP="00271205">
      <w:pPr>
        <w:pStyle w:val="ListParagraph"/>
        <w:numPr>
          <w:ilvl w:val="1"/>
          <w:numId w:val="72"/>
        </w:numPr>
      </w:pPr>
      <w:hyperlink r:id="rId29" w:history="1">
        <w:r w:rsidR="001C36FA" w:rsidRPr="0050344F">
          <w:rPr>
            <w:rStyle w:val="Hyperlink"/>
          </w:rPr>
          <w:t>Launceston General Hospital</w:t>
        </w:r>
      </w:hyperlink>
      <w:r w:rsidR="00D32027">
        <w:rPr>
          <w:rStyle w:val="FootnoteReference"/>
        </w:rPr>
        <w:footnoteReference w:id="10"/>
      </w:r>
    </w:p>
    <w:p w:rsidR="00771746" w:rsidRDefault="00AF67F1" w:rsidP="00271205">
      <w:pPr>
        <w:pStyle w:val="ListParagraph"/>
        <w:numPr>
          <w:ilvl w:val="1"/>
          <w:numId w:val="72"/>
        </w:numPr>
      </w:pPr>
      <w:hyperlink r:id="rId30" w:history="1">
        <w:r w:rsidR="00771746" w:rsidRPr="00771746">
          <w:rPr>
            <w:rStyle w:val="Hyperlink"/>
          </w:rPr>
          <w:t>Mersey Community Hospital</w:t>
        </w:r>
      </w:hyperlink>
      <w:r w:rsidR="00D32027">
        <w:rPr>
          <w:rStyle w:val="FootnoteReference"/>
        </w:rPr>
        <w:footnoteReference w:id="11"/>
      </w:r>
    </w:p>
    <w:p w:rsidR="001C36FA" w:rsidRDefault="00AF67F1" w:rsidP="00271205">
      <w:pPr>
        <w:pStyle w:val="ListParagraph"/>
        <w:numPr>
          <w:ilvl w:val="1"/>
          <w:numId w:val="72"/>
        </w:numPr>
      </w:pPr>
      <w:hyperlink r:id="rId31" w:history="1">
        <w:r w:rsidR="001C36FA" w:rsidRPr="0050344F">
          <w:rPr>
            <w:rStyle w:val="Hyperlink"/>
          </w:rPr>
          <w:t>North West Regional Hospital</w:t>
        </w:r>
      </w:hyperlink>
      <w:r w:rsidR="00D32027">
        <w:rPr>
          <w:rStyle w:val="FootnoteReference"/>
        </w:rPr>
        <w:footnoteReference w:id="12"/>
      </w:r>
    </w:p>
    <w:p w:rsidR="001C36FA" w:rsidRDefault="00AF67F1" w:rsidP="00271205">
      <w:pPr>
        <w:pStyle w:val="ListParagraph"/>
        <w:numPr>
          <w:ilvl w:val="0"/>
          <w:numId w:val="72"/>
        </w:numPr>
      </w:pPr>
      <w:hyperlink r:id="rId32" w:history="1">
        <w:r w:rsidR="001C36FA" w:rsidRPr="007B498D">
          <w:rPr>
            <w:rStyle w:val="Hyperlink"/>
          </w:rPr>
          <w:t>Marine and Safety Tasmania</w:t>
        </w:r>
      </w:hyperlink>
      <w:r w:rsidR="00D32027">
        <w:rPr>
          <w:rStyle w:val="FootnoteReference"/>
        </w:rPr>
        <w:footnoteReference w:id="13"/>
      </w:r>
    </w:p>
    <w:p w:rsidR="00790E5E" w:rsidRDefault="00BA3614" w:rsidP="00271205">
      <w:pPr>
        <w:pStyle w:val="ListParagraph"/>
        <w:numPr>
          <w:ilvl w:val="0"/>
          <w:numId w:val="72"/>
        </w:numPr>
      </w:pPr>
      <w:r>
        <w:t>m</w:t>
      </w:r>
      <w:r w:rsidR="00790E5E">
        <w:t>ortuary ambulance contractors</w:t>
      </w:r>
    </w:p>
    <w:p w:rsidR="001C36FA" w:rsidRDefault="00AF67F1" w:rsidP="00271205">
      <w:pPr>
        <w:pStyle w:val="ListParagraph"/>
        <w:numPr>
          <w:ilvl w:val="0"/>
          <w:numId w:val="72"/>
        </w:numPr>
      </w:pPr>
      <w:hyperlink r:id="rId33" w:history="1">
        <w:r w:rsidR="001C36FA" w:rsidRPr="001C36FA">
          <w:rPr>
            <w:rStyle w:val="Hyperlink"/>
          </w:rPr>
          <w:t>Motor Accidents Insurance Board</w:t>
        </w:r>
      </w:hyperlink>
      <w:r w:rsidR="00D32027">
        <w:rPr>
          <w:rStyle w:val="FootnoteReference"/>
        </w:rPr>
        <w:footnoteReference w:id="14"/>
      </w:r>
    </w:p>
    <w:p w:rsidR="001C36FA" w:rsidRDefault="00BA3614" w:rsidP="00271205">
      <w:pPr>
        <w:pStyle w:val="ListParagraph"/>
        <w:numPr>
          <w:ilvl w:val="0"/>
          <w:numId w:val="72"/>
        </w:numPr>
      </w:pPr>
      <w:r>
        <w:t>r</w:t>
      </w:r>
      <w:r w:rsidR="00E274FF">
        <w:t>esidential aged care facilities</w:t>
      </w:r>
    </w:p>
    <w:p w:rsidR="001C36FA" w:rsidRDefault="00AF67F1" w:rsidP="00271205">
      <w:pPr>
        <w:pStyle w:val="ListParagraph"/>
        <w:numPr>
          <w:ilvl w:val="0"/>
          <w:numId w:val="72"/>
        </w:numPr>
      </w:pPr>
      <w:hyperlink r:id="rId34" w:history="1">
        <w:r w:rsidR="001C36FA" w:rsidRPr="007B498D">
          <w:rPr>
            <w:rStyle w:val="Hyperlink"/>
          </w:rPr>
          <w:t>Safe at Home Tasmania</w:t>
        </w:r>
      </w:hyperlink>
      <w:r w:rsidR="00D32027">
        <w:rPr>
          <w:rStyle w:val="FootnoteReference"/>
        </w:rPr>
        <w:footnoteReference w:id="15"/>
      </w:r>
    </w:p>
    <w:p w:rsidR="00771746" w:rsidRDefault="00AF67F1" w:rsidP="00271205">
      <w:pPr>
        <w:pStyle w:val="ListParagraph"/>
        <w:numPr>
          <w:ilvl w:val="0"/>
          <w:numId w:val="72"/>
        </w:numPr>
      </w:pPr>
      <w:hyperlink r:id="rId35" w:history="1">
        <w:r w:rsidR="00771746" w:rsidRPr="00771746">
          <w:rPr>
            <w:rStyle w:val="Hyperlink"/>
          </w:rPr>
          <w:t>Tasmanian Health Service</w:t>
        </w:r>
      </w:hyperlink>
      <w:r w:rsidR="00D32027">
        <w:rPr>
          <w:rStyle w:val="FootnoteReference"/>
        </w:rPr>
        <w:footnoteReference w:id="16"/>
      </w:r>
    </w:p>
    <w:p w:rsidR="001C36FA" w:rsidRDefault="00AF67F1" w:rsidP="00271205">
      <w:pPr>
        <w:pStyle w:val="ListParagraph"/>
        <w:numPr>
          <w:ilvl w:val="0"/>
          <w:numId w:val="72"/>
        </w:numPr>
      </w:pPr>
      <w:hyperlink r:id="rId36" w:history="1">
        <w:r w:rsidR="001C36FA" w:rsidRPr="005928E6">
          <w:rPr>
            <w:rStyle w:val="Hyperlink"/>
          </w:rPr>
          <w:t>WorkSafe Tasmania</w:t>
        </w:r>
      </w:hyperlink>
      <w:r w:rsidR="00D32027">
        <w:rPr>
          <w:rStyle w:val="FootnoteReference"/>
        </w:rPr>
        <w:footnoteReference w:id="17"/>
      </w:r>
    </w:p>
    <w:p w:rsidR="001C36FA" w:rsidRDefault="001C36FA" w:rsidP="00E720DD">
      <w:pPr>
        <w:pStyle w:val="ListParagraph"/>
        <w:ind w:left="0"/>
        <w:rPr>
          <w:szCs w:val="24"/>
        </w:rPr>
      </w:pPr>
    </w:p>
    <w:p w:rsidR="00F92EE2" w:rsidRDefault="00F92EE2" w:rsidP="00F92EE2">
      <w:pPr>
        <w:pStyle w:val="ListParagraph"/>
        <w:ind w:left="0"/>
      </w:pPr>
      <w:r>
        <w:t>Depending on the nature of the investigation, some of the</w:t>
      </w:r>
      <w:r w:rsidR="001C36FA">
        <w:t xml:space="preserve"> other organisations</w:t>
      </w:r>
      <w:r>
        <w:t xml:space="preserve"> that may be involved include:</w:t>
      </w:r>
    </w:p>
    <w:p w:rsidR="00407297" w:rsidRDefault="00407297" w:rsidP="00F92EE2">
      <w:pPr>
        <w:pStyle w:val="ListParagraph"/>
        <w:ind w:left="0"/>
      </w:pPr>
    </w:p>
    <w:p w:rsidR="00407297" w:rsidRDefault="00BA3614" w:rsidP="00271205">
      <w:pPr>
        <w:pStyle w:val="ListParagraph"/>
        <w:numPr>
          <w:ilvl w:val="0"/>
          <w:numId w:val="72"/>
        </w:numPr>
      </w:pPr>
      <w:r>
        <w:t>a</w:t>
      </w:r>
      <w:r w:rsidR="006C1ECC">
        <w:t>irline c</w:t>
      </w:r>
      <w:r w:rsidR="00407297">
        <w:t>ompanies</w:t>
      </w:r>
    </w:p>
    <w:p w:rsidR="00407297" w:rsidRDefault="00BA3614" w:rsidP="00271205">
      <w:pPr>
        <w:pStyle w:val="ListParagraph"/>
        <w:numPr>
          <w:ilvl w:val="0"/>
          <w:numId w:val="72"/>
        </w:numPr>
      </w:pPr>
      <w:r>
        <w:t>a</w:t>
      </w:r>
      <w:r w:rsidR="006C1ECC">
        <w:t>irport o</w:t>
      </w:r>
      <w:r w:rsidR="00407297">
        <w:t>perators</w:t>
      </w:r>
    </w:p>
    <w:p w:rsidR="00407297" w:rsidRDefault="00AF67F1" w:rsidP="00271205">
      <w:pPr>
        <w:pStyle w:val="ListParagraph"/>
        <w:numPr>
          <w:ilvl w:val="0"/>
          <w:numId w:val="72"/>
        </w:numPr>
      </w:pPr>
      <w:hyperlink r:id="rId37" w:history="1">
        <w:r w:rsidR="006C1ECC" w:rsidRPr="007B498D">
          <w:rPr>
            <w:rStyle w:val="Hyperlink"/>
          </w:rPr>
          <w:t>Ambulance Tasmania</w:t>
        </w:r>
      </w:hyperlink>
      <w:r w:rsidR="00BF780D">
        <w:rPr>
          <w:rStyle w:val="FootnoteReference"/>
        </w:rPr>
        <w:footnoteReference w:id="18"/>
      </w:r>
    </w:p>
    <w:p w:rsidR="00407297" w:rsidRDefault="00407297" w:rsidP="00271205">
      <w:pPr>
        <w:pStyle w:val="ListParagraph"/>
        <w:numPr>
          <w:ilvl w:val="0"/>
          <w:numId w:val="72"/>
        </w:numPr>
      </w:pPr>
      <w:r>
        <w:t>Attorney-General</w:t>
      </w:r>
    </w:p>
    <w:p w:rsidR="00AE0E6C" w:rsidRDefault="00AF67F1" w:rsidP="00271205">
      <w:pPr>
        <w:pStyle w:val="ListParagraph"/>
        <w:numPr>
          <w:ilvl w:val="0"/>
          <w:numId w:val="72"/>
        </w:numPr>
      </w:pPr>
      <w:hyperlink r:id="rId38" w:history="1">
        <w:r w:rsidR="00AE0E6C" w:rsidRPr="00AE0E6C">
          <w:rPr>
            <w:rStyle w:val="Hyperlink"/>
          </w:rPr>
          <w:t>Australian Aged Care Quality Agency</w:t>
        </w:r>
      </w:hyperlink>
      <w:r w:rsidR="00BF780D">
        <w:rPr>
          <w:rStyle w:val="FootnoteReference"/>
        </w:rPr>
        <w:footnoteReference w:id="19"/>
      </w:r>
    </w:p>
    <w:p w:rsidR="00407297" w:rsidRDefault="00AF67F1" w:rsidP="00271205">
      <w:pPr>
        <w:pStyle w:val="ListParagraph"/>
        <w:numPr>
          <w:ilvl w:val="0"/>
          <w:numId w:val="72"/>
        </w:numPr>
      </w:pPr>
      <w:hyperlink r:id="rId39" w:history="1">
        <w:r w:rsidR="00407297" w:rsidRPr="007B498D">
          <w:rPr>
            <w:rStyle w:val="Hyperlink"/>
          </w:rPr>
          <w:t>Australian Defence Force</w:t>
        </w:r>
      </w:hyperlink>
      <w:r w:rsidR="00BF780D">
        <w:rPr>
          <w:rStyle w:val="FootnoteReference"/>
        </w:rPr>
        <w:footnoteReference w:id="20"/>
      </w:r>
    </w:p>
    <w:p w:rsidR="00407297" w:rsidRDefault="00AF67F1" w:rsidP="00271205">
      <w:pPr>
        <w:pStyle w:val="ListParagraph"/>
        <w:numPr>
          <w:ilvl w:val="0"/>
          <w:numId w:val="72"/>
        </w:numPr>
      </w:pPr>
      <w:hyperlink r:id="rId40" w:history="1">
        <w:r w:rsidR="00407297" w:rsidRPr="007B498D">
          <w:rPr>
            <w:rStyle w:val="Hyperlink"/>
          </w:rPr>
          <w:t>Australian Federal Police</w:t>
        </w:r>
      </w:hyperlink>
      <w:r w:rsidR="00BF780D">
        <w:rPr>
          <w:rStyle w:val="FootnoteReference"/>
        </w:rPr>
        <w:footnoteReference w:id="21"/>
      </w:r>
    </w:p>
    <w:p w:rsidR="00407297" w:rsidRDefault="00AF67F1" w:rsidP="00271205">
      <w:pPr>
        <w:pStyle w:val="ListParagraph"/>
        <w:numPr>
          <w:ilvl w:val="0"/>
          <w:numId w:val="72"/>
        </w:numPr>
      </w:pPr>
      <w:hyperlink r:id="rId41" w:history="1">
        <w:r w:rsidR="00407297" w:rsidRPr="007B498D">
          <w:rPr>
            <w:rStyle w:val="Hyperlink"/>
          </w:rPr>
          <w:t>Australian Maritime Safety Authority</w:t>
        </w:r>
      </w:hyperlink>
      <w:r w:rsidR="00BF780D">
        <w:rPr>
          <w:rStyle w:val="FootnoteReference"/>
        </w:rPr>
        <w:footnoteReference w:id="22"/>
      </w:r>
    </w:p>
    <w:p w:rsidR="00F92EE2" w:rsidRDefault="00AF67F1" w:rsidP="00271205">
      <w:pPr>
        <w:pStyle w:val="ListParagraph"/>
        <w:numPr>
          <w:ilvl w:val="0"/>
          <w:numId w:val="72"/>
        </w:numPr>
      </w:pPr>
      <w:hyperlink r:id="rId42" w:history="1">
        <w:r w:rsidR="00F92EE2" w:rsidRPr="007B498D">
          <w:rPr>
            <w:rStyle w:val="Hyperlink"/>
          </w:rPr>
          <w:t>Australian Transport Safety Bureau</w:t>
        </w:r>
      </w:hyperlink>
      <w:r w:rsidR="00BF780D">
        <w:rPr>
          <w:rStyle w:val="FootnoteReference"/>
        </w:rPr>
        <w:footnoteReference w:id="23"/>
      </w:r>
    </w:p>
    <w:p w:rsidR="00F92EE2" w:rsidRDefault="00AF67F1" w:rsidP="00271205">
      <w:pPr>
        <w:pStyle w:val="ListParagraph"/>
        <w:numPr>
          <w:ilvl w:val="0"/>
          <w:numId w:val="72"/>
        </w:numPr>
      </w:pPr>
      <w:hyperlink r:id="rId43" w:history="1">
        <w:r w:rsidR="00F92EE2" w:rsidRPr="007B498D">
          <w:rPr>
            <w:rStyle w:val="Hyperlink"/>
          </w:rPr>
          <w:t>Civil Aviation Safety Authority</w:t>
        </w:r>
      </w:hyperlink>
      <w:r w:rsidR="00BF780D">
        <w:rPr>
          <w:rStyle w:val="FootnoteReference"/>
        </w:rPr>
        <w:footnoteReference w:id="24"/>
      </w:r>
    </w:p>
    <w:p w:rsidR="00F92EE2" w:rsidRDefault="00AF67F1" w:rsidP="00271205">
      <w:pPr>
        <w:pStyle w:val="ListParagraph"/>
        <w:numPr>
          <w:ilvl w:val="0"/>
          <w:numId w:val="72"/>
        </w:numPr>
      </w:pPr>
      <w:hyperlink r:id="rId44" w:history="1">
        <w:r w:rsidR="00F92EE2" w:rsidRPr="007B498D">
          <w:rPr>
            <w:rStyle w:val="Hyperlink"/>
          </w:rPr>
          <w:t>Department of Premier and Cabinet</w:t>
        </w:r>
      </w:hyperlink>
      <w:r w:rsidR="00BF780D">
        <w:rPr>
          <w:rStyle w:val="FootnoteReference"/>
        </w:rPr>
        <w:footnoteReference w:id="25"/>
      </w:r>
    </w:p>
    <w:p w:rsidR="00F92EE2" w:rsidRDefault="00AF67F1" w:rsidP="00271205">
      <w:pPr>
        <w:pStyle w:val="ListParagraph"/>
        <w:numPr>
          <w:ilvl w:val="0"/>
          <w:numId w:val="72"/>
        </w:numPr>
      </w:pPr>
      <w:hyperlink r:id="rId45" w:history="1">
        <w:r w:rsidR="00F92EE2" w:rsidRPr="007B498D">
          <w:rPr>
            <w:rStyle w:val="Hyperlink"/>
          </w:rPr>
          <w:t>Department of Justice</w:t>
        </w:r>
      </w:hyperlink>
      <w:r w:rsidR="00BF780D">
        <w:rPr>
          <w:rStyle w:val="FootnoteReference"/>
        </w:rPr>
        <w:footnoteReference w:id="26"/>
      </w:r>
    </w:p>
    <w:p w:rsidR="00407297" w:rsidRDefault="00AF67F1" w:rsidP="00271205">
      <w:pPr>
        <w:pStyle w:val="ListParagraph"/>
        <w:numPr>
          <w:ilvl w:val="0"/>
          <w:numId w:val="72"/>
        </w:numPr>
      </w:pPr>
      <w:hyperlink r:id="rId46" w:history="1">
        <w:r w:rsidR="00407297" w:rsidRPr="007B498D">
          <w:rPr>
            <w:rStyle w:val="Hyperlink"/>
          </w:rPr>
          <w:t>Director of Public Prosecutions</w:t>
        </w:r>
      </w:hyperlink>
      <w:r w:rsidR="00BF780D">
        <w:rPr>
          <w:rStyle w:val="FootnoteReference"/>
        </w:rPr>
        <w:footnoteReference w:id="27"/>
      </w:r>
    </w:p>
    <w:p w:rsidR="006C1ECC" w:rsidRDefault="00AF67F1" w:rsidP="00271205">
      <w:pPr>
        <w:pStyle w:val="ListParagraph"/>
        <w:numPr>
          <w:ilvl w:val="0"/>
          <w:numId w:val="72"/>
        </w:numPr>
      </w:pPr>
      <w:hyperlink r:id="rId47" w:history="1">
        <w:r w:rsidR="006C1ECC" w:rsidRPr="007B498D">
          <w:rPr>
            <w:rStyle w:val="Hyperlink"/>
          </w:rPr>
          <w:t>Forensic Mental Health Services</w:t>
        </w:r>
      </w:hyperlink>
      <w:r w:rsidR="0083635E">
        <w:rPr>
          <w:rStyle w:val="FootnoteReference"/>
        </w:rPr>
        <w:footnoteReference w:id="28"/>
      </w:r>
    </w:p>
    <w:p w:rsidR="00407297" w:rsidRDefault="00BA3614" w:rsidP="00271205">
      <w:pPr>
        <w:pStyle w:val="ListParagraph"/>
        <w:numPr>
          <w:ilvl w:val="0"/>
          <w:numId w:val="72"/>
        </w:numPr>
      </w:pPr>
      <w:r>
        <w:t>h</w:t>
      </w:r>
      <w:r w:rsidR="00407297">
        <w:t>ealth care professionals</w:t>
      </w:r>
    </w:p>
    <w:p w:rsidR="00CF143A" w:rsidRDefault="00AF67F1" w:rsidP="00271205">
      <w:pPr>
        <w:pStyle w:val="ListParagraph"/>
        <w:numPr>
          <w:ilvl w:val="0"/>
          <w:numId w:val="72"/>
        </w:numPr>
      </w:pPr>
      <w:hyperlink r:id="rId48" w:history="1">
        <w:r w:rsidR="00CF143A" w:rsidRPr="00E34DFA">
          <w:rPr>
            <w:rStyle w:val="Hyperlink"/>
          </w:rPr>
          <w:t>Mineral Resources Tasmania</w:t>
        </w:r>
      </w:hyperlink>
      <w:r w:rsidR="0083635E">
        <w:rPr>
          <w:rStyle w:val="FootnoteReference"/>
        </w:rPr>
        <w:footnoteReference w:id="29"/>
      </w:r>
    </w:p>
    <w:p w:rsidR="00407297" w:rsidRDefault="00BA3614" w:rsidP="00271205">
      <w:pPr>
        <w:pStyle w:val="ListParagraph"/>
        <w:numPr>
          <w:ilvl w:val="0"/>
          <w:numId w:val="72"/>
        </w:numPr>
      </w:pPr>
      <w:r>
        <w:t>p</w:t>
      </w:r>
      <w:r w:rsidR="006C1ECC">
        <w:t>ort c</w:t>
      </w:r>
      <w:r w:rsidR="00407297">
        <w:t>orporations</w:t>
      </w:r>
    </w:p>
    <w:p w:rsidR="006C1ECC" w:rsidRDefault="00BA3614" w:rsidP="00271205">
      <w:pPr>
        <w:pStyle w:val="ListParagraph"/>
        <w:numPr>
          <w:ilvl w:val="0"/>
          <w:numId w:val="72"/>
        </w:numPr>
      </w:pPr>
      <w:r>
        <w:t>r</w:t>
      </w:r>
      <w:r w:rsidR="007B498D">
        <w:t>adiation health p</w:t>
      </w:r>
      <w:r w:rsidR="00F92EE2">
        <w:t>hysicist</w:t>
      </w:r>
      <w:r w:rsidR="007B498D">
        <w:t>s</w:t>
      </w:r>
    </w:p>
    <w:p w:rsidR="00407297" w:rsidRDefault="00BA3614" w:rsidP="00271205">
      <w:pPr>
        <w:pStyle w:val="ListParagraph"/>
        <w:numPr>
          <w:ilvl w:val="0"/>
          <w:numId w:val="72"/>
        </w:numPr>
      </w:pPr>
      <w:r>
        <w:t>s</w:t>
      </w:r>
      <w:r w:rsidR="006C1ECC">
        <w:t>hipping c</w:t>
      </w:r>
      <w:r w:rsidR="00407297">
        <w:t>ompanies</w:t>
      </w:r>
    </w:p>
    <w:p w:rsidR="00407297" w:rsidRDefault="00BA3614" w:rsidP="00271205">
      <w:pPr>
        <w:pStyle w:val="ListParagraph"/>
        <w:numPr>
          <w:ilvl w:val="0"/>
          <w:numId w:val="72"/>
        </w:numPr>
      </w:pPr>
      <w:r>
        <w:t>s</w:t>
      </w:r>
      <w:r w:rsidR="007B498D">
        <w:t>pecialist recovery s</w:t>
      </w:r>
      <w:r w:rsidR="00407297">
        <w:t>ervices</w:t>
      </w:r>
    </w:p>
    <w:p w:rsidR="00407297" w:rsidRDefault="00AF67F1" w:rsidP="00271205">
      <w:pPr>
        <w:pStyle w:val="ListParagraph"/>
        <w:numPr>
          <w:ilvl w:val="0"/>
          <w:numId w:val="72"/>
        </w:numPr>
      </w:pPr>
      <w:hyperlink r:id="rId49" w:history="1">
        <w:r w:rsidR="00407297" w:rsidRPr="005928E6">
          <w:rPr>
            <w:rStyle w:val="Hyperlink"/>
          </w:rPr>
          <w:t>Tasmania Fire Service</w:t>
        </w:r>
      </w:hyperlink>
      <w:r w:rsidR="0083635E">
        <w:rPr>
          <w:rStyle w:val="FootnoteReference"/>
        </w:rPr>
        <w:footnoteReference w:id="30"/>
      </w:r>
    </w:p>
    <w:p w:rsidR="00061978" w:rsidRDefault="00BA3614" w:rsidP="00271205">
      <w:pPr>
        <w:pStyle w:val="ListParagraph"/>
        <w:numPr>
          <w:ilvl w:val="0"/>
          <w:numId w:val="72"/>
        </w:numPr>
      </w:pPr>
      <w:r>
        <w:t>t</w:t>
      </w:r>
      <w:r w:rsidR="00061978">
        <w:t>ransport inspectors</w:t>
      </w:r>
    </w:p>
    <w:p w:rsidR="00425927" w:rsidRDefault="00AF67F1" w:rsidP="00271205">
      <w:pPr>
        <w:pStyle w:val="ListParagraph"/>
        <w:numPr>
          <w:ilvl w:val="0"/>
          <w:numId w:val="72"/>
        </w:numPr>
      </w:pPr>
      <w:hyperlink r:id="rId50" w:history="1">
        <w:r w:rsidR="00425927" w:rsidRPr="00425927">
          <w:rPr>
            <w:rStyle w:val="Hyperlink"/>
          </w:rPr>
          <w:t>Transport Tasmania</w:t>
        </w:r>
      </w:hyperlink>
      <w:r w:rsidR="0083635E">
        <w:rPr>
          <w:rStyle w:val="FootnoteReference"/>
        </w:rPr>
        <w:footnoteReference w:id="31"/>
      </w:r>
    </w:p>
    <w:p w:rsidR="00407297" w:rsidRDefault="00AF67F1" w:rsidP="00271205">
      <w:pPr>
        <w:pStyle w:val="ListParagraph"/>
        <w:numPr>
          <w:ilvl w:val="0"/>
          <w:numId w:val="72"/>
        </w:numPr>
      </w:pPr>
      <w:hyperlink r:id="rId51" w:history="1">
        <w:r w:rsidR="00407297" w:rsidRPr="005928E6">
          <w:rPr>
            <w:rStyle w:val="Hyperlink"/>
          </w:rPr>
          <w:t>Unions Tasmania</w:t>
        </w:r>
      </w:hyperlink>
      <w:r w:rsidR="0083635E">
        <w:rPr>
          <w:rStyle w:val="FootnoteReference"/>
        </w:rPr>
        <w:footnoteReference w:id="32"/>
      </w:r>
    </w:p>
    <w:p w:rsidR="00F92EE2" w:rsidRDefault="00F92EE2" w:rsidP="00E720DD">
      <w:pPr>
        <w:pStyle w:val="ListParagraph"/>
        <w:ind w:left="0"/>
        <w:rPr>
          <w:szCs w:val="24"/>
        </w:rPr>
      </w:pPr>
    </w:p>
    <w:p w:rsidR="00061978" w:rsidRPr="00C81FBF" w:rsidRDefault="00061978" w:rsidP="00E720DD">
      <w:pPr>
        <w:pStyle w:val="ListParagraph"/>
        <w:ind w:left="0"/>
        <w:rPr>
          <w:szCs w:val="24"/>
        </w:rPr>
      </w:pPr>
    </w:p>
    <w:p w:rsidR="00061978" w:rsidRDefault="00061978" w:rsidP="00061978">
      <w:pPr>
        <w:pStyle w:val="ListParagraph"/>
        <w:spacing w:after="120"/>
        <w:ind w:left="0"/>
        <w:rPr>
          <w:szCs w:val="24"/>
        </w:rPr>
      </w:pPr>
      <w:r>
        <w:rPr>
          <w:szCs w:val="24"/>
        </w:rPr>
        <w:t>Here are some examples of how different groups assist coroners in their investigations:</w:t>
      </w:r>
    </w:p>
    <w:p w:rsidR="00B84EEB" w:rsidRDefault="00B7524D" w:rsidP="00271205">
      <w:pPr>
        <w:numPr>
          <w:ilvl w:val="0"/>
          <w:numId w:val="149"/>
        </w:numPr>
        <w:ind w:hanging="357"/>
      </w:pPr>
      <w:r>
        <w:rPr>
          <w:b/>
        </w:rPr>
        <w:t>WorkSafe Tasmania i</w:t>
      </w:r>
      <w:r w:rsidR="00B84EEB" w:rsidRPr="00B84EEB">
        <w:rPr>
          <w:b/>
        </w:rPr>
        <w:t>nspectors</w:t>
      </w:r>
      <w:r w:rsidR="00B84EEB">
        <w:t xml:space="preserve"> carry out investigations into workplace deaths in order to:</w:t>
      </w:r>
    </w:p>
    <w:p w:rsidR="00B84EEB" w:rsidRDefault="00BA3614" w:rsidP="00271205">
      <w:pPr>
        <w:numPr>
          <w:ilvl w:val="1"/>
          <w:numId w:val="149"/>
        </w:numPr>
        <w:ind w:hanging="357"/>
      </w:pPr>
      <w:r>
        <w:t>d</w:t>
      </w:r>
      <w:r w:rsidR="00B84EEB">
        <w:t>iscover what may have caused or contributed to the death</w:t>
      </w:r>
    </w:p>
    <w:p w:rsidR="00B84EEB" w:rsidRDefault="00BA3614" w:rsidP="00271205">
      <w:pPr>
        <w:numPr>
          <w:ilvl w:val="1"/>
          <w:numId w:val="149"/>
        </w:numPr>
        <w:ind w:hanging="357"/>
      </w:pPr>
      <w:r>
        <w:t>f</w:t>
      </w:r>
      <w:r w:rsidR="00B84EEB">
        <w:t>ind out whether the workplace was complying with all relevant health and safety laws and regulations</w:t>
      </w:r>
    </w:p>
    <w:p w:rsidR="00B84EEB" w:rsidRDefault="00BA3614" w:rsidP="00271205">
      <w:pPr>
        <w:numPr>
          <w:ilvl w:val="1"/>
          <w:numId w:val="149"/>
        </w:numPr>
        <w:ind w:hanging="357"/>
      </w:pPr>
      <w:r>
        <w:t>ensure</w:t>
      </w:r>
      <w:r w:rsidR="00B84EEB">
        <w:t xml:space="preserve"> action is taken to fix any hazards</w:t>
      </w:r>
    </w:p>
    <w:p w:rsidR="00B84EEB" w:rsidRDefault="00BA3614" w:rsidP="00271205">
      <w:pPr>
        <w:numPr>
          <w:ilvl w:val="1"/>
          <w:numId w:val="149"/>
        </w:numPr>
        <w:spacing w:after="120"/>
        <w:ind w:hanging="357"/>
      </w:pPr>
      <w:r>
        <w:t>p</w:t>
      </w:r>
      <w:r w:rsidR="00B84EEB">
        <w:t>rovide reports to the coroner</w:t>
      </w:r>
      <w:r>
        <w:t>.</w:t>
      </w:r>
    </w:p>
    <w:p w:rsidR="00B84EEB" w:rsidRDefault="00B84EEB" w:rsidP="00271205">
      <w:pPr>
        <w:numPr>
          <w:ilvl w:val="0"/>
          <w:numId w:val="149"/>
        </w:numPr>
        <w:spacing w:after="120"/>
        <w:ind w:hanging="357"/>
      </w:pPr>
      <w:r>
        <w:t xml:space="preserve">They have </w:t>
      </w:r>
      <w:r w:rsidR="00EC0EAC">
        <w:t xml:space="preserve">powers to enter workplaces, examine conditions, conduct tests, and gather statements as well as </w:t>
      </w:r>
      <w:r>
        <w:t xml:space="preserve">documentary and physical evidence, to aid them in their functions. </w:t>
      </w:r>
    </w:p>
    <w:p w:rsidR="00B84EEB" w:rsidRPr="00B84EEB" w:rsidRDefault="00B84EEB" w:rsidP="00271205">
      <w:pPr>
        <w:numPr>
          <w:ilvl w:val="0"/>
          <w:numId w:val="149"/>
        </w:numPr>
        <w:spacing w:after="120"/>
        <w:ind w:hanging="357"/>
      </w:pPr>
      <w:r>
        <w:t>They also have vital inspection functions to ensure workplaces comply with the law to prevent deaths. In the event of non-compliance inspectors have the power to issue improvement notices, prohibition notices or non-disturbance notices. They can also take direct action in cour</w:t>
      </w:r>
      <w:r w:rsidR="003B45F0">
        <w:t>t to seek injunctions and breaches</w:t>
      </w:r>
      <w:r w:rsidR="00EC0EAC">
        <w:t xml:space="preserve"> may</w:t>
      </w:r>
      <w:r>
        <w:t xml:space="preserve"> be prosecuted in a criminal court.</w:t>
      </w:r>
    </w:p>
    <w:p w:rsidR="00061978" w:rsidRPr="003426A3" w:rsidRDefault="00B7524D" w:rsidP="00271205">
      <w:pPr>
        <w:pStyle w:val="ListParagraph"/>
        <w:numPr>
          <w:ilvl w:val="0"/>
          <w:numId w:val="120"/>
        </w:numPr>
        <w:spacing w:after="120"/>
        <w:ind w:left="714" w:hanging="357"/>
        <w:rPr>
          <w:szCs w:val="24"/>
        </w:rPr>
      </w:pPr>
      <w:r>
        <w:rPr>
          <w:b/>
          <w:szCs w:val="24"/>
          <w:lang w:val="en-US"/>
        </w:rPr>
        <w:t>Transport i</w:t>
      </w:r>
      <w:r w:rsidR="00BD3B40">
        <w:rPr>
          <w:b/>
          <w:szCs w:val="24"/>
          <w:lang w:val="en-US"/>
        </w:rPr>
        <w:t>nspectors</w:t>
      </w:r>
      <w:r w:rsidR="00061978" w:rsidRPr="00061978">
        <w:rPr>
          <w:szCs w:val="24"/>
          <w:lang w:val="en-US"/>
        </w:rPr>
        <w:t xml:space="preserve"> are qualified v</w:t>
      </w:r>
      <w:r w:rsidR="00BD3B40">
        <w:rPr>
          <w:szCs w:val="24"/>
          <w:lang w:val="en-US"/>
        </w:rPr>
        <w:t xml:space="preserve">ehicle mechanics who have experience </w:t>
      </w:r>
      <w:r w:rsidR="00061978" w:rsidRPr="00061978">
        <w:rPr>
          <w:szCs w:val="24"/>
          <w:lang w:val="en-US"/>
        </w:rPr>
        <w:t>enforcing</w:t>
      </w:r>
      <w:r w:rsidR="00BD3B40">
        <w:rPr>
          <w:szCs w:val="24"/>
          <w:lang w:val="en-US"/>
        </w:rPr>
        <w:t xml:space="preserve"> vehicle standards regulations. They </w:t>
      </w:r>
      <w:r w:rsidR="009F7876">
        <w:rPr>
          <w:szCs w:val="24"/>
          <w:lang w:val="en-US"/>
        </w:rPr>
        <w:t xml:space="preserve">examine </w:t>
      </w:r>
      <w:r w:rsidR="00061978" w:rsidRPr="00061978">
        <w:rPr>
          <w:szCs w:val="24"/>
          <w:lang w:val="en-US"/>
        </w:rPr>
        <w:t>motor vehicles to determine a vehicle</w:t>
      </w:r>
      <w:r w:rsidR="00D82064">
        <w:rPr>
          <w:szCs w:val="24"/>
          <w:lang w:val="en-US"/>
        </w:rPr>
        <w:t>’</w:t>
      </w:r>
      <w:r w:rsidR="00061978" w:rsidRPr="00061978">
        <w:rPr>
          <w:szCs w:val="24"/>
          <w:lang w:val="en-US"/>
        </w:rPr>
        <w:t>s condition; any evidence of mechanical failure and if the vehicle was legally compliant pre-crash.  This includes exa</w:t>
      </w:r>
      <w:r w:rsidR="00D82064">
        <w:rPr>
          <w:szCs w:val="24"/>
          <w:lang w:val="en-US"/>
        </w:rPr>
        <w:t>mining all the vehicles systems:</w:t>
      </w:r>
      <w:r w:rsidR="00061978" w:rsidRPr="00061978">
        <w:rPr>
          <w:szCs w:val="24"/>
          <w:lang w:val="en-US"/>
        </w:rPr>
        <w:t xml:space="preserve"> brakes, </w:t>
      </w:r>
      <w:r w:rsidR="009F7876" w:rsidRPr="009F7876">
        <w:rPr>
          <w:szCs w:val="24"/>
        </w:rPr>
        <w:t>ty</w:t>
      </w:r>
      <w:r w:rsidR="004A3348" w:rsidRPr="009F7876">
        <w:rPr>
          <w:szCs w:val="24"/>
        </w:rPr>
        <w:t>res</w:t>
      </w:r>
      <w:r w:rsidR="00061978" w:rsidRPr="00061978">
        <w:rPr>
          <w:szCs w:val="24"/>
          <w:lang w:val="en-US"/>
        </w:rPr>
        <w:t>, steering, suspension, safety systems (airbags and seat belts)</w:t>
      </w:r>
      <w:r w:rsidR="00D82064">
        <w:rPr>
          <w:szCs w:val="24"/>
          <w:lang w:val="en-US"/>
        </w:rPr>
        <w:t>,</w:t>
      </w:r>
      <w:r w:rsidR="00061978" w:rsidRPr="00061978">
        <w:rPr>
          <w:szCs w:val="24"/>
          <w:lang w:val="en-US"/>
        </w:rPr>
        <w:t xml:space="preserve"> lights and general vehicle condition.</w:t>
      </w:r>
      <w:r w:rsidR="002A6202">
        <w:rPr>
          <w:szCs w:val="24"/>
          <w:lang w:val="en-US"/>
        </w:rPr>
        <w:t xml:space="preserve"> When assisting a coronial investigation, they will provide the coroner with an opinion on the contribution of any defect to the crash.</w:t>
      </w:r>
    </w:p>
    <w:p w:rsidR="003426A3" w:rsidRDefault="003426A3" w:rsidP="00271205">
      <w:pPr>
        <w:pStyle w:val="ListParagraph"/>
        <w:numPr>
          <w:ilvl w:val="0"/>
          <w:numId w:val="120"/>
        </w:numPr>
        <w:spacing w:after="120"/>
        <w:ind w:left="714" w:hanging="357"/>
        <w:rPr>
          <w:szCs w:val="24"/>
        </w:rPr>
      </w:pPr>
      <w:r w:rsidRPr="003426A3">
        <w:rPr>
          <w:b/>
          <w:szCs w:val="24"/>
        </w:rPr>
        <w:t>Marine and Safety Tasmania (MaST)</w:t>
      </w:r>
      <w:r w:rsidR="002A6202">
        <w:rPr>
          <w:szCs w:val="24"/>
        </w:rPr>
        <w:t xml:space="preserve"> is</w:t>
      </w:r>
      <w:r>
        <w:rPr>
          <w:szCs w:val="24"/>
        </w:rPr>
        <w:t xml:space="preserve"> the relevant authority for recre</w:t>
      </w:r>
      <w:r w:rsidR="002A6202">
        <w:rPr>
          <w:szCs w:val="24"/>
        </w:rPr>
        <w:t>ational vessels in Tasmania. It</w:t>
      </w:r>
      <w:r>
        <w:rPr>
          <w:szCs w:val="24"/>
        </w:rPr>
        <w:t xml:space="preserve"> oversee</w:t>
      </w:r>
      <w:r w:rsidR="002A6202">
        <w:rPr>
          <w:szCs w:val="24"/>
        </w:rPr>
        <w:t>s</w:t>
      </w:r>
      <w:r>
        <w:rPr>
          <w:szCs w:val="24"/>
        </w:rPr>
        <w:t xml:space="preserve"> domestic commercial vessels, however this role ceases in June 2017. In the case of a maritime incident involving a death, MaST will provide expert advice to Tasmania Police (and through them, to the coroner) on vessel condition, safety equipment and the competency of the operator. </w:t>
      </w:r>
    </w:p>
    <w:p w:rsidR="003426A3" w:rsidRDefault="003426A3" w:rsidP="00271205">
      <w:pPr>
        <w:pStyle w:val="ListParagraph"/>
        <w:numPr>
          <w:ilvl w:val="0"/>
          <w:numId w:val="120"/>
        </w:numPr>
        <w:spacing w:after="120"/>
        <w:ind w:left="714" w:hanging="357"/>
        <w:rPr>
          <w:szCs w:val="24"/>
        </w:rPr>
      </w:pPr>
      <w:r w:rsidRPr="003426A3">
        <w:rPr>
          <w:b/>
          <w:szCs w:val="24"/>
        </w:rPr>
        <w:t>Australian Maritime Safety Authority (AMSA)</w:t>
      </w:r>
      <w:r w:rsidR="00011A00">
        <w:rPr>
          <w:szCs w:val="24"/>
        </w:rPr>
        <w:t xml:space="preserve"> takes over responsibility as </w:t>
      </w:r>
      <w:r>
        <w:rPr>
          <w:szCs w:val="24"/>
        </w:rPr>
        <w:t xml:space="preserve">the relevant authority for domestic </w:t>
      </w:r>
      <w:r w:rsidR="00011A00">
        <w:rPr>
          <w:szCs w:val="24"/>
        </w:rPr>
        <w:t>commercial vessels in Tasmania from July 2017</w:t>
      </w:r>
      <w:r>
        <w:rPr>
          <w:szCs w:val="24"/>
        </w:rPr>
        <w:t xml:space="preserve">. </w:t>
      </w:r>
    </w:p>
    <w:p w:rsidR="003426A3" w:rsidRDefault="003426A3" w:rsidP="00E720DD">
      <w:pPr>
        <w:pStyle w:val="ListParagraph"/>
        <w:ind w:left="0"/>
        <w:rPr>
          <w:szCs w:val="24"/>
        </w:rPr>
      </w:pPr>
    </w:p>
    <w:p w:rsidR="00B71099" w:rsidRDefault="002A6202" w:rsidP="00E720DD">
      <w:pPr>
        <w:pStyle w:val="ListParagraph"/>
        <w:ind w:left="0"/>
        <w:rPr>
          <w:szCs w:val="24"/>
        </w:rPr>
      </w:pPr>
      <w:r>
        <w:rPr>
          <w:szCs w:val="24"/>
        </w:rPr>
        <w:t>Once the investigating police officer has</w:t>
      </w:r>
      <w:r w:rsidR="00B71099">
        <w:rPr>
          <w:szCs w:val="24"/>
        </w:rPr>
        <w:t xml:space="preserve"> completed the investigation file, they send it to </w:t>
      </w:r>
      <w:r w:rsidR="00954C34">
        <w:rPr>
          <w:szCs w:val="24"/>
        </w:rPr>
        <w:t xml:space="preserve">the </w:t>
      </w:r>
      <w:r w:rsidR="00B71099">
        <w:rPr>
          <w:szCs w:val="24"/>
        </w:rPr>
        <w:t xml:space="preserve">coroner. At the </w:t>
      </w:r>
      <w:r w:rsidR="008259B7">
        <w:rPr>
          <w:szCs w:val="24"/>
        </w:rPr>
        <w:t>coroners’ office</w:t>
      </w:r>
      <w:r w:rsidR="00B71099">
        <w:rPr>
          <w:szCs w:val="24"/>
        </w:rPr>
        <w:t xml:space="preserve"> the </w:t>
      </w:r>
      <w:r w:rsidR="008259B7">
        <w:rPr>
          <w:szCs w:val="24"/>
        </w:rPr>
        <w:t>coroners’ associate</w:t>
      </w:r>
      <w:r w:rsidR="00B71099">
        <w:rPr>
          <w:szCs w:val="24"/>
        </w:rPr>
        <w:t>s review the file. They look at the evidence that has been collected and de</w:t>
      </w:r>
      <w:r w:rsidR="00507A21">
        <w:rPr>
          <w:szCs w:val="24"/>
        </w:rPr>
        <w:t>cide if there is any further evidence or</w:t>
      </w:r>
      <w:r w:rsidR="00B71099">
        <w:rPr>
          <w:szCs w:val="24"/>
        </w:rPr>
        <w:t xml:space="preserve"> extra </w:t>
      </w:r>
      <w:r w:rsidR="008B125E">
        <w:rPr>
          <w:szCs w:val="24"/>
        </w:rPr>
        <w:t>information that</w:t>
      </w:r>
      <w:r w:rsidR="00B71099">
        <w:rPr>
          <w:szCs w:val="24"/>
        </w:rPr>
        <w:t xml:space="preserve"> is required.</w:t>
      </w:r>
      <w:r w:rsidR="0020107C">
        <w:rPr>
          <w:szCs w:val="24"/>
        </w:rPr>
        <w:t xml:space="preserve"> The investigation file provided by police becomes the basis for the coronial record and all</w:t>
      </w:r>
      <w:r w:rsidR="00507A21">
        <w:rPr>
          <w:szCs w:val="24"/>
        </w:rPr>
        <w:t xml:space="preserve"> further documents obtained are added to it</w:t>
      </w:r>
      <w:r w:rsidR="0020107C">
        <w:rPr>
          <w:szCs w:val="24"/>
        </w:rPr>
        <w:t xml:space="preserve">. </w:t>
      </w:r>
      <w:r w:rsidR="00B71099">
        <w:rPr>
          <w:szCs w:val="24"/>
        </w:rPr>
        <w:t>The coroner oversees this process and may choose to ask</w:t>
      </w:r>
      <w:r w:rsidR="00D82064">
        <w:rPr>
          <w:szCs w:val="24"/>
        </w:rPr>
        <w:t xml:space="preserve"> for the provision of</w:t>
      </w:r>
      <w:r w:rsidR="00B71099">
        <w:rPr>
          <w:szCs w:val="24"/>
        </w:rPr>
        <w:t xml:space="preserve"> expert reports or addi</w:t>
      </w:r>
      <w:r w:rsidR="00D82064">
        <w:rPr>
          <w:szCs w:val="24"/>
        </w:rPr>
        <w:t>tional statements</w:t>
      </w:r>
      <w:r w:rsidR="00B71099">
        <w:rPr>
          <w:szCs w:val="24"/>
        </w:rPr>
        <w:t xml:space="preserve">. </w:t>
      </w:r>
      <w:r w:rsidR="00D4578C">
        <w:rPr>
          <w:szCs w:val="24"/>
        </w:rPr>
        <w:t xml:space="preserve">A request for more information by the coroner does not </w:t>
      </w:r>
      <w:r>
        <w:rPr>
          <w:szCs w:val="24"/>
        </w:rPr>
        <w:t xml:space="preserve">necessarily </w:t>
      </w:r>
      <w:r w:rsidR="00D4578C">
        <w:rPr>
          <w:szCs w:val="24"/>
        </w:rPr>
        <w:t>mean that there is anything suspicious about the death. The coron</w:t>
      </w:r>
      <w:r w:rsidR="00C9784E">
        <w:rPr>
          <w:szCs w:val="24"/>
        </w:rPr>
        <w:t>er is required to make the most</w:t>
      </w:r>
      <w:r w:rsidR="00DC7D8B">
        <w:rPr>
          <w:szCs w:val="24"/>
        </w:rPr>
        <w:t xml:space="preserve"> </w:t>
      </w:r>
      <w:r>
        <w:rPr>
          <w:szCs w:val="24"/>
        </w:rPr>
        <w:t xml:space="preserve">thorough and </w:t>
      </w:r>
      <w:r w:rsidR="00D4578C">
        <w:rPr>
          <w:szCs w:val="24"/>
        </w:rPr>
        <w:t xml:space="preserve">accurate findings that they can and so </w:t>
      </w:r>
      <w:r w:rsidR="00D82064">
        <w:rPr>
          <w:szCs w:val="24"/>
        </w:rPr>
        <w:t>sometimes,</w:t>
      </w:r>
      <w:r w:rsidR="00D4578C">
        <w:rPr>
          <w:szCs w:val="24"/>
        </w:rPr>
        <w:t xml:space="preserve"> they will need more information to do this. </w:t>
      </w:r>
    </w:p>
    <w:p w:rsidR="00B71099" w:rsidRDefault="00B71099" w:rsidP="00B71099">
      <w:pPr>
        <w:pStyle w:val="ListParagraph"/>
        <w:ind w:left="0"/>
        <w:rPr>
          <w:szCs w:val="24"/>
        </w:rPr>
      </w:pPr>
    </w:p>
    <w:p w:rsidR="00CD0EB9" w:rsidRPr="00C81FBF" w:rsidRDefault="00CD0EB9" w:rsidP="00B71099">
      <w:pPr>
        <w:pStyle w:val="ListParagraph"/>
        <w:ind w:left="0"/>
        <w:rPr>
          <w:szCs w:val="24"/>
        </w:rPr>
      </w:pPr>
    </w:p>
    <w:p w:rsidR="00EE3CC9" w:rsidRDefault="00EE3CC9" w:rsidP="00EE3CC9">
      <w:pPr>
        <w:pStyle w:val="Heading3"/>
      </w:pPr>
      <w:r>
        <w:t>Concurrent investigations</w:t>
      </w:r>
    </w:p>
    <w:p w:rsidR="00EE3CC9" w:rsidRDefault="00EE3CC9" w:rsidP="00EE3CC9">
      <w:pPr>
        <w:pStyle w:val="ListParagraph"/>
        <w:ind w:left="0"/>
        <w:rPr>
          <w:szCs w:val="24"/>
        </w:rPr>
      </w:pPr>
      <w:r>
        <w:rPr>
          <w:szCs w:val="24"/>
        </w:rPr>
        <w:t xml:space="preserve">Most organisations involved in the coronial process do not conduct concurrent investigations (investigations into the same death, at the same time) into matters that a coroner is investigating. There are some exceptions to this. For example, whenever there is a death in custody, the </w:t>
      </w:r>
      <w:r>
        <w:rPr>
          <w:szCs w:val="24"/>
        </w:rPr>
        <w:lastRenderedPageBreak/>
        <w:t xml:space="preserve">Tasmania Prison Service (TPS) conduct an internal review. The Director of Prisons appoints a senior manager to gather information and determine if there are any immediate changes that need to be made. In some circumstances, the Department of Police and Emergency Management will also commission an independent investigation. Copies of all reports that result are made available to the coroner. Hospitals involved in unexpected deaths will often conduct internal investigations and Child Protection Services will always investigate the deaths of children known to the child protection authority (a ‘child death review’). </w:t>
      </w:r>
    </w:p>
    <w:p w:rsidR="00EE3CC9" w:rsidRDefault="00EE3CC9" w:rsidP="00EE3CC9">
      <w:pPr>
        <w:pStyle w:val="ListParagraph"/>
        <w:ind w:left="0"/>
        <w:rPr>
          <w:szCs w:val="24"/>
        </w:rPr>
      </w:pPr>
    </w:p>
    <w:p w:rsidR="00EE3CC9" w:rsidRDefault="00EE3CC9" w:rsidP="00EE3CC9">
      <w:pPr>
        <w:pStyle w:val="ListParagraph"/>
        <w:ind w:left="0"/>
        <w:rPr>
          <w:szCs w:val="24"/>
        </w:rPr>
      </w:pPr>
    </w:p>
    <w:p w:rsidR="00986B99" w:rsidRDefault="00986B99" w:rsidP="00986B99">
      <w:pPr>
        <w:pStyle w:val="Heading3"/>
      </w:pPr>
      <w:r>
        <w:t>Coroners’ powers in an investigation</w:t>
      </w:r>
    </w:p>
    <w:p w:rsidR="00986B99" w:rsidRDefault="00986B99" w:rsidP="00986B99">
      <w:pPr>
        <w:pStyle w:val="ListParagraph"/>
        <w:ind w:left="0"/>
        <w:rPr>
          <w:szCs w:val="24"/>
        </w:rPr>
      </w:pPr>
      <w:r>
        <w:rPr>
          <w:szCs w:val="24"/>
        </w:rPr>
        <w:t>As part of an investigation</w:t>
      </w:r>
      <w:r w:rsidR="00290500">
        <w:rPr>
          <w:szCs w:val="24"/>
        </w:rPr>
        <w:t>,</w:t>
      </w:r>
      <w:r>
        <w:rPr>
          <w:szCs w:val="24"/>
        </w:rPr>
        <w:t xml:space="preserve"> the coroner:</w:t>
      </w:r>
    </w:p>
    <w:p w:rsidR="00986B99" w:rsidRDefault="00986B99" w:rsidP="00986B99">
      <w:pPr>
        <w:numPr>
          <w:ilvl w:val="0"/>
          <w:numId w:val="34"/>
        </w:numPr>
        <w:rPr>
          <w:rFonts w:eastAsia="Times New Roman"/>
          <w:bCs/>
          <w:szCs w:val="24"/>
          <w:lang w:eastAsia="en-AU"/>
        </w:rPr>
      </w:pPr>
      <w:r>
        <w:rPr>
          <w:rFonts w:eastAsia="Times New Roman"/>
          <w:bCs/>
          <w:szCs w:val="24"/>
          <w:lang w:eastAsia="en-AU"/>
        </w:rPr>
        <w:t>can enter a place and inspect it and anything in it (s 59(1)(a))</w:t>
      </w:r>
    </w:p>
    <w:p w:rsidR="00986B99" w:rsidRDefault="00986B99" w:rsidP="00986B99">
      <w:pPr>
        <w:numPr>
          <w:ilvl w:val="0"/>
          <w:numId w:val="34"/>
        </w:numPr>
        <w:rPr>
          <w:rFonts w:eastAsia="Times New Roman"/>
          <w:bCs/>
          <w:szCs w:val="24"/>
          <w:lang w:eastAsia="en-AU"/>
        </w:rPr>
      </w:pPr>
      <w:r>
        <w:rPr>
          <w:rFonts w:eastAsia="Times New Roman"/>
          <w:bCs/>
          <w:szCs w:val="24"/>
          <w:lang w:eastAsia="en-AU"/>
        </w:rPr>
        <w:t>can take a copy of any relevant document (s 59(1)(b))</w:t>
      </w:r>
    </w:p>
    <w:p w:rsidR="00986B99" w:rsidRDefault="00986B99" w:rsidP="00986B99">
      <w:pPr>
        <w:numPr>
          <w:ilvl w:val="0"/>
          <w:numId w:val="34"/>
        </w:numPr>
        <w:rPr>
          <w:rFonts w:eastAsia="Times New Roman"/>
          <w:bCs/>
          <w:szCs w:val="24"/>
          <w:lang w:eastAsia="en-AU"/>
        </w:rPr>
      </w:pPr>
      <w:r>
        <w:rPr>
          <w:rFonts w:eastAsia="Times New Roman"/>
          <w:bCs/>
          <w:szCs w:val="24"/>
          <w:lang w:eastAsia="en-AU"/>
        </w:rPr>
        <w:t>can take possession of an article, substance or thing (s 59(1)(c))</w:t>
      </w:r>
    </w:p>
    <w:p w:rsidR="00986B99" w:rsidRDefault="00986B99" w:rsidP="00986B99">
      <w:pPr>
        <w:numPr>
          <w:ilvl w:val="0"/>
          <w:numId w:val="34"/>
        </w:numPr>
        <w:rPr>
          <w:rFonts w:eastAsia="Times New Roman"/>
          <w:bCs/>
          <w:szCs w:val="24"/>
          <w:lang w:eastAsia="en-AU"/>
        </w:rPr>
      </w:pPr>
      <w:r>
        <w:rPr>
          <w:rFonts w:eastAsia="Times New Roman"/>
          <w:bCs/>
          <w:szCs w:val="24"/>
          <w:lang w:eastAsia="en-AU"/>
        </w:rPr>
        <w:t>has legal care, custody and control of any article, substance or thing they take possession of (s 59(7))</w:t>
      </w:r>
    </w:p>
    <w:p w:rsidR="00986B99" w:rsidRDefault="00986B99" w:rsidP="00986B99">
      <w:pPr>
        <w:numPr>
          <w:ilvl w:val="0"/>
          <w:numId w:val="34"/>
        </w:numPr>
        <w:rPr>
          <w:rFonts w:eastAsia="Times New Roman"/>
          <w:bCs/>
          <w:szCs w:val="24"/>
          <w:lang w:eastAsia="en-AU"/>
        </w:rPr>
      </w:pPr>
      <w:r>
        <w:rPr>
          <w:rFonts w:eastAsia="Times New Roman"/>
          <w:bCs/>
          <w:szCs w:val="24"/>
          <w:lang w:eastAsia="en-AU"/>
        </w:rPr>
        <w:t>can authorise a police officer to do any of the things in s 59 on their behalf</w:t>
      </w:r>
    </w:p>
    <w:p w:rsidR="00986B99" w:rsidRDefault="00986B99" w:rsidP="00986B99">
      <w:pPr>
        <w:numPr>
          <w:ilvl w:val="0"/>
          <w:numId w:val="34"/>
        </w:numPr>
        <w:rPr>
          <w:rFonts w:eastAsia="Times New Roman"/>
          <w:bCs/>
          <w:szCs w:val="24"/>
          <w:lang w:eastAsia="en-AU"/>
        </w:rPr>
      </w:pPr>
      <w:r>
        <w:rPr>
          <w:rFonts w:eastAsia="Times New Roman"/>
          <w:bCs/>
          <w:szCs w:val="24"/>
          <w:lang w:eastAsia="en-AU"/>
        </w:rPr>
        <w:t>can restrict access to the place where death occurred (s 34(1)).</w:t>
      </w:r>
    </w:p>
    <w:p w:rsidR="00986B99" w:rsidRDefault="00986B99" w:rsidP="00986B99">
      <w:pPr>
        <w:rPr>
          <w:rFonts w:eastAsia="Times New Roman"/>
          <w:bCs/>
          <w:szCs w:val="24"/>
          <w:lang w:eastAsia="en-AU"/>
        </w:rPr>
      </w:pPr>
    </w:p>
    <w:p w:rsidR="00986B99" w:rsidRDefault="00986B99" w:rsidP="00986B99">
      <w:pPr>
        <w:pStyle w:val="ListParagraph"/>
        <w:ind w:left="0"/>
        <w:rPr>
          <w:szCs w:val="24"/>
        </w:rPr>
      </w:pPr>
    </w:p>
    <w:p w:rsidR="00986B99" w:rsidRPr="00C81FBF" w:rsidRDefault="001F1D7A" w:rsidP="00986B99">
      <w:pPr>
        <w:pStyle w:val="Heading3"/>
      </w:pPr>
      <w:r>
        <w:t>Post mortem</w:t>
      </w:r>
      <w:r w:rsidR="00986B99">
        <w:t xml:space="preserve"> examinations</w:t>
      </w:r>
    </w:p>
    <w:p w:rsidR="00986B99" w:rsidRDefault="00986B99" w:rsidP="00986B99">
      <w:r>
        <w:t xml:space="preserve">The State Forensic Pathologist arranges all </w:t>
      </w:r>
      <w:r w:rsidR="001F1D7A">
        <w:t>post mortem</w:t>
      </w:r>
      <w:r>
        <w:t xml:space="preserve"> examinations. The State Forensic Pathologist and other qualifi</w:t>
      </w:r>
      <w:r w:rsidR="00CD226E">
        <w:t>ed pathologists in the Royal Hobart Hospital and Launceston General Hospital</w:t>
      </w:r>
      <w:r>
        <w:t xml:space="preserve"> conduct the examinations. The term ‘</w:t>
      </w:r>
      <w:r w:rsidR="001F1D7A">
        <w:t>post mortem</w:t>
      </w:r>
      <w:r>
        <w:t xml:space="preserve"> examinations’ covers all medical investigations of </w:t>
      </w:r>
      <w:r w:rsidR="00D92D0B">
        <w:t>the deceased person, both external and internal. Externa</w:t>
      </w:r>
      <w:r w:rsidR="00290500">
        <w:t>l examinations are not expressly detailed in</w:t>
      </w:r>
      <w:r w:rsidR="00D92D0B">
        <w:t xml:space="preserve"> the Act, which only deals specifically with autopsy (s 36). </w:t>
      </w:r>
    </w:p>
    <w:p w:rsidR="00D92D0B" w:rsidRDefault="00D92D0B" w:rsidP="00D92D0B"/>
    <w:p w:rsidR="00D92D0B" w:rsidRDefault="00D92D0B" w:rsidP="00D92D0B">
      <w:r>
        <w:t>The senior next of kin wil</w:t>
      </w:r>
      <w:r w:rsidR="001F1D7A">
        <w:t>l be consulted about which post mortem</w:t>
      </w:r>
      <w:r>
        <w:t xml:space="preserve"> examination procedures are to occur. However, the ability to object is only relevant to procedures that are categorised as being a part of the autopsy (see the section below</w:t>
      </w:r>
      <w:r w:rsidR="00371004">
        <w:t xml:space="preserve"> - Autopsy</w:t>
      </w:r>
      <w:r>
        <w:t xml:space="preserve">). </w:t>
      </w:r>
    </w:p>
    <w:p w:rsidR="00D92D0B" w:rsidRDefault="00D92D0B" w:rsidP="00D92D0B"/>
    <w:p w:rsidR="00986B99" w:rsidRDefault="00986B99" w:rsidP="00986B99"/>
    <w:p w:rsidR="00986B99" w:rsidRDefault="00986B99" w:rsidP="00986B99">
      <w:pPr>
        <w:pStyle w:val="Heading4"/>
      </w:pPr>
      <w:r>
        <w:t>External examinations</w:t>
      </w:r>
    </w:p>
    <w:p w:rsidR="00D92D0B" w:rsidRDefault="00986B99" w:rsidP="00986B99">
      <w:r>
        <w:t>In some cases, the cause of death can be satisfactorily determined without conducting an autopsy. In other cases, it may be determined that an autopsy is not likely to provide any additional information as to the cause of death. In these situations, the pathologist will only conduct an external examination</w:t>
      </w:r>
      <w:r w:rsidR="00252B57">
        <w:t xml:space="preserve"> of the deceased</w:t>
      </w:r>
      <w:r w:rsidR="00B43D76">
        <w:t xml:space="preserve"> person</w:t>
      </w:r>
      <w:r>
        <w:t xml:space="preserve">. </w:t>
      </w:r>
      <w:r w:rsidR="00D92D0B">
        <w:t>The coro</w:t>
      </w:r>
      <w:r w:rsidR="006146E1">
        <w:t>ner uses the</w:t>
      </w:r>
      <w:r w:rsidR="00D92D0B">
        <w:t xml:space="preserve"> suite of investigative </w:t>
      </w:r>
      <w:r w:rsidR="006146E1">
        <w:t>tools, which are collectively called ‘external examinations’,</w:t>
      </w:r>
      <w:r w:rsidR="00D92D0B">
        <w:t xml:space="preserve"> in consultation with the pathologist to determine the cause of death. The</w:t>
      </w:r>
      <w:r w:rsidR="006146E1">
        <w:t>se</w:t>
      </w:r>
      <w:r w:rsidR="00D92D0B">
        <w:t xml:space="preserve"> do not involve any invasive procedures.  </w:t>
      </w:r>
    </w:p>
    <w:p w:rsidR="00D92D0B" w:rsidRDefault="00D92D0B" w:rsidP="00986B99"/>
    <w:p w:rsidR="00986B99" w:rsidRDefault="00986B99" w:rsidP="00D92D0B">
      <w:pPr>
        <w:spacing w:after="120"/>
      </w:pPr>
      <w:r>
        <w:t>The standard procedures for an external examination are:</w:t>
      </w:r>
    </w:p>
    <w:p w:rsidR="00986B99" w:rsidRDefault="00986B99" w:rsidP="00271205">
      <w:pPr>
        <w:numPr>
          <w:ilvl w:val="0"/>
          <w:numId w:val="75"/>
        </w:numPr>
      </w:pPr>
      <w:r>
        <w:t>review of the circumstances of death</w:t>
      </w:r>
      <w:r w:rsidR="00A8797C">
        <w:t xml:space="preserve"> (including the Report of Death)</w:t>
      </w:r>
    </w:p>
    <w:p w:rsidR="00986B99" w:rsidRDefault="00986B99" w:rsidP="00271205">
      <w:pPr>
        <w:numPr>
          <w:ilvl w:val="0"/>
          <w:numId w:val="75"/>
        </w:numPr>
      </w:pPr>
      <w:r>
        <w:t>review of the scene of death photographs</w:t>
      </w:r>
    </w:p>
    <w:p w:rsidR="00986B99" w:rsidRDefault="00986B99" w:rsidP="00271205">
      <w:pPr>
        <w:numPr>
          <w:ilvl w:val="0"/>
          <w:numId w:val="75"/>
        </w:numPr>
      </w:pPr>
      <w:r>
        <w:t>review of medical records (and family history where relevant)</w:t>
      </w:r>
    </w:p>
    <w:p w:rsidR="00986B99" w:rsidRDefault="00986B99" w:rsidP="00271205">
      <w:pPr>
        <w:numPr>
          <w:ilvl w:val="0"/>
          <w:numId w:val="75"/>
        </w:numPr>
      </w:pPr>
      <w:r>
        <w:t>external visual examination of the deceased person</w:t>
      </w:r>
    </w:p>
    <w:p w:rsidR="00986B99" w:rsidRDefault="00986B99" w:rsidP="00271205">
      <w:pPr>
        <w:numPr>
          <w:ilvl w:val="0"/>
          <w:numId w:val="75"/>
        </w:numPr>
      </w:pPr>
      <w:r>
        <w:t xml:space="preserve">taking photographs of the deceased person </w:t>
      </w:r>
    </w:p>
    <w:p w:rsidR="00986B99" w:rsidRDefault="00986B99" w:rsidP="00271205">
      <w:pPr>
        <w:numPr>
          <w:ilvl w:val="0"/>
          <w:numId w:val="75"/>
        </w:numPr>
      </w:pPr>
      <w:r>
        <w:lastRenderedPageBreak/>
        <w:t>collection of forensic evidence such as fibres, paint, soil, hair and other traces left on the body of the deceased person</w:t>
      </w:r>
    </w:p>
    <w:p w:rsidR="00986B99" w:rsidRDefault="00986B99" w:rsidP="00271205">
      <w:pPr>
        <w:numPr>
          <w:ilvl w:val="0"/>
          <w:numId w:val="75"/>
        </w:numPr>
      </w:pPr>
      <w:r>
        <w:t>fingerprinting of the deceased person (which is conducted by police after the medical and forensic examinations are complete).</w:t>
      </w:r>
    </w:p>
    <w:p w:rsidR="00D92D0B" w:rsidRDefault="00D92D0B" w:rsidP="00D92D0B"/>
    <w:p w:rsidR="00D92D0B" w:rsidRDefault="00D92D0B" w:rsidP="00D92D0B">
      <w:r>
        <w:t>Radiological exam</w:t>
      </w:r>
      <w:r w:rsidR="00B43D76">
        <w:t>inations such as x-rays and CT s</w:t>
      </w:r>
      <w:r>
        <w:t>cans of the deceased person may also occur as a part of the external</w:t>
      </w:r>
      <w:r w:rsidR="001E7B77">
        <w:t xml:space="preserve"> examinations if the coroner</w:t>
      </w:r>
      <w:r>
        <w:t xml:space="preserve"> deems them necessary to establish cause of death. </w:t>
      </w:r>
    </w:p>
    <w:p w:rsidR="00986B99" w:rsidRDefault="00986B99" w:rsidP="00986B99"/>
    <w:p w:rsidR="00986B99" w:rsidRDefault="00986B99" w:rsidP="00986B99">
      <w:r>
        <w:t>If an autopsy is not required, within 24 hours after the pathologist has completed their examinations, they will provide the coroner with a ‘P</w:t>
      </w:r>
      <w:r w:rsidR="00B43D76">
        <w:t>rovisional Cause of Death’ or ‘i</w:t>
      </w:r>
      <w:r>
        <w:t xml:space="preserve">nterim </w:t>
      </w:r>
      <w:r w:rsidR="00475254">
        <w:t>post mortem report</w:t>
      </w:r>
      <w:r>
        <w:t xml:space="preserve">’. Once this occurs, the coroner will sign a certificate authorising the release of the deceased person for burial / cremation. The pathologist will then prepare a formal </w:t>
      </w:r>
      <w:r w:rsidR="00475254">
        <w:t>post mortem report</w:t>
      </w:r>
      <w:r>
        <w:t xml:space="preserve"> and send it on to the coroner.</w:t>
      </w:r>
    </w:p>
    <w:p w:rsidR="00986B99" w:rsidRDefault="00986B99" w:rsidP="00986B99"/>
    <w:p w:rsidR="00986B99" w:rsidRPr="00C81FBF" w:rsidRDefault="00986B99" w:rsidP="00986B99"/>
    <w:p w:rsidR="00986B99" w:rsidRDefault="00986B99" w:rsidP="00986B99">
      <w:pPr>
        <w:pStyle w:val="Heading4"/>
      </w:pPr>
      <w:r>
        <w:t>A</w:t>
      </w:r>
      <w:r w:rsidRPr="00C81FBF">
        <w:t>utopsy</w:t>
      </w:r>
    </w:p>
    <w:p w:rsidR="00986B99" w:rsidRDefault="00986B99" w:rsidP="00986B99">
      <w:r>
        <w:t>An autopsy is a medical procedure that involves a careful examination of the internal parts of the body</w:t>
      </w:r>
      <w:r w:rsidR="00D92D0B">
        <w:t>, which is governed by section 36 of the Act</w:t>
      </w:r>
      <w:r>
        <w:t xml:space="preserve">. The aim of any autopsy is to identify the medical cause of death and anything that might have contributed to death; this will often involve searching for signs of illness, injury or disease. Autopsies can provide a lot of information that cannot be gathered in any other way. </w:t>
      </w:r>
      <w:r w:rsidR="00B43D76">
        <w:t xml:space="preserve">An autopsy cannot proceed unless a coroner or the Chief Magistrate make an appropriate order. </w:t>
      </w:r>
      <w:r>
        <w:t xml:space="preserve">All autopsies are conducted in a respectful and dignified manner. </w:t>
      </w:r>
    </w:p>
    <w:p w:rsidR="00750CB5" w:rsidRDefault="00750CB5" w:rsidP="00986B99"/>
    <w:p w:rsidR="00750CB5" w:rsidRDefault="00750CB5" w:rsidP="00750CB5">
      <w:pPr>
        <w:spacing w:after="120"/>
      </w:pPr>
      <w:r>
        <w:t>In Tasmania,</w:t>
      </w:r>
      <w:r w:rsidR="00986B99">
        <w:t xml:space="preserve"> the term “autopsy” </w:t>
      </w:r>
      <w:r>
        <w:t>is used to describe</w:t>
      </w:r>
      <w:r w:rsidR="00986B99">
        <w:t xml:space="preserve"> the medical procedure of internally examining the deceased person. </w:t>
      </w:r>
      <w:r>
        <w:t>Some medical procedures that are not commonly thought of as ‘an autopsy’ are still part of an autopsy under the Act. These procedures will only occur when a coroner or the Chief Magistrate makes an order for an autopsy. These are:</w:t>
      </w:r>
    </w:p>
    <w:p w:rsidR="00750CB5" w:rsidRDefault="00750CB5" w:rsidP="00271205">
      <w:pPr>
        <w:numPr>
          <w:ilvl w:val="0"/>
          <w:numId w:val="75"/>
        </w:numPr>
      </w:pPr>
      <w:r>
        <w:t>samples being taken of urine, blood and other fluids for testing</w:t>
      </w:r>
    </w:p>
    <w:p w:rsidR="00750CB5" w:rsidRDefault="00750CB5" w:rsidP="00271205">
      <w:pPr>
        <w:numPr>
          <w:ilvl w:val="0"/>
          <w:numId w:val="75"/>
        </w:numPr>
      </w:pPr>
      <w:r>
        <w:t>the taking of tissue samples for testing.</w:t>
      </w:r>
    </w:p>
    <w:p w:rsidR="00750CB5" w:rsidRDefault="00750CB5" w:rsidP="00750CB5"/>
    <w:p w:rsidR="00750CB5" w:rsidRDefault="00750CB5" w:rsidP="00750CB5">
      <w:r>
        <w:t xml:space="preserve">Autopsies in Tasmania are performed by the State Forensic Pathologist with a proportion conducted by other pathologists. </w:t>
      </w:r>
    </w:p>
    <w:p w:rsidR="00750CB5" w:rsidRDefault="00750CB5" w:rsidP="00750CB5"/>
    <w:p w:rsidR="00986B99" w:rsidRDefault="00750CB5" w:rsidP="00986B99">
      <w:pPr>
        <w:spacing w:after="120"/>
      </w:pPr>
      <w:r>
        <w:t>In Tasmania, t</w:t>
      </w:r>
      <w:r w:rsidR="00B43D76">
        <w:t xml:space="preserve">he term ‘post </w:t>
      </w:r>
      <w:r w:rsidR="00986B99">
        <w:t>mortem</w:t>
      </w:r>
      <w:r w:rsidR="00B43D76">
        <w:t>’</w:t>
      </w:r>
      <w:r w:rsidR="00986B99">
        <w:t xml:space="preserve"> is used in two ways: </w:t>
      </w:r>
    </w:p>
    <w:p w:rsidR="00986B99" w:rsidRDefault="00986B99" w:rsidP="00271205">
      <w:pPr>
        <w:numPr>
          <w:ilvl w:val="0"/>
          <w:numId w:val="107"/>
        </w:numPr>
      </w:pPr>
      <w:r>
        <w:t>to cover all medical examinations of the deceased person, whether internal or external</w:t>
      </w:r>
    </w:p>
    <w:p w:rsidR="00986B99" w:rsidRDefault="00986B99" w:rsidP="00271205">
      <w:pPr>
        <w:numPr>
          <w:ilvl w:val="0"/>
          <w:numId w:val="107"/>
        </w:numPr>
      </w:pPr>
      <w:r>
        <w:t xml:space="preserve">for the report that the pathologist writes after they have completed the examination. </w:t>
      </w:r>
    </w:p>
    <w:p w:rsidR="00986B99" w:rsidRDefault="00986B99" w:rsidP="00986B99"/>
    <w:p w:rsidR="00986B99" w:rsidRDefault="00986B99" w:rsidP="00986B99">
      <w:r>
        <w:t>The types of te</w:t>
      </w:r>
      <w:r w:rsidR="00750CB5">
        <w:t xml:space="preserve">sts that are conducted on </w:t>
      </w:r>
      <w:r>
        <w:t>samples</w:t>
      </w:r>
      <w:r w:rsidR="00750CB5">
        <w:t xml:space="preserve"> taken in an autopsy</w:t>
      </w:r>
      <w:r>
        <w:t xml:space="preserve"> include toxicology (testing for alcohol,</w:t>
      </w:r>
      <w:r w:rsidR="00B43D76">
        <w:t xml:space="preserve"> drugs, poison and medications),</w:t>
      </w:r>
      <w:r>
        <w:t xml:space="preserve"> histology / microbiology (testing for disease and infection) and DNA tests. </w:t>
      </w:r>
    </w:p>
    <w:p w:rsidR="00986B99" w:rsidRDefault="00986B99" w:rsidP="00986B99"/>
    <w:p w:rsidR="00986B99" w:rsidRDefault="00986B99" w:rsidP="00986B99">
      <w:pPr>
        <w:spacing w:after="120"/>
      </w:pPr>
      <w:r>
        <w:t>In most cases of reportable deaths in Tasmania, a full autopsy is ordered. Often, a full autopsy is the only way to satisfactorily determine the cause of death. Reasons for requiring a full autopsy include:</w:t>
      </w:r>
    </w:p>
    <w:p w:rsidR="00986B99" w:rsidRDefault="00986B99" w:rsidP="00271205">
      <w:pPr>
        <w:numPr>
          <w:ilvl w:val="0"/>
          <w:numId w:val="106"/>
        </w:numPr>
        <w:spacing w:after="120"/>
        <w:ind w:left="992" w:hanging="635"/>
      </w:pPr>
      <w:r>
        <w:rPr>
          <w:i/>
        </w:rPr>
        <w:t>t</w:t>
      </w:r>
      <w:r w:rsidRPr="00A85FE3">
        <w:rPr>
          <w:i/>
        </w:rPr>
        <w:t>he circumstances of death</w:t>
      </w:r>
      <w:r>
        <w:t xml:space="preserve">: for example, if the death may have been directly or indirectly caused by a deliberate act of another person, </w:t>
      </w:r>
      <w:r w:rsidR="00EB1A2F">
        <w:t>it will be very important to have</w:t>
      </w:r>
      <w:r>
        <w:t xml:space="preserve"> a clear picture of all of the medical evidence</w:t>
      </w:r>
    </w:p>
    <w:p w:rsidR="00986B99" w:rsidRDefault="00986B99" w:rsidP="00271205">
      <w:pPr>
        <w:numPr>
          <w:ilvl w:val="0"/>
          <w:numId w:val="106"/>
        </w:numPr>
        <w:spacing w:after="120"/>
        <w:ind w:left="992" w:hanging="635"/>
      </w:pPr>
      <w:r>
        <w:rPr>
          <w:i/>
        </w:rPr>
        <w:lastRenderedPageBreak/>
        <w:t>t</w:t>
      </w:r>
      <w:r w:rsidRPr="00A85FE3">
        <w:rPr>
          <w:i/>
        </w:rPr>
        <w:t>he likely cause of death</w:t>
      </w:r>
      <w:r>
        <w:t>: there are some causes of death which can only be accurately determined using an internal examination</w:t>
      </w:r>
    </w:p>
    <w:p w:rsidR="00986B99" w:rsidRDefault="00986B99" w:rsidP="00271205">
      <w:pPr>
        <w:numPr>
          <w:ilvl w:val="0"/>
          <w:numId w:val="106"/>
        </w:numPr>
        <w:spacing w:after="120"/>
        <w:ind w:left="992" w:hanging="635"/>
      </w:pPr>
      <w:r>
        <w:rPr>
          <w:i/>
        </w:rPr>
        <w:t>t</w:t>
      </w:r>
      <w:r w:rsidRPr="00A85FE3">
        <w:rPr>
          <w:i/>
        </w:rPr>
        <w:t>o exclude alternate possible causes of death</w:t>
      </w:r>
      <w:r>
        <w:t>: in a case where there are multiple possible causes of d</w:t>
      </w:r>
      <w:r w:rsidR="00CA027E">
        <w:t>eath, a pathologist will usually be required</w:t>
      </w:r>
      <w:r>
        <w:t xml:space="preserve"> conduct a full autopsy to identify the actual cause of death</w:t>
      </w:r>
    </w:p>
    <w:p w:rsidR="00986B99" w:rsidRDefault="00986B99" w:rsidP="00271205">
      <w:pPr>
        <w:numPr>
          <w:ilvl w:val="0"/>
          <w:numId w:val="106"/>
        </w:numPr>
        <w:spacing w:after="120"/>
        <w:ind w:left="992" w:hanging="635"/>
      </w:pPr>
      <w:r>
        <w:rPr>
          <w:i/>
        </w:rPr>
        <w:t>c</w:t>
      </w:r>
      <w:r w:rsidRPr="00A85FE3">
        <w:rPr>
          <w:i/>
        </w:rPr>
        <w:t>oncerns about medical care</w:t>
      </w:r>
      <w:r w:rsidR="00132BBC">
        <w:t xml:space="preserve">: if </w:t>
      </w:r>
      <w:r>
        <w:t xml:space="preserve">family </w:t>
      </w:r>
      <w:r w:rsidR="00132BBC">
        <w:t xml:space="preserve">members </w:t>
      </w:r>
      <w:r>
        <w:t>raise concerns about the standard of medical care given to the deceas</w:t>
      </w:r>
      <w:r w:rsidR="00CA027E">
        <w:t>ed, the pathologist must</w:t>
      </w:r>
      <w:r>
        <w:t xml:space="preserve"> ensure that</w:t>
      </w:r>
      <w:r w:rsidR="00EB1A2F">
        <w:t xml:space="preserve"> they have</w:t>
      </w:r>
      <w:r>
        <w:t xml:space="preserve"> a complete picture of the circumstances of death including any surgical procedures conducted or medications administered to the deceased person</w:t>
      </w:r>
    </w:p>
    <w:p w:rsidR="00986B99" w:rsidRDefault="00986B99" w:rsidP="00271205">
      <w:pPr>
        <w:numPr>
          <w:ilvl w:val="0"/>
          <w:numId w:val="106"/>
        </w:numPr>
        <w:spacing w:after="120"/>
        <w:ind w:left="992" w:hanging="635"/>
      </w:pPr>
      <w:r>
        <w:rPr>
          <w:i/>
        </w:rPr>
        <w:t>i</w:t>
      </w:r>
      <w:r w:rsidRPr="00A85FE3">
        <w:rPr>
          <w:i/>
        </w:rPr>
        <w:t xml:space="preserve">n drug </w:t>
      </w:r>
      <w:r>
        <w:rPr>
          <w:i/>
        </w:rPr>
        <w:t xml:space="preserve">or medication </w:t>
      </w:r>
      <w:r w:rsidRPr="00A85FE3">
        <w:rPr>
          <w:i/>
        </w:rPr>
        <w:t>related deaths</w:t>
      </w:r>
      <w:r>
        <w:t>: in situations involving poisons, illicit drugs or medication, cause of death may not be able to be determined until toxicological tests are completed; a</w:t>
      </w:r>
      <w:r w:rsidR="00C07AD5">
        <w:t xml:space="preserve"> process that may take months - i</w:t>
      </w:r>
      <w:r>
        <w:t xml:space="preserve">n these cases, without a full autopsy, there is a risk that those tests will come back normal and the cause of death will be unknown. </w:t>
      </w:r>
    </w:p>
    <w:p w:rsidR="00986B99" w:rsidRDefault="00986B99" w:rsidP="00986B99"/>
    <w:p w:rsidR="00986B99" w:rsidRDefault="00986B99" w:rsidP="00986B99">
      <w:r>
        <w:t xml:space="preserve">In almost all cases requiring autopsy, the pathologist will keep </w:t>
      </w:r>
      <w:r w:rsidR="001505BB">
        <w:t xml:space="preserve">small </w:t>
      </w:r>
      <w:r>
        <w:t>samples of tiss</w:t>
      </w:r>
      <w:r w:rsidR="001505BB">
        <w:t>ue and bodily fluids and send them to Forensic Science Service Tasmania (FSST) for</w:t>
      </w:r>
      <w:r>
        <w:t xml:space="preserve"> testing. This is to ensure that the deceased person is released for burial or cremation as soon as possible, with no need to wait for the results of tests to come back. In the case of retained samples, the coroner will make an order for the disposal of the sample once the investigation is complete.</w:t>
      </w:r>
    </w:p>
    <w:p w:rsidR="00986B99" w:rsidRDefault="00986B99" w:rsidP="00986B99"/>
    <w:p w:rsidR="00986B99" w:rsidRDefault="00986B99" w:rsidP="00986B99">
      <w:r>
        <w:t>In a rare instance, entire organs may be retained. This will only happen if the State Forensic Pathologist believes it is necessary to determine the cause of death or the circumstances surrounding the death. In the case of retained organs, the organ will usually be repatriated with the body before a certificate for release of the body is issued. If this is not possible, the coroner will make a separate release order for the organ / body part and it will be returned or buried in consultation with</w:t>
      </w:r>
      <w:r w:rsidR="00810CEA">
        <w:t xml:space="preserve"> the senior next of kin</w:t>
      </w:r>
      <w:r>
        <w:t xml:space="preserve">. </w:t>
      </w:r>
    </w:p>
    <w:p w:rsidR="00986B99" w:rsidRDefault="00986B99" w:rsidP="00986B99"/>
    <w:p w:rsidR="00986B99" w:rsidRDefault="00986B99" w:rsidP="00986B99">
      <w:r>
        <w:t>Coroners have the power to authorise a ‘limited autopsy’. The procedures that are used in a limited autopsy vary according to the circumstances of the case. It may include taking tissue</w:t>
      </w:r>
      <w:r w:rsidR="000E112D">
        <w:t xml:space="preserve"> and</w:t>
      </w:r>
      <w:r>
        <w:t xml:space="preserve"> fluid samples</w:t>
      </w:r>
      <w:r w:rsidR="000E112D">
        <w:t xml:space="preserve"> from</w:t>
      </w:r>
      <w:r>
        <w:t xml:space="preserve"> the deceased person only, or include internal examination of just one part of the body. When there is an objection to autopsy, the wishes of the senior next of kin are taken very seriously. The pathologist will review all the circumstances of the death and make recommendations to the coroner about which medical procedures are absolutely necessary to determine the cause of death. In some cases, the coroner will decide that an autopsy is not necessary, or that a limited autopsy will be sufficient. The coroner has a legal duty to determine the cause of death, so in cases where this cannot be determined without a full autopsy, the coroner will make an order for a full autopsy (s 38(1)). </w:t>
      </w:r>
    </w:p>
    <w:p w:rsidR="00986B99" w:rsidRDefault="00986B99" w:rsidP="00986B99"/>
    <w:p w:rsidR="00986B99" w:rsidRDefault="00986B99" w:rsidP="00986B99">
      <w:r>
        <w:t>Within 24 hours of the completion of the</w:t>
      </w:r>
      <w:r w:rsidR="00810CEA">
        <w:t xml:space="preserve"> autopsy</w:t>
      </w:r>
      <w:r>
        <w:t>, the pathologist will provide the coroner’s court with a ‘Provisional Cause of Death’ or ‘</w:t>
      </w:r>
      <w:r w:rsidR="000E112D">
        <w:t>i</w:t>
      </w:r>
      <w:r>
        <w:t xml:space="preserve">nterim </w:t>
      </w:r>
      <w:r w:rsidR="00475254">
        <w:t>post mortem report</w:t>
      </w:r>
      <w:r>
        <w:t xml:space="preserve">’. Once this occurs, the coroner will sign a certificate authorising the release of the deceased person for burial or cremation. The senior next of kin is notified that this has occurred and the mortuary staff will call the funeral director and inform them. </w:t>
      </w:r>
    </w:p>
    <w:p w:rsidR="00986B99" w:rsidRDefault="00986B99" w:rsidP="00986B99"/>
    <w:p w:rsidR="00986B99" w:rsidRDefault="00986B99" w:rsidP="00986B99">
      <w:r w:rsidRPr="00283A4F">
        <w:rPr>
          <w:i/>
        </w:rPr>
        <w:t>If there is a</w:t>
      </w:r>
      <w:r>
        <w:t xml:space="preserve"> </w:t>
      </w:r>
      <w:r w:rsidRPr="00283A4F">
        <w:rPr>
          <w:i/>
        </w:rPr>
        <w:t xml:space="preserve">dispute about </w:t>
      </w:r>
      <w:r>
        <w:rPr>
          <w:i/>
        </w:rPr>
        <w:t>who to release the body</w:t>
      </w:r>
      <w:r w:rsidRPr="00283A4F">
        <w:rPr>
          <w:i/>
        </w:rPr>
        <w:t xml:space="preserve"> to</w:t>
      </w:r>
      <w:r>
        <w:t xml:space="preserve">, then parties must apply to the Supreme Court under probate law. There is no rule that specifies that the person whom the coroner names senior next of kin has a right to collect the deceased person. Once the coroner makes an order for release, their jurisdiction is at an end. </w:t>
      </w:r>
    </w:p>
    <w:p w:rsidR="00986B99" w:rsidRDefault="00986B99" w:rsidP="00986B99"/>
    <w:p w:rsidR="00986B99" w:rsidRDefault="00986B99" w:rsidP="00986B99">
      <w:r>
        <w:t xml:space="preserve">Once the full </w:t>
      </w:r>
      <w:r w:rsidR="00475254">
        <w:t>post mortem report</w:t>
      </w:r>
      <w:r>
        <w:t xml:space="preserve"> is prepared (which may </w:t>
      </w:r>
      <w:r w:rsidR="00132BBC">
        <w:t>take several months), families and close friends</w:t>
      </w:r>
      <w:r>
        <w:t xml:space="preserve"> may request to have the document sent to a </w:t>
      </w:r>
      <w:r w:rsidR="00EC516A">
        <w:t>general p</w:t>
      </w:r>
      <w:r>
        <w:t>ractitioner (GP) or other medical practitioner of their choice. This allows the document</w:t>
      </w:r>
      <w:r w:rsidR="00132BBC">
        <w:t xml:space="preserve"> to be discussed with the families / friends</w:t>
      </w:r>
      <w:r>
        <w:t xml:space="preserve"> by a medical professional who can explain the medical terminology used by pathologists. </w:t>
      </w:r>
    </w:p>
    <w:p w:rsidR="00986B99" w:rsidRDefault="00986B99" w:rsidP="00986B99"/>
    <w:p w:rsidR="00986B99" w:rsidRDefault="00986B99" w:rsidP="00986B99">
      <w:r>
        <w:t xml:space="preserve">Sometimes the cause of death cannot be determined by an autopsy.  The coroner may still be able to determine the cause of death once all the evidence in the investigation is considered. The pathologist will always make every effort to make the most accurate report as to cause of death that they are able to on all of the evidence. </w:t>
      </w:r>
    </w:p>
    <w:p w:rsidR="00986B99" w:rsidRDefault="00986B99" w:rsidP="00986B99">
      <w:pPr>
        <w:spacing w:after="120"/>
      </w:pPr>
    </w:p>
    <w:p w:rsidR="00986B99" w:rsidRPr="002C77E8" w:rsidRDefault="00986B99" w:rsidP="002C77E8">
      <w:pPr>
        <w:spacing w:after="120"/>
        <w:rPr>
          <w:b/>
        </w:rPr>
      </w:pPr>
      <w:r w:rsidRPr="002C77E8">
        <w:rPr>
          <w:b/>
        </w:rPr>
        <w:t>Benefits of an autopsy</w:t>
      </w:r>
    </w:p>
    <w:p w:rsidR="00986B99" w:rsidRDefault="00EF5D6C" w:rsidP="00271205">
      <w:pPr>
        <w:numPr>
          <w:ilvl w:val="0"/>
          <w:numId w:val="76"/>
        </w:numPr>
        <w:spacing w:after="120"/>
        <w:ind w:left="714" w:hanging="357"/>
      </w:pPr>
      <w:r>
        <w:t>An autopsy a</w:t>
      </w:r>
      <w:r w:rsidR="00986B99">
        <w:t>llows the most accurate findings upon the medical cause of death (often the cause of death cannot be determined at all without a full autopsy)</w:t>
      </w:r>
      <w:r>
        <w:t>.</w:t>
      </w:r>
    </w:p>
    <w:p w:rsidR="00986B99" w:rsidRDefault="00EF5D6C" w:rsidP="00271205">
      <w:pPr>
        <w:numPr>
          <w:ilvl w:val="0"/>
          <w:numId w:val="76"/>
        </w:numPr>
        <w:spacing w:after="120"/>
        <w:ind w:left="714" w:hanging="357"/>
      </w:pPr>
      <w:r>
        <w:t xml:space="preserve">An autopsy </w:t>
      </w:r>
      <w:r w:rsidR="00132BBC">
        <w:t>may assist families</w:t>
      </w:r>
      <w:r w:rsidR="00986B99">
        <w:t xml:space="preserve"> by providing the most information possible upon the factors which contributed to or caused the death</w:t>
      </w:r>
      <w:r>
        <w:t>.</w:t>
      </w:r>
    </w:p>
    <w:p w:rsidR="00986B99" w:rsidRDefault="00EF5D6C" w:rsidP="00271205">
      <w:pPr>
        <w:numPr>
          <w:ilvl w:val="0"/>
          <w:numId w:val="76"/>
        </w:numPr>
        <w:spacing w:after="120"/>
        <w:ind w:left="714" w:hanging="357"/>
      </w:pPr>
      <w:r>
        <w:t xml:space="preserve">An autopsy </w:t>
      </w:r>
      <w:r w:rsidR="00986B99">
        <w:t>can give families information on genetic illnesses or predispositions, which can be valuable to them in the future.</w:t>
      </w:r>
    </w:p>
    <w:p w:rsidR="00986B99" w:rsidRDefault="00986B99" w:rsidP="00986B99"/>
    <w:p w:rsidR="00986B99" w:rsidRPr="0070151A" w:rsidRDefault="00986B99" w:rsidP="002C77E8">
      <w:pPr>
        <w:pStyle w:val="Heading4"/>
      </w:pPr>
      <w:r w:rsidRPr="0070151A">
        <w:t>Objection to autopsy</w:t>
      </w:r>
      <w:r>
        <w:t xml:space="preserve"> – information for senior next of kin &amp; their representative</w:t>
      </w:r>
    </w:p>
    <w:p w:rsidR="00986B99" w:rsidRDefault="00986B99" w:rsidP="00986B99">
      <w:r>
        <w:t>If there is an objection by the senior next of kin to</w:t>
      </w:r>
      <w:r w:rsidRPr="0070151A">
        <w:t xml:space="preserve"> an autopsy</w:t>
      </w:r>
      <w:r>
        <w:t xml:space="preserve"> being performed, please notify the attending police officer or </w:t>
      </w:r>
      <w:hyperlink r:id="rId52" w:history="1">
        <w:r w:rsidRPr="00FA2113">
          <w:rPr>
            <w:rStyle w:val="Hyperlink"/>
          </w:rPr>
          <w:t xml:space="preserve">contact the </w:t>
        </w:r>
        <w:r>
          <w:rPr>
            <w:rStyle w:val="Hyperlink"/>
          </w:rPr>
          <w:t>coroner’s court</w:t>
        </w:r>
      </w:hyperlink>
      <w:r>
        <w:t xml:space="preserve"> immediately. If you are unable to notify attending police or the coroner’s court (for example, because it is outside business hours and the coroner’s court is not open) you should notify police</w:t>
      </w:r>
      <w:r w:rsidR="002C77E8">
        <w:t xml:space="preserve"> via the police</w:t>
      </w:r>
      <w:r>
        <w:t xml:space="preserve"> radio room (131 444). It</w:t>
      </w:r>
      <w:r w:rsidR="002C77E8">
        <w:t xml:space="preserve"> is very important that the coroner</w:t>
      </w:r>
      <w:r>
        <w:t xml:space="preserve"> be made aware of the objection as soon as possible, as autopsies are generally carried out as soon as practicable to allow the deceased person to be returned to family quickly (Rule 8(a)). </w:t>
      </w:r>
    </w:p>
    <w:p w:rsidR="00986B99" w:rsidRDefault="00986B99" w:rsidP="00986B99"/>
    <w:p w:rsidR="00986B99" w:rsidRDefault="00986B99" w:rsidP="00986B99">
      <w:r>
        <w:t xml:space="preserve">An affidavit or written objection must be completed and returned to the coroners’ office or Tasmania Police within 24 hours of making a verbal objection (r 6(c)). The affidavit should specify the relationship of the applicant to the deceased person and explain the reasons for the objection. If the coroner receives an objection but decides that a limited or full autopsy is absolutely necessary, they will send out a notice informing the senior next of kin. The senior next of kin is then able to apply to the Supreme Court (within 48 hours of receiving the notice) for an order to prevent this: refer to </w:t>
      </w:r>
      <w:r>
        <w:rPr>
          <w:bCs/>
        </w:rPr>
        <w:t>‘Key Elements in the Process: Applications’</w:t>
      </w:r>
      <w:r>
        <w:t>.</w:t>
      </w:r>
    </w:p>
    <w:p w:rsidR="00986B99" w:rsidRDefault="00986B99" w:rsidP="00986B99"/>
    <w:p w:rsidR="00986B99" w:rsidRDefault="00986B99" w:rsidP="00986B99">
      <w:r>
        <w:t xml:space="preserve">In rare circumstances, the coroner may proceed immediately to autopsy without the opportunity for the senior next of kin to object. This will only occur if the coroner believes that delay will prejudice the interests of justice. </w:t>
      </w:r>
    </w:p>
    <w:p w:rsidR="00986B99" w:rsidRDefault="00986B99" w:rsidP="00986B99"/>
    <w:p w:rsidR="00986B99" w:rsidRDefault="00986B99" w:rsidP="00986B99"/>
    <w:p w:rsidR="00986B99" w:rsidRDefault="00986B99" w:rsidP="00986B99">
      <w:pPr>
        <w:pStyle w:val="Heading3"/>
      </w:pPr>
      <w:r>
        <w:t>Medical requests</w:t>
      </w:r>
    </w:p>
    <w:p w:rsidR="00986B99" w:rsidRDefault="00986B99" w:rsidP="00986B99">
      <w:r>
        <w:t>If you have questions about any of the follow</w:t>
      </w:r>
      <w:r w:rsidR="00CA027E">
        <w:t>ing procedures, please</w:t>
      </w:r>
      <w:r>
        <w:t xml:space="preserve"> </w:t>
      </w:r>
      <w:hyperlink r:id="rId53" w:history="1">
        <w:r w:rsidRPr="00FA2113">
          <w:rPr>
            <w:rStyle w:val="Hyperlink"/>
          </w:rPr>
          <w:t xml:space="preserve">contact the </w:t>
        </w:r>
        <w:r>
          <w:rPr>
            <w:rStyle w:val="Hyperlink"/>
          </w:rPr>
          <w:t>coroner’s court</w:t>
        </w:r>
      </w:hyperlink>
      <w:r>
        <w:t xml:space="preserve"> and / or seek independent legal advice:</w:t>
      </w:r>
    </w:p>
    <w:p w:rsidR="00986B99" w:rsidRDefault="00986B99" w:rsidP="00271205">
      <w:pPr>
        <w:numPr>
          <w:ilvl w:val="0"/>
          <w:numId w:val="77"/>
        </w:numPr>
        <w:spacing w:before="120"/>
        <w:ind w:left="714" w:hanging="357"/>
      </w:pPr>
      <w:r>
        <w:t>accessing sam</w:t>
      </w:r>
      <w:r w:rsidR="00810CEA">
        <w:t xml:space="preserve">ples taken during an </w:t>
      </w:r>
      <w:r>
        <w:t>autopsy for use in a paternity test</w:t>
      </w:r>
    </w:p>
    <w:p w:rsidR="00986B99" w:rsidRDefault="00986B99" w:rsidP="00271205">
      <w:pPr>
        <w:numPr>
          <w:ilvl w:val="0"/>
          <w:numId w:val="77"/>
        </w:numPr>
      </w:pPr>
      <w:r>
        <w:t>collecting sperm from a deceased person for IVF</w:t>
      </w:r>
    </w:p>
    <w:p w:rsidR="00986B99" w:rsidRDefault="00986B99" w:rsidP="00271205">
      <w:pPr>
        <w:numPr>
          <w:ilvl w:val="0"/>
          <w:numId w:val="77"/>
        </w:numPr>
      </w:pPr>
      <w:r>
        <w:t>collecting ova (eggs) from a deceased person for IVF.</w:t>
      </w:r>
    </w:p>
    <w:p w:rsidR="00986B99" w:rsidRDefault="00986B99" w:rsidP="00986B99"/>
    <w:p w:rsidR="00986B99" w:rsidRPr="00C81FBF" w:rsidRDefault="00986B99" w:rsidP="00986B99"/>
    <w:p w:rsidR="00B71099" w:rsidRDefault="00CD0EB9" w:rsidP="00CD0EB9">
      <w:pPr>
        <w:pStyle w:val="Heading3"/>
      </w:pPr>
      <w:r>
        <w:t>Delays during the investigation</w:t>
      </w:r>
    </w:p>
    <w:p w:rsidR="008D64D9" w:rsidRDefault="008D64D9" w:rsidP="003E18C6">
      <w:pPr>
        <w:pStyle w:val="ListParagraph"/>
        <w:spacing w:after="120"/>
        <w:ind w:left="0"/>
        <w:rPr>
          <w:szCs w:val="24"/>
        </w:rPr>
      </w:pPr>
      <w:r>
        <w:rPr>
          <w:szCs w:val="24"/>
        </w:rPr>
        <w:t>Delays during an investigation can occur for a variety of reasons. Some of these include:</w:t>
      </w:r>
    </w:p>
    <w:p w:rsidR="00B71099" w:rsidRDefault="00BA3614" w:rsidP="00271205">
      <w:pPr>
        <w:pStyle w:val="ListParagraph"/>
        <w:numPr>
          <w:ilvl w:val="0"/>
          <w:numId w:val="73"/>
        </w:numPr>
        <w:spacing w:after="120"/>
        <w:ind w:left="714" w:hanging="357"/>
        <w:rPr>
          <w:szCs w:val="24"/>
        </w:rPr>
      </w:pPr>
      <w:r>
        <w:rPr>
          <w:szCs w:val="24"/>
        </w:rPr>
        <w:t>w</w:t>
      </w:r>
      <w:r w:rsidR="003B2D8E">
        <w:rPr>
          <w:szCs w:val="24"/>
        </w:rPr>
        <w:t>aiting on the provision of r</w:t>
      </w:r>
      <w:r w:rsidR="00B71099">
        <w:rPr>
          <w:szCs w:val="24"/>
        </w:rPr>
        <w:t>eports</w:t>
      </w:r>
      <w:r w:rsidR="003B2D8E">
        <w:rPr>
          <w:szCs w:val="24"/>
        </w:rPr>
        <w:t xml:space="preserve"> such as </w:t>
      </w:r>
      <w:r w:rsidR="006724C6">
        <w:rPr>
          <w:szCs w:val="24"/>
        </w:rPr>
        <w:t xml:space="preserve">medical </w:t>
      </w:r>
      <w:r w:rsidR="003B2D8E">
        <w:rPr>
          <w:szCs w:val="24"/>
        </w:rPr>
        <w:t>reports</w:t>
      </w:r>
      <w:r w:rsidR="00AC41D1">
        <w:rPr>
          <w:szCs w:val="24"/>
        </w:rPr>
        <w:t>, engineering reports, health and safety reports</w:t>
      </w:r>
      <w:r w:rsidR="003B2D8E">
        <w:rPr>
          <w:szCs w:val="24"/>
        </w:rPr>
        <w:t xml:space="preserve"> and expert opinions</w:t>
      </w:r>
    </w:p>
    <w:p w:rsidR="00CD0EB9" w:rsidRDefault="00BA3614" w:rsidP="00271205">
      <w:pPr>
        <w:pStyle w:val="ListParagraph"/>
        <w:numPr>
          <w:ilvl w:val="0"/>
          <w:numId w:val="73"/>
        </w:numPr>
        <w:spacing w:after="120"/>
        <w:ind w:left="714" w:hanging="357"/>
        <w:rPr>
          <w:szCs w:val="24"/>
        </w:rPr>
      </w:pPr>
      <w:r>
        <w:rPr>
          <w:szCs w:val="24"/>
        </w:rPr>
        <w:t>d</w:t>
      </w:r>
      <w:r w:rsidR="003B2D8E">
        <w:rPr>
          <w:szCs w:val="24"/>
        </w:rPr>
        <w:t>elays in receiving toxicology reports, as some medical tests take a long time to prepare and conduct</w:t>
      </w:r>
      <w:r w:rsidR="00B65DE0">
        <w:rPr>
          <w:szCs w:val="24"/>
        </w:rPr>
        <w:t xml:space="preserve"> to ensure that the result is accurate</w:t>
      </w:r>
      <w:r w:rsidR="008907ED">
        <w:rPr>
          <w:szCs w:val="24"/>
        </w:rPr>
        <w:t xml:space="preserve"> </w:t>
      </w:r>
    </w:p>
    <w:p w:rsidR="00B71099" w:rsidRDefault="00BA3614" w:rsidP="00271205">
      <w:pPr>
        <w:pStyle w:val="ListParagraph"/>
        <w:numPr>
          <w:ilvl w:val="0"/>
          <w:numId w:val="73"/>
        </w:numPr>
        <w:spacing w:after="120"/>
        <w:ind w:left="714" w:hanging="357"/>
        <w:rPr>
          <w:szCs w:val="24"/>
        </w:rPr>
      </w:pPr>
      <w:r>
        <w:rPr>
          <w:szCs w:val="24"/>
        </w:rPr>
        <w:t>p</w:t>
      </w:r>
      <w:r w:rsidR="003B2D8E">
        <w:rPr>
          <w:szCs w:val="24"/>
        </w:rPr>
        <w:t>ressure on c</w:t>
      </w:r>
      <w:r w:rsidR="00B71099">
        <w:rPr>
          <w:szCs w:val="24"/>
        </w:rPr>
        <w:t>ourt lists</w:t>
      </w:r>
      <w:r w:rsidR="003B2D8E">
        <w:rPr>
          <w:szCs w:val="24"/>
        </w:rPr>
        <w:t>, where there are many matters wai</w:t>
      </w:r>
      <w:r w:rsidR="003E18C6">
        <w:rPr>
          <w:szCs w:val="24"/>
        </w:rPr>
        <w:t>ting to be heard and coroner</w:t>
      </w:r>
      <w:r w:rsidR="00EC516A">
        <w:rPr>
          <w:szCs w:val="24"/>
        </w:rPr>
        <w:t>s</w:t>
      </w:r>
      <w:r w:rsidR="003E18C6">
        <w:rPr>
          <w:szCs w:val="24"/>
        </w:rPr>
        <w:t xml:space="preserve"> must</w:t>
      </w:r>
      <w:r w:rsidR="003B2D8E">
        <w:rPr>
          <w:szCs w:val="24"/>
        </w:rPr>
        <w:t xml:space="preserve"> deal with them in turn</w:t>
      </w:r>
    </w:p>
    <w:p w:rsidR="008A23ED" w:rsidRDefault="008A23ED" w:rsidP="00271205">
      <w:pPr>
        <w:pStyle w:val="ListParagraph"/>
        <w:numPr>
          <w:ilvl w:val="0"/>
          <w:numId w:val="73"/>
        </w:numPr>
        <w:spacing w:after="120"/>
        <w:ind w:left="714" w:hanging="357"/>
        <w:rPr>
          <w:szCs w:val="24"/>
        </w:rPr>
      </w:pPr>
      <w:r>
        <w:rPr>
          <w:szCs w:val="24"/>
        </w:rPr>
        <w:t>the large volume of work in the coroner’s court generally</w:t>
      </w:r>
    </w:p>
    <w:p w:rsidR="00B71099" w:rsidRDefault="00BA3614" w:rsidP="00271205">
      <w:pPr>
        <w:pStyle w:val="ListParagraph"/>
        <w:numPr>
          <w:ilvl w:val="0"/>
          <w:numId w:val="73"/>
        </w:numPr>
        <w:spacing w:after="120"/>
        <w:ind w:left="714" w:hanging="357"/>
        <w:rPr>
          <w:szCs w:val="24"/>
        </w:rPr>
      </w:pPr>
      <w:r>
        <w:rPr>
          <w:szCs w:val="24"/>
        </w:rPr>
        <w:t>t</w:t>
      </w:r>
      <w:r w:rsidR="003B2D8E">
        <w:rPr>
          <w:szCs w:val="24"/>
        </w:rPr>
        <w:t>he s</w:t>
      </w:r>
      <w:r w:rsidR="00B71099">
        <w:rPr>
          <w:szCs w:val="24"/>
        </w:rPr>
        <w:t xml:space="preserve">uspension of </w:t>
      </w:r>
      <w:r w:rsidR="003B2D8E">
        <w:rPr>
          <w:szCs w:val="24"/>
        </w:rPr>
        <w:t xml:space="preserve">the </w:t>
      </w:r>
      <w:r w:rsidR="00B71099">
        <w:rPr>
          <w:szCs w:val="24"/>
        </w:rPr>
        <w:t>investigation</w:t>
      </w:r>
      <w:r w:rsidR="00D605BA">
        <w:rPr>
          <w:szCs w:val="24"/>
        </w:rPr>
        <w:t xml:space="preserve"> (or the handing down of the findings)</w:t>
      </w:r>
      <w:r w:rsidR="003B2D8E">
        <w:rPr>
          <w:szCs w:val="24"/>
        </w:rPr>
        <w:t xml:space="preserve">, which </w:t>
      </w:r>
      <w:r w:rsidR="00D605BA">
        <w:rPr>
          <w:szCs w:val="24"/>
        </w:rPr>
        <w:t xml:space="preserve">usually </w:t>
      </w:r>
      <w:r w:rsidR="003B2D8E">
        <w:rPr>
          <w:szCs w:val="24"/>
        </w:rPr>
        <w:t>occurs if a person is charged with an off</w:t>
      </w:r>
      <w:r w:rsidR="00162ED8">
        <w:rPr>
          <w:szCs w:val="24"/>
        </w:rPr>
        <w:t>ence related to the death, fire or explosion</w:t>
      </w:r>
      <w:r w:rsidR="00B71099">
        <w:rPr>
          <w:szCs w:val="24"/>
        </w:rPr>
        <w:t xml:space="preserve"> (ss 30(3) &amp; 47(4))</w:t>
      </w:r>
    </w:p>
    <w:p w:rsidR="00CD0EB9" w:rsidRDefault="00BA3614" w:rsidP="00271205">
      <w:pPr>
        <w:pStyle w:val="ListParagraph"/>
        <w:numPr>
          <w:ilvl w:val="0"/>
          <w:numId w:val="73"/>
        </w:numPr>
        <w:spacing w:after="120"/>
        <w:ind w:left="714" w:hanging="357"/>
        <w:rPr>
          <w:szCs w:val="24"/>
        </w:rPr>
      </w:pPr>
      <w:r>
        <w:rPr>
          <w:szCs w:val="24"/>
        </w:rPr>
        <w:t>i</w:t>
      </w:r>
      <w:r w:rsidR="003B2D8E">
        <w:rPr>
          <w:szCs w:val="24"/>
        </w:rPr>
        <w:t>f w</w:t>
      </w:r>
      <w:r w:rsidR="00CD0EB9">
        <w:rPr>
          <w:szCs w:val="24"/>
        </w:rPr>
        <w:t>itness</w:t>
      </w:r>
      <w:r w:rsidR="003B2D8E">
        <w:rPr>
          <w:szCs w:val="24"/>
        </w:rPr>
        <w:t>es are not available (they may have other professional commitments or be overseas), or if Tasmania Police are unable to locate an important witness</w:t>
      </w:r>
    </w:p>
    <w:p w:rsidR="00CD0EB9" w:rsidRDefault="00BA3614" w:rsidP="00271205">
      <w:pPr>
        <w:pStyle w:val="ListParagraph"/>
        <w:numPr>
          <w:ilvl w:val="0"/>
          <w:numId w:val="73"/>
        </w:numPr>
        <w:spacing w:after="120"/>
        <w:ind w:left="714" w:hanging="357"/>
        <w:rPr>
          <w:szCs w:val="24"/>
        </w:rPr>
      </w:pPr>
      <w:r>
        <w:rPr>
          <w:szCs w:val="24"/>
        </w:rPr>
        <w:t>h</w:t>
      </w:r>
      <w:r w:rsidR="003B2D8E">
        <w:rPr>
          <w:szCs w:val="24"/>
        </w:rPr>
        <w:t>igh w</w:t>
      </w:r>
      <w:r w:rsidR="00CD0EB9">
        <w:rPr>
          <w:szCs w:val="24"/>
        </w:rPr>
        <w:t>ork loa</w:t>
      </w:r>
      <w:r w:rsidR="003B2D8E">
        <w:rPr>
          <w:szCs w:val="24"/>
        </w:rPr>
        <w:t>d of investigating officers</w:t>
      </w:r>
      <w:r w:rsidR="001A3DB4">
        <w:rPr>
          <w:szCs w:val="24"/>
        </w:rPr>
        <w:t>,</w:t>
      </w:r>
      <w:r w:rsidR="003B2D8E">
        <w:rPr>
          <w:szCs w:val="24"/>
        </w:rPr>
        <w:t xml:space="preserve"> who have many investigations to conduct at the same time</w:t>
      </w:r>
    </w:p>
    <w:p w:rsidR="003B2D8E" w:rsidRDefault="00BA3614" w:rsidP="00271205">
      <w:pPr>
        <w:pStyle w:val="ListParagraph"/>
        <w:numPr>
          <w:ilvl w:val="0"/>
          <w:numId w:val="73"/>
        </w:numPr>
        <w:spacing w:after="120"/>
        <w:ind w:left="714" w:hanging="357"/>
        <w:rPr>
          <w:szCs w:val="24"/>
        </w:rPr>
      </w:pPr>
      <w:r>
        <w:rPr>
          <w:szCs w:val="24"/>
        </w:rPr>
        <w:t>a</w:t>
      </w:r>
      <w:r w:rsidR="003B2D8E">
        <w:rPr>
          <w:szCs w:val="24"/>
        </w:rPr>
        <w:t>nnual leave and sick leave taken by investigating officers and court staff.</w:t>
      </w:r>
    </w:p>
    <w:p w:rsidR="008D64D9" w:rsidRDefault="008D64D9" w:rsidP="008D64D9">
      <w:pPr>
        <w:pStyle w:val="ListParagraph"/>
        <w:ind w:left="0"/>
        <w:rPr>
          <w:szCs w:val="24"/>
        </w:rPr>
      </w:pPr>
    </w:p>
    <w:p w:rsidR="00CD0EB9" w:rsidRDefault="008A23ED" w:rsidP="00CD0EB9">
      <w:pPr>
        <w:pStyle w:val="ListParagraph"/>
        <w:ind w:left="0"/>
        <w:rPr>
          <w:szCs w:val="24"/>
        </w:rPr>
      </w:pPr>
      <w:r>
        <w:rPr>
          <w:szCs w:val="24"/>
        </w:rPr>
        <w:t xml:space="preserve">Delays in the finalisation of coronial matters can cause </w:t>
      </w:r>
      <w:r w:rsidR="00CD0EB9">
        <w:rPr>
          <w:szCs w:val="24"/>
        </w:rPr>
        <w:t>st</w:t>
      </w:r>
      <w:r>
        <w:rPr>
          <w:szCs w:val="24"/>
        </w:rPr>
        <w:t>ress and logistical difficulties. Coroners, coroners’ associates and staff</w:t>
      </w:r>
      <w:r w:rsidR="000D587C">
        <w:rPr>
          <w:szCs w:val="24"/>
        </w:rPr>
        <w:t xml:space="preserve"> strive to complete all</w:t>
      </w:r>
      <w:r w:rsidR="00CD0EB9">
        <w:rPr>
          <w:szCs w:val="24"/>
        </w:rPr>
        <w:t xml:space="preserve"> investigation</w:t>
      </w:r>
      <w:r w:rsidR="000D587C">
        <w:rPr>
          <w:szCs w:val="24"/>
        </w:rPr>
        <w:t>s</w:t>
      </w:r>
      <w:r w:rsidR="00CD0EB9">
        <w:rPr>
          <w:szCs w:val="24"/>
        </w:rPr>
        <w:t xml:space="preserve"> as quickly as possible. If you have any questions about why a particular matter or process is taking so long, please </w:t>
      </w:r>
      <w:hyperlink r:id="rId54" w:history="1">
        <w:r w:rsidR="00CD0EB9" w:rsidRPr="00E14852">
          <w:rPr>
            <w:rStyle w:val="Hyperlink"/>
            <w:szCs w:val="24"/>
          </w:rPr>
          <w:t xml:space="preserve">call the </w:t>
        </w:r>
        <w:r w:rsidR="00B514B7">
          <w:rPr>
            <w:rStyle w:val="Hyperlink"/>
            <w:szCs w:val="24"/>
          </w:rPr>
          <w:t>coroner’s court</w:t>
        </w:r>
      </w:hyperlink>
      <w:r w:rsidR="006850FC">
        <w:rPr>
          <w:szCs w:val="24"/>
        </w:rPr>
        <w:t>. If you represent</w:t>
      </w:r>
      <w:r w:rsidR="004B5AD9">
        <w:rPr>
          <w:szCs w:val="24"/>
        </w:rPr>
        <w:t xml:space="preserve"> </w:t>
      </w:r>
      <w:r w:rsidR="00CD0EB9">
        <w:rPr>
          <w:szCs w:val="24"/>
        </w:rPr>
        <w:t>an interested person, we can provide you with information on wh</w:t>
      </w:r>
      <w:r w:rsidR="00CE4AA8">
        <w:rPr>
          <w:szCs w:val="24"/>
        </w:rPr>
        <w:t>at stage the investigation has reached</w:t>
      </w:r>
      <w:r w:rsidR="00CD0EB9">
        <w:rPr>
          <w:szCs w:val="24"/>
        </w:rPr>
        <w:t xml:space="preserve"> and advise the reasons for any delay. </w:t>
      </w:r>
    </w:p>
    <w:p w:rsidR="00CD0EB9" w:rsidRDefault="00CD0EB9" w:rsidP="00CD0EB9">
      <w:pPr>
        <w:pStyle w:val="ListParagraph"/>
        <w:ind w:left="0"/>
        <w:rPr>
          <w:szCs w:val="24"/>
        </w:rPr>
      </w:pPr>
    </w:p>
    <w:p w:rsidR="00CD0EB9" w:rsidRPr="00CD0EB9" w:rsidRDefault="00CD0EB9" w:rsidP="00CD0EB9">
      <w:pPr>
        <w:pStyle w:val="ListParagraph"/>
        <w:ind w:left="0"/>
        <w:rPr>
          <w:szCs w:val="24"/>
        </w:rPr>
      </w:pPr>
    </w:p>
    <w:p w:rsidR="00CD0EB9" w:rsidRDefault="00CD0EB9" w:rsidP="00CD0EB9">
      <w:pPr>
        <w:pStyle w:val="Heading3"/>
      </w:pPr>
      <w:r>
        <w:t>Will there be an inquest?</w:t>
      </w:r>
    </w:p>
    <w:p w:rsidR="0020784B" w:rsidRPr="00FD645C" w:rsidRDefault="00D605BA" w:rsidP="00D605BA">
      <w:pPr>
        <w:pStyle w:val="ListParagraph"/>
        <w:ind w:left="0"/>
      </w:pPr>
      <w:r>
        <w:rPr>
          <w:szCs w:val="24"/>
        </w:rPr>
        <w:t xml:space="preserve">There are two situations in which a coroner will hold an inquest into a death after conducting an investigation. The first is where the mandatory inquest provisions of the Act are </w:t>
      </w:r>
      <w:r w:rsidRPr="00FD645C">
        <w:t>triggered (s 24(1))</w:t>
      </w:r>
      <w:r w:rsidR="004A3348" w:rsidRPr="00FD645C">
        <w:t>;</w:t>
      </w:r>
      <w:r w:rsidRPr="00FD645C">
        <w:t xml:space="preserve"> the second is when the coroner considers it desirable to do so (s 24(2)). </w:t>
      </w:r>
      <w:r w:rsidR="0095151C" w:rsidRPr="00FD645C">
        <w:t>Any person with a ‘</w:t>
      </w:r>
      <w:r w:rsidR="00FD645C" w:rsidRPr="00FD645C">
        <w:t xml:space="preserve">sufficient interest’ in a death can apply to the </w:t>
      </w:r>
      <w:r w:rsidR="00B514B7">
        <w:t>coroner’s court</w:t>
      </w:r>
      <w:r w:rsidR="00FD645C" w:rsidRPr="00FD645C">
        <w:t xml:space="preserve"> for an inquest to be held (Act s 27(1) and Rules r 5)</w:t>
      </w:r>
      <w:r w:rsidR="00FD645C">
        <w:t>.</w:t>
      </w:r>
    </w:p>
    <w:p w:rsidR="0020784B" w:rsidRDefault="0020784B" w:rsidP="00D605BA">
      <w:pPr>
        <w:pStyle w:val="ListParagraph"/>
        <w:ind w:left="0"/>
        <w:rPr>
          <w:szCs w:val="24"/>
        </w:rPr>
      </w:pPr>
    </w:p>
    <w:p w:rsidR="00D605BA" w:rsidRDefault="001F3831" w:rsidP="0020784B">
      <w:pPr>
        <w:pStyle w:val="ListParagraph"/>
        <w:ind w:left="709"/>
        <w:rPr>
          <w:szCs w:val="24"/>
        </w:rPr>
      </w:pPr>
      <w:r>
        <w:rPr>
          <w:noProof/>
          <w:szCs w:val="24"/>
          <w:lang w:eastAsia="en-AU"/>
        </w:rPr>
        <w:drawing>
          <wp:anchor distT="0" distB="0" distL="114300" distR="114300" simplePos="0" relativeHeight="251626496" behindDoc="0" locked="0" layoutInCell="1" allowOverlap="1" wp14:anchorId="31484099" wp14:editId="3BE2EC26">
            <wp:simplePos x="0" y="0"/>
            <wp:positionH relativeFrom="column">
              <wp:posOffset>41275</wp:posOffset>
            </wp:positionH>
            <wp:positionV relativeFrom="paragraph">
              <wp:posOffset>76835</wp:posOffset>
            </wp:positionV>
            <wp:extent cx="341630" cy="341630"/>
            <wp:effectExtent l="0" t="0" r="0" b="0"/>
            <wp:wrapNone/>
            <wp:docPr id="101" name="Picture 1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5BA">
        <w:rPr>
          <w:szCs w:val="24"/>
        </w:rPr>
        <w:t>For more information</w:t>
      </w:r>
      <w:r w:rsidR="00FD645C">
        <w:rPr>
          <w:szCs w:val="24"/>
        </w:rPr>
        <w:t xml:space="preserve"> on the inquest process</w:t>
      </w:r>
      <w:r w:rsidR="00D605BA">
        <w:rPr>
          <w:szCs w:val="24"/>
        </w:rPr>
        <w:t>,</w:t>
      </w:r>
      <w:r w:rsidR="00722F3A">
        <w:rPr>
          <w:szCs w:val="24"/>
        </w:rPr>
        <w:t xml:space="preserve"> refer to </w:t>
      </w:r>
      <w:r w:rsidR="00D605BA">
        <w:rPr>
          <w:szCs w:val="24"/>
        </w:rPr>
        <w:t>‘Key Ele</w:t>
      </w:r>
      <w:r w:rsidR="00FD645C">
        <w:rPr>
          <w:szCs w:val="24"/>
        </w:rPr>
        <w:t>ments in the Process: Inquests’</w:t>
      </w:r>
      <w:r w:rsidR="00DC7225">
        <w:rPr>
          <w:szCs w:val="24"/>
        </w:rPr>
        <w:t>.</w:t>
      </w:r>
    </w:p>
    <w:p w:rsidR="00FD645C" w:rsidRDefault="00FD645C" w:rsidP="0020784B">
      <w:pPr>
        <w:pStyle w:val="ListParagraph"/>
        <w:ind w:left="709"/>
        <w:rPr>
          <w:szCs w:val="24"/>
        </w:rPr>
      </w:pPr>
      <w:r>
        <w:rPr>
          <w:szCs w:val="24"/>
        </w:rPr>
        <w:t>For information on applications,</w:t>
      </w:r>
      <w:r w:rsidR="00722F3A">
        <w:rPr>
          <w:szCs w:val="24"/>
        </w:rPr>
        <w:t xml:space="preserve"> refer to </w:t>
      </w:r>
      <w:r>
        <w:rPr>
          <w:szCs w:val="24"/>
        </w:rPr>
        <w:t>‘Key Elements in the Process: Applications’.</w:t>
      </w:r>
    </w:p>
    <w:p w:rsidR="00D605BA" w:rsidRDefault="00D605BA" w:rsidP="00E720DD">
      <w:pPr>
        <w:pStyle w:val="ListParagraph"/>
        <w:ind w:left="0"/>
        <w:rPr>
          <w:szCs w:val="24"/>
        </w:rPr>
      </w:pPr>
    </w:p>
    <w:p w:rsidR="0056263F" w:rsidRDefault="0056263F" w:rsidP="00E720DD">
      <w:pPr>
        <w:pStyle w:val="ListParagraph"/>
        <w:ind w:left="0"/>
        <w:rPr>
          <w:szCs w:val="24"/>
        </w:rPr>
      </w:pPr>
    </w:p>
    <w:p w:rsidR="00D07CBC" w:rsidRDefault="00D07CBC" w:rsidP="00D07CBC">
      <w:pPr>
        <w:pStyle w:val="Heading3"/>
      </w:pPr>
      <w:r>
        <w:t>Mass Fatality Management</w:t>
      </w:r>
    </w:p>
    <w:p w:rsidR="00FA2D91" w:rsidRDefault="00FA2D91" w:rsidP="00BE7A27">
      <w:pPr>
        <w:pStyle w:val="ListParagraph"/>
        <w:ind w:left="0"/>
      </w:pPr>
      <w:r>
        <w:t xml:space="preserve">In the </w:t>
      </w:r>
      <w:r w:rsidR="00760891">
        <w:t xml:space="preserve">tragic </w:t>
      </w:r>
      <w:r w:rsidR="0048666E">
        <w:t>event of a mass fatality i</w:t>
      </w:r>
      <w:r>
        <w:t xml:space="preserve">ncident, </w:t>
      </w:r>
      <w:r w:rsidR="00FD7369">
        <w:t xml:space="preserve">the Tasmanian Emergency Management Plan comes into effect. This plan details the government response (on the </w:t>
      </w:r>
      <w:r w:rsidR="00CB75E8">
        <w:t>s</w:t>
      </w:r>
      <w:r w:rsidR="00FD7369">
        <w:t xml:space="preserve">tate level) to a wide variety of different types of potential emergencies such as </w:t>
      </w:r>
      <w:r w:rsidR="0026430D">
        <w:t>large-scale</w:t>
      </w:r>
      <w:r w:rsidR="00FD7369">
        <w:t xml:space="preserve"> bush fires and floods. It lists all the </w:t>
      </w:r>
      <w:r w:rsidR="00FD7369">
        <w:lastRenderedPageBreak/>
        <w:t>different committees and plans in place to prepare for, respond to</w:t>
      </w:r>
      <w:r w:rsidR="0026430D">
        <w:t>,</w:t>
      </w:r>
      <w:r w:rsidR="00FD7369">
        <w:t xml:space="preserve"> and recover from such emergencies. </w:t>
      </w:r>
    </w:p>
    <w:p w:rsidR="00FD7369" w:rsidRDefault="00FD7369" w:rsidP="00BE7A27">
      <w:pPr>
        <w:pStyle w:val="ListParagraph"/>
        <w:ind w:left="0"/>
      </w:pPr>
    </w:p>
    <w:p w:rsidR="003013DF" w:rsidRDefault="00FD7369" w:rsidP="00BE7A27">
      <w:pPr>
        <w:pStyle w:val="ListParagraph"/>
        <w:ind w:left="0"/>
      </w:pPr>
      <w:r>
        <w:t>The Emergency Management Unit oversees and c</w:t>
      </w:r>
      <w:r w:rsidR="00EC516A">
        <w:t xml:space="preserve">o-ordinates these service on a </w:t>
      </w:r>
      <w:r w:rsidR="00CB75E8">
        <w:t>s</w:t>
      </w:r>
      <w:r>
        <w:t xml:space="preserve">tate level. </w:t>
      </w:r>
    </w:p>
    <w:p w:rsidR="003013DF" w:rsidRDefault="003013DF" w:rsidP="00BE7A27">
      <w:pPr>
        <w:pStyle w:val="ListParagraph"/>
        <w:ind w:left="0"/>
      </w:pPr>
    </w:p>
    <w:p w:rsidR="00FD7369" w:rsidRDefault="001F3831" w:rsidP="004F7985">
      <w:pPr>
        <w:pStyle w:val="ListParagraph"/>
        <w:ind w:left="709"/>
      </w:pPr>
      <w:r>
        <w:rPr>
          <w:noProof/>
          <w:lang w:eastAsia="en-AU"/>
        </w:rPr>
        <w:drawing>
          <wp:anchor distT="0" distB="0" distL="114300" distR="114300" simplePos="0" relativeHeight="251652096" behindDoc="0" locked="0" layoutInCell="1" allowOverlap="1" wp14:anchorId="0B8A3AFC" wp14:editId="51058C78">
            <wp:simplePos x="0" y="0"/>
            <wp:positionH relativeFrom="column">
              <wp:posOffset>41275</wp:posOffset>
            </wp:positionH>
            <wp:positionV relativeFrom="paragraph">
              <wp:posOffset>34290</wp:posOffset>
            </wp:positionV>
            <wp:extent cx="341630" cy="341630"/>
            <wp:effectExtent l="0" t="0" r="0" b="0"/>
            <wp:wrapNone/>
            <wp:docPr id="142" name="Picture 14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35E">
        <w:t>T</w:t>
      </w:r>
      <w:r w:rsidR="00FD7369">
        <w:t xml:space="preserve">he </w:t>
      </w:r>
      <w:hyperlink r:id="rId55" w:history="1">
        <w:r w:rsidR="00FD7369" w:rsidRPr="00FD7369">
          <w:rPr>
            <w:rStyle w:val="Hyperlink"/>
          </w:rPr>
          <w:t xml:space="preserve">Emergency Management </w:t>
        </w:r>
        <w:r w:rsidR="0083635E">
          <w:rPr>
            <w:rStyle w:val="Hyperlink"/>
          </w:rPr>
          <w:t xml:space="preserve">Unit </w:t>
        </w:r>
        <w:r w:rsidR="00FD7369" w:rsidRPr="00FD7369">
          <w:rPr>
            <w:rStyle w:val="Hyperlink"/>
          </w:rPr>
          <w:t>Web Page</w:t>
        </w:r>
      </w:hyperlink>
      <w:r w:rsidR="0083635E">
        <w:rPr>
          <w:rStyle w:val="FootnoteReference"/>
        </w:rPr>
        <w:footnoteReference w:id="33"/>
      </w:r>
    </w:p>
    <w:p w:rsidR="00FD7369" w:rsidRDefault="0083635E" w:rsidP="004F7985">
      <w:pPr>
        <w:pStyle w:val="ListParagraph"/>
        <w:ind w:left="709"/>
      </w:pPr>
      <w:r>
        <w:t>T</w:t>
      </w:r>
      <w:r w:rsidR="00FD7369">
        <w:t xml:space="preserve">he </w:t>
      </w:r>
      <w:hyperlink r:id="rId56" w:history="1">
        <w:r w:rsidR="00FD7369" w:rsidRPr="0083635E">
          <w:rPr>
            <w:rStyle w:val="Hyperlink"/>
          </w:rPr>
          <w:t>Tasmanian Emergency Management Pl</w:t>
        </w:r>
        <w:r w:rsidRPr="0083635E">
          <w:rPr>
            <w:rStyle w:val="Hyperlink"/>
          </w:rPr>
          <w:t>an</w:t>
        </w:r>
      </w:hyperlink>
      <w:r>
        <w:rPr>
          <w:rStyle w:val="FootnoteReference"/>
        </w:rPr>
        <w:footnoteReference w:id="34"/>
      </w:r>
    </w:p>
    <w:p w:rsidR="00B60C6A" w:rsidRDefault="00B60C6A" w:rsidP="00BE7A27">
      <w:pPr>
        <w:pStyle w:val="ListParagraph"/>
        <w:ind w:left="0"/>
      </w:pPr>
    </w:p>
    <w:p w:rsidR="00B60C6A" w:rsidRDefault="00B60C6A" w:rsidP="00BE7A27">
      <w:pPr>
        <w:pStyle w:val="ListParagraph"/>
        <w:ind w:left="0"/>
      </w:pPr>
      <w:r>
        <w:t xml:space="preserve">As a part of the Tasmanian Emergency Management Plan, the </w:t>
      </w:r>
      <w:r w:rsidR="00B514B7">
        <w:t>coroner’s court</w:t>
      </w:r>
      <w:r w:rsidR="00EF5D6C">
        <w:t xml:space="preserve"> has devised a Mass Fatality Management Plan</w:t>
      </w:r>
      <w:r>
        <w:t>. This plan lays out what action will be taken</w:t>
      </w:r>
      <w:r w:rsidR="0022020A">
        <w:t xml:space="preserve"> by the </w:t>
      </w:r>
      <w:r w:rsidR="00B514B7">
        <w:t>coroner’s court</w:t>
      </w:r>
      <w:r>
        <w:t xml:space="preserve"> in t</w:t>
      </w:r>
      <w:r w:rsidR="0048666E">
        <w:t>he event of a mass f</w:t>
      </w:r>
      <w:r w:rsidR="00655B36">
        <w:t xml:space="preserve">atality </w:t>
      </w:r>
      <w:r w:rsidR="0048666E">
        <w:t>i</w:t>
      </w:r>
      <w:r w:rsidR="00655B36">
        <w:t>ncident</w:t>
      </w:r>
      <w:r>
        <w:t>. It covers areas su</w:t>
      </w:r>
      <w:r w:rsidR="00A22A67">
        <w:t xml:space="preserve">ch as the allocation of responsibilities between departments and the management of incident sites. </w:t>
      </w:r>
      <w:r>
        <w:t xml:space="preserve"> </w:t>
      </w:r>
    </w:p>
    <w:p w:rsidR="00FA2D91" w:rsidRDefault="00FA2D91" w:rsidP="00A22A67">
      <w:pPr>
        <w:pStyle w:val="ListParagraph"/>
        <w:spacing w:after="120"/>
        <w:ind w:left="0"/>
      </w:pPr>
    </w:p>
    <w:p w:rsidR="0056263F" w:rsidRDefault="0056263F" w:rsidP="00760891">
      <w:pPr>
        <w:pStyle w:val="Heading4"/>
      </w:pPr>
      <w:r>
        <w:t>Disaster Victim Identification (DVI)</w:t>
      </w:r>
    </w:p>
    <w:p w:rsidR="00C46483" w:rsidRDefault="0048666E" w:rsidP="0056263F">
      <w:pPr>
        <w:pStyle w:val="ListParagraph"/>
        <w:ind w:left="0"/>
      </w:pPr>
      <w:r>
        <w:t>If a mass fatality i</w:t>
      </w:r>
      <w:r w:rsidR="00760891">
        <w:t>ncident occurs</w:t>
      </w:r>
      <w:r w:rsidR="0056263F">
        <w:t>, Tasmania Po</w:t>
      </w:r>
      <w:r>
        <w:t>lice utilise the techniques of disaster v</w:t>
      </w:r>
      <w:r w:rsidR="0056263F">
        <w:t xml:space="preserve">ictim </w:t>
      </w:r>
      <w:r>
        <w:t>i</w:t>
      </w:r>
      <w:r w:rsidR="0056263F">
        <w:t xml:space="preserve">dentification to ensure that victims are identified and reunited with their families as soon as possible. </w:t>
      </w:r>
      <w:r w:rsidR="00CB75E8">
        <w:t>I</w:t>
      </w:r>
      <w:r w:rsidR="00431799">
        <w:t xml:space="preserve">dentification procedures such as matching dental records, fingerprints and DNA are used rather than visual identification. </w:t>
      </w:r>
      <w:r w:rsidR="0056263F">
        <w:t xml:space="preserve">Each state in the country has a dedicated Disaster Victim Identification Unit. </w:t>
      </w:r>
      <w:r w:rsidR="00C46483">
        <w:t>A coroner will sit on a ‘reconciliation panel’ and oversee the process of identification and repatriation. It may not be possible for any of the deceased persons to be released to their families until the identification pr</w:t>
      </w:r>
      <w:r w:rsidR="00C50AF2">
        <w:t>ocess is complete for all deceased persons</w:t>
      </w:r>
      <w:r w:rsidR="00C46483">
        <w:t xml:space="preserve">. </w:t>
      </w:r>
    </w:p>
    <w:p w:rsidR="00C46483" w:rsidRDefault="00C46483" w:rsidP="0056263F">
      <w:pPr>
        <w:pStyle w:val="ListParagraph"/>
        <w:ind w:left="0"/>
      </w:pPr>
    </w:p>
    <w:p w:rsidR="0056263F" w:rsidRDefault="001F3831" w:rsidP="0020784B">
      <w:pPr>
        <w:pStyle w:val="ListParagraph"/>
        <w:ind w:left="709"/>
      </w:pPr>
      <w:r>
        <w:rPr>
          <w:noProof/>
          <w:lang w:eastAsia="en-AU"/>
        </w:rPr>
        <w:drawing>
          <wp:anchor distT="0" distB="0" distL="114300" distR="114300" simplePos="0" relativeHeight="251627520" behindDoc="0" locked="0" layoutInCell="1" allowOverlap="1" wp14:anchorId="5CEAB6E7" wp14:editId="3377978E">
            <wp:simplePos x="0" y="0"/>
            <wp:positionH relativeFrom="column">
              <wp:posOffset>41275</wp:posOffset>
            </wp:positionH>
            <wp:positionV relativeFrom="paragraph">
              <wp:posOffset>2540</wp:posOffset>
            </wp:positionV>
            <wp:extent cx="341630" cy="341630"/>
            <wp:effectExtent l="0" t="0" r="0" b="0"/>
            <wp:wrapNone/>
            <wp:docPr id="102" name="Picture 10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63F">
        <w:t>For more information,</w:t>
      </w:r>
      <w:r w:rsidR="00722F3A">
        <w:t xml:space="preserve"> refer to </w:t>
      </w:r>
      <w:r w:rsidR="0056263F">
        <w:t xml:space="preserve">the </w:t>
      </w:r>
      <w:hyperlink r:id="rId57" w:history="1">
        <w:r w:rsidR="0056263F" w:rsidRPr="0056263F">
          <w:rPr>
            <w:rStyle w:val="Hyperlink"/>
          </w:rPr>
          <w:t>Australia New Zealand Policing Advisory Agency</w:t>
        </w:r>
      </w:hyperlink>
      <w:r w:rsidR="0083635E">
        <w:t xml:space="preserve"> web</w:t>
      </w:r>
      <w:r w:rsidR="004008DF">
        <w:t xml:space="preserve"> </w:t>
      </w:r>
      <w:r w:rsidR="0083635E">
        <w:t>site.</w:t>
      </w:r>
      <w:r w:rsidR="0083635E">
        <w:rPr>
          <w:rStyle w:val="FootnoteReference"/>
        </w:rPr>
        <w:footnoteReference w:id="35"/>
      </w:r>
    </w:p>
    <w:p w:rsidR="0056263F" w:rsidRDefault="0056263F" w:rsidP="00E720DD">
      <w:pPr>
        <w:pStyle w:val="ListParagraph"/>
        <w:ind w:left="0"/>
        <w:rPr>
          <w:szCs w:val="24"/>
        </w:rPr>
      </w:pPr>
    </w:p>
    <w:p w:rsidR="007C653B" w:rsidRPr="00090FD5" w:rsidRDefault="004C5116" w:rsidP="00090FD5">
      <w:pPr>
        <w:pStyle w:val="Heading2"/>
      </w:pPr>
      <w:bookmarkStart w:id="37" w:name="_Toc464039926"/>
      <w:r w:rsidRPr="00C81FBF">
        <w:t>Investigation of fires and explosions</w:t>
      </w:r>
      <w:bookmarkStart w:id="38" w:name="HP6@EN"/>
      <w:bookmarkEnd w:id="37"/>
      <w:bookmarkEnd w:id="38"/>
    </w:p>
    <w:p w:rsidR="00A8054D" w:rsidRDefault="00F11AD1" w:rsidP="007C653B">
      <w:pPr>
        <w:pStyle w:val="ListParagraph"/>
        <w:ind w:left="0"/>
        <w:rPr>
          <w:szCs w:val="24"/>
        </w:rPr>
      </w:pPr>
      <w:r>
        <w:rPr>
          <w:szCs w:val="24"/>
        </w:rPr>
        <w:t>Coroners in Tasmania</w:t>
      </w:r>
      <w:r w:rsidR="00090FD5">
        <w:rPr>
          <w:szCs w:val="24"/>
        </w:rPr>
        <w:t xml:space="preserve"> have the authority to investigate any fire or explosion, even if no death has occurred. The jurisdiction to investigate covers any fire or explosion that happens in Tasmania as long as the coroner believes it is desirable to conduct an investigation. </w:t>
      </w:r>
      <w:r w:rsidR="003561E0">
        <w:rPr>
          <w:szCs w:val="24"/>
        </w:rPr>
        <w:t>There is no time limit set for</w:t>
      </w:r>
      <w:r w:rsidR="006672B0">
        <w:rPr>
          <w:szCs w:val="24"/>
        </w:rPr>
        <w:t xml:space="preserve"> such an investigation, so in theory a </w:t>
      </w:r>
      <w:r w:rsidR="00733986">
        <w:rPr>
          <w:szCs w:val="24"/>
        </w:rPr>
        <w:t>fire that occurred many decades ago</w:t>
      </w:r>
      <w:r w:rsidR="006672B0">
        <w:rPr>
          <w:szCs w:val="24"/>
        </w:rPr>
        <w:t xml:space="preserve"> could still be investigated today.</w:t>
      </w:r>
      <w:r w:rsidR="00020B91">
        <w:rPr>
          <w:szCs w:val="24"/>
        </w:rPr>
        <w:t xml:space="preserve"> As with the investigation of deaths, coroners play an active role</w:t>
      </w:r>
      <w:r w:rsidR="0074213A">
        <w:rPr>
          <w:szCs w:val="24"/>
        </w:rPr>
        <w:t xml:space="preserve"> in directing the investigation:</w:t>
      </w:r>
      <w:r w:rsidR="00020B91">
        <w:rPr>
          <w:szCs w:val="24"/>
        </w:rPr>
        <w:t xml:space="preserve"> defining the relevant issues, calling for expert opinions and determining how the investigation is to proceed.</w:t>
      </w:r>
      <w:r w:rsidR="006672B0">
        <w:rPr>
          <w:szCs w:val="24"/>
        </w:rPr>
        <w:t xml:space="preserve"> </w:t>
      </w:r>
      <w:r w:rsidR="00D61F44">
        <w:rPr>
          <w:szCs w:val="24"/>
        </w:rPr>
        <w:t>In practice,</w:t>
      </w:r>
      <w:r w:rsidR="00FD6C67">
        <w:rPr>
          <w:szCs w:val="24"/>
        </w:rPr>
        <w:t xml:space="preserve"> coroners in Tasmania rarely investigate fires or explosions without a related death</w:t>
      </w:r>
      <w:r w:rsidR="00090FD5">
        <w:rPr>
          <w:szCs w:val="24"/>
        </w:rPr>
        <w:t xml:space="preserve">. </w:t>
      </w:r>
      <w:r w:rsidR="00D61F44">
        <w:rPr>
          <w:szCs w:val="24"/>
        </w:rPr>
        <w:t xml:space="preserve">For the most part, investigations into fires and explosions are conducted in the same way as investigations into deaths. </w:t>
      </w:r>
      <w:r w:rsidR="007673F3">
        <w:t>The legislative framework for the investigation of f</w:t>
      </w:r>
      <w:r w:rsidR="0074213A">
        <w:t>ires and explosions is located</w:t>
      </w:r>
      <w:r w:rsidR="007673F3">
        <w:t xml:space="preserve"> in Part 6 of the Act and in Part 3 of the Rules.</w:t>
      </w:r>
    </w:p>
    <w:p w:rsidR="00090FD5" w:rsidRDefault="00090FD5" w:rsidP="007C653B">
      <w:pPr>
        <w:pStyle w:val="ListParagraph"/>
        <w:ind w:left="0"/>
        <w:rPr>
          <w:szCs w:val="24"/>
        </w:rPr>
      </w:pPr>
    </w:p>
    <w:p w:rsidR="00090FD5" w:rsidRDefault="00EF6234" w:rsidP="00090FD5">
      <w:pPr>
        <w:pStyle w:val="ListParagraph"/>
        <w:ind w:left="0"/>
      </w:pPr>
      <w:r>
        <w:t>The</w:t>
      </w:r>
      <w:r w:rsidR="00090FD5">
        <w:t xml:space="preserve"> aim of an investigation into a fire or explosion is to make all the “findings” set out in s 45</w:t>
      </w:r>
      <w:r w:rsidR="00E4767A">
        <w:t>(1)</w:t>
      </w:r>
      <w:r w:rsidR="007E5BD9">
        <w:t>(a-c)</w:t>
      </w:r>
      <w:r w:rsidR="00090FD5">
        <w:t xml:space="preserve"> of the Act:</w:t>
      </w:r>
    </w:p>
    <w:p w:rsidR="00090FD5" w:rsidRDefault="00090FD5" w:rsidP="00090FD5">
      <w:pPr>
        <w:pStyle w:val="ListParagraph"/>
        <w:ind w:left="0"/>
      </w:pPr>
    </w:p>
    <w:p w:rsidR="00E4767A" w:rsidRPr="001035C4" w:rsidRDefault="00090FD5" w:rsidP="001E2DF2">
      <w:pPr>
        <w:spacing w:after="120"/>
        <w:rPr>
          <w:rFonts w:eastAsia="Times New Roman"/>
          <w:szCs w:val="24"/>
          <w:lang w:eastAsia="en-AU"/>
        </w:rPr>
      </w:pPr>
      <w:r w:rsidRPr="001035C4">
        <w:rPr>
          <w:rFonts w:eastAsia="Times New Roman"/>
          <w:szCs w:val="24"/>
          <w:lang w:eastAsia="en-AU"/>
        </w:rPr>
        <w:t>A coroner investigating a fire or an explosion must find if possible –</w:t>
      </w:r>
      <w:bookmarkStart w:id="39" w:name="GS45@Gs1@Hpa@EN"/>
      <w:bookmarkEnd w:id="39"/>
    </w:p>
    <w:p w:rsidR="00090FD5" w:rsidRPr="001035C4" w:rsidRDefault="00D8360C" w:rsidP="00D8360C">
      <w:pPr>
        <w:ind w:left="720"/>
        <w:rPr>
          <w:rFonts w:eastAsia="Times New Roman"/>
          <w:szCs w:val="24"/>
          <w:lang w:eastAsia="en-AU"/>
        </w:rPr>
      </w:pPr>
      <w:r w:rsidRPr="001035C4">
        <w:rPr>
          <w:rFonts w:eastAsia="Times New Roman"/>
          <w:bCs/>
          <w:szCs w:val="24"/>
          <w:lang w:eastAsia="en-AU"/>
        </w:rPr>
        <w:t>a.</w:t>
      </w:r>
      <w:r w:rsidR="00090FD5" w:rsidRPr="001035C4">
        <w:rPr>
          <w:rFonts w:eastAsia="Times New Roman"/>
          <w:szCs w:val="24"/>
          <w:lang w:eastAsia="en-AU"/>
        </w:rPr>
        <w:t xml:space="preserve"> the cause and origin of the fire or explosion; and</w:t>
      </w:r>
    </w:p>
    <w:p w:rsidR="00090FD5" w:rsidRPr="001035C4" w:rsidRDefault="00D8360C" w:rsidP="00D8360C">
      <w:pPr>
        <w:ind w:left="720"/>
        <w:rPr>
          <w:rFonts w:eastAsia="Times New Roman"/>
          <w:szCs w:val="24"/>
          <w:lang w:eastAsia="en-AU"/>
        </w:rPr>
      </w:pPr>
      <w:bookmarkStart w:id="40" w:name="GS45@Gs1@Hpb@EN"/>
      <w:bookmarkEnd w:id="40"/>
      <w:r w:rsidRPr="001035C4">
        <w:rPr>
          <w:rFonts w:eastAsia="Times New Roman"/>
          <w:bCs/>
          <w:szCs w:val="24"/>
          <w:lang w:eastAsia="en-AU"/>
        </w:rPr>
        <w:lastRenderedPageBreak/>
        <w:t>b.</w:t>
      </w:r>
      <w:r w:rsidR="00090FD5" w:rsidRPr="001035C4">
        <w:rPr>
          <w:rFonts w:eastAsia="Times New Roman"/>
          <w:szCs w:val="24"/>
          <w:lang w:eastAsia="en-AU"/>
        </w:rPr>
        <w:t xml:space="preserve"> the circumstances in which the fire or explosion occurred; and</w:t>
      </w:r>
    </w:p>
    <w:p w:rsidR="00090FD5" w:rsidRPr="00C81FBF" w:rsidRDefault="00D8360C" w:rsidP="00D8360C">
      <w:pPr>
        <w:pStyle w:val="ListParagraph"/>
        <w:rPr>
          <w:rFonts w:eastAsia="Times New Roman"/>
          <w:szCs w:val="24"/>
          <w:lang w:eastAsia="en-AU"/>
        </w:rPr>
      </w:pPr>
      <w:bookmarkStart w:id="41" w:name="GS45@Gs1@Hpc@EN"/>
      <w:bookmarkEnd w:id="41"/>
      <w:r w:rsidRPr="001035C4">
        <w:rPr>
          <w:rFonts w:eastAsia="Times New Roman"/>
          <w:bCs/>
          <w:szCs w:val="24"/>
          <w:lang w:eastAsia="en-AU"/>
        </w:rPr>
        <w:t>c.</w:t>
      </w:r>
      <w:r w:rsidR="00090FD5" w:rsidRPr="001035C4">
        <w:rPr>
          <w:rFonts w:eastAsia="Times New Roman"/>
          <w:szCs w:val="24"/>
          <w:lang w:eastAsia="en-AU"/>
        </w:rPr>
        <w:t xml:space="preserve"> the identity of any person who contributed to the cause of the fire or explosion</w:t>
      </w:r>
      <w:r w:rsidR="00090FD5" w:rsidRPr="00C81FBF">
        <w:rPr>
          <w:rFonts w:eastAsia="Times New Roman"/>
          <w:szCs w:val="24"/>
          <w:lang w:eastAsia="en-AU"/>
        </w:rPr>
        <w:t>.</w:t>
      </w:r>
    </w:p>
    <w:p w:rsidR="00090FD5" w:rsidRDefault="00090FD5" w:rsidP="007C653B">
      <w:pPr>
        <w:pStyle w:val="ListParagraph"/>
        <w:ind w:left="0"/>
        <w:rPr>
          <w:szCs w:val="24"/>
        </w:rPr>
      </w:pPr>
    </w:p>
    <w:p w:rsidR="00090FD5" w:rsidRDefault="00E4767A" w:rsidP="007C653B">
      <w:pPr>
        <w:pStyle w:val="ListParagraph"/>
        <w:ind w:left="0"/>
        <w:rPr>
          <w:rFonts w:eastAsia="Times New Roman"/>
          <w:szCs w:val="24"/>
          <w:lang w:eastAsia="en-AU"/>
        </w:rPr>
      </w:pPr>
      <w:r>
        <w:rPr>
          <w:szCs w:val="24"/>
        </w:rPr>
        <w:t xml:space="preserve">Section 45(2) also gives the coroner the power to make comments or recommendations in their findings on </w:t>
      </w:r>
      <w:r w:rsidRPr="00C81FBF">
        <w:rPr>
          <w:rFonts w:eastAsia="Times New Roman"/>
          <w:szCs w:val="24"/>
          <w:lang w:eastAsia="en-AU"/>
        </w:rPr>
        <w:t>any matter connected with the fire or explosion including public health or safety or the administration of justice</w:t>
      </w:r>
      <w:r>
        <w:rPr>
          <w:rFonts w:eastAsia="Times New Roman"/>
          <w:szCs w:val="24"/>
          <w:lang w:eastAsia="en-AU"/>
        </w:rPr>
        <w:t>. The coroner uses this power to review safety procedures, responses, training and other factors which may have contributed to or prev</w:t>
      </w:r>
      <w:r w:rsidR="00924477">
        <w:rPr>
          <w:rFonts w:eastAsia="Times New Roman"/>
          <w:szCs w:val="24"/>
          <w:lang w:eastAsia="en-AU"/>
        </w:rPr>
        <w:t>ented the fire or explosion</w:t>
      </w:r>
      <w:r>
        <w:rPr>
          <w:rFonts w:eastAsia="Times New Roman"/>
          <w:szCs w:val="24"/>
          <w:lang w:eastAsia="en-AU"/>
        </w:rPr>
        <w:t xml:space="preserve"> occurring. The recommendations made are aime</w:t>
      </w:r>
      <w:r w:rsidR="007E5BD9">
        <w:rPr>
          <w:rFonts w:eastAsia="Times New Roman"/>
          <w:szCs w:val="24"/>
          <w:lang w:eastAsia="en-AU"/>
        </w:rPr>
        <w:t>d at preventing similar events</w:t>
      </w:r>
      <w:r>
        <w:rPr>
          <w:rFonts w:eastAsia="Times New Roman"/>
          <w:szCs w:val="24"/>
          <w:lang w:eastAsia="en-AU"/>
        </w:rPr>
        <w:t xml:space="preserve"> in the future and</w:t>
      </w:r>
      <w:r w:rsidR="007E5BD9">
        <w:rPr>
          <w:rFonts w:eastAsia="Times New Roman"/>
          <w:szCs w:val="24"/>
          <w:lang w:eastAsia="en-AU"/>
        </w:rPr>
        <w:t xml:space="preserve"> </w:t>
      </w:r>
      <w:r>
        <w:rPr>
          <w:rFonts w:eastAsia="Times New Roman"/>
          <w:szCs w:val="24"/>
          <w:lang w:eastAsia="en-AU"/>
        </w:rPr>
        <w:t>/</w:t>
      </w:r>
      <w:r w:rsidR="007E5BD9">
        <w:rPr>
          <w:rFonts w:eastAsia="Times New Roman"/>
          <w:szCs w:val="24"/>
          <w:lang w:eastAsia="en-AU"/>
        </w:rPr>
        <w:t xml:space="preserve"> </w:t>
      </w:r>
      <w:r>
        <w:rPr>
          <w:rFonts w:eastAsia="Times New Roman"/>
          <w:szCs w:val="24"/>
          <w:lang w:eastAsia="en-AU"/>
        </w:rPr>
        <w:t>or mitigating the damage</w:t>
      </w:r>
      <w:r w:rsidR="00A95DC8">
        <w:rPr>
          <w:rFonts w:eastAsia="Times New Roman"/>
          <w:szCs w:val="24"/>
          <w:lang w:eastAsia="en-AU"/>
        </w:rPr>
        <w:t xml:space="preserve"> caused</w:t>
      </w:r>
      <w:r w:rsidR="00E20B2D">
        <w:rPr>
          <w:rFonts w:eastAsia="Times New Roman"/>
          <w:szCs w:val="24"/>
          <w:lang w:eastAsia="en-AU"/>
        </w:rPr>
        <w:t xml:space="preserve"> if they do occur</w:t>
      </w:r>
      <w:r>
        <w:rPr>
          <w:rFonts w:eastAsia="Times New Roman"/>
          <w:szCs w:val="24"/>
          <w:lang w:eastAsia="en-AU"/>
        </w:rPr>
        <w:t xml:space="preserve">. </w:t>
      </w:r>
    </w:p>
    <w:p w:rsidR="00292443" w:rsidRDefault="00292443" w:rsidP="007C653B">
      <w:pPr>
        <w:pStyle w:val="ListParagraph"/>
        <w:ind w:left="0"/>
        <w:rPr>
          <w:rFonts w:eastAsia="Times New Roman"/>
          <w:szCs w:val="24"/>
          <w:lang w:eastAsia="en-AU"/>
        </w:rPr>
      </w:pPr>
    </w:p>
    <w:p w:rsidR="005D1F36" w:rsidRDefault="007C653B" w:rsidP="005D1F36">
      <w:pPr>
        <w:pStyle w:val="ListParagraph"/>
        <w:ind w:left="0"/>
        <w:rPr>
          <w:szCs w:val="24"/>
        </w:rPr>
      </w:pPr>
      <w:r w:rsidRPr="00C81FBF">
        <w:rPr>
          <w:szCs w:val="24"/>
        </w:rPr>
        <w:t>An investigation in</w:t>
      </w:r>
      <w:r w:rsidR="003B1221">
        <w:rPr>
          <w:szCs w:val="24"/>
        </w:rPr>
        <w:t>to a fire or explosion is very similar to an investigation into a death. The type of evidence gathered is necessarily diff</w:t>
      </w:r>
      <w:r w:rsidR="00DD670F">
        <w:rPr>
          <w:szCs w:val="24"/>
        </w:rPr>
        <w:t>erent, but the process of gathering physical evidence, documents and witness statement</w:t>
      </w:r>
      <w:r w:rsidR="005D1F36">
        <w:rPr>
          <w:szCs w:val="24"/>
        </w:rPr>
        <w:t>s</w:t>
      </w:r>
      <w:r w:rsidR="00DD670F">
        <w:rPr>
          <w:szCs w:val="24"/>
        </w:rPr>
        <w:t xml:space="preserve"> is usually the same. </w:t>
      </w:r>
      <w:r w:rsidR="007F10BF">
        <w:rPr>
          <w:szCs w:val="24"/>
        </w:rPr>
        <w:t>A key difference is the involvement of the Tasmania Fire Service</w:t>
      </w:r>
      <w:r w:rsidR="005D1F36">
        <w:rPr>
          <w:szCs w:val="24"/>
        </w:rPr>
        <w:t xml:space="preserve"> (TFS)</w:t>
      </w:r>
      <w:r w:rsidR="007F10BF">
        <w:rPr>
          <w:szCs w:val="24"/>
        </w:rPr>
        <w:t>, as they co</w:t>
      </w:r>
      <w:r w:rsidR="005D1F36">
        <w:rPr>
          <w:szCs w:val="24"/>
        </w:rPr>
        <w:t xml:space="preserve">nduct their own investigations. The police still forward an investigation file to the </w:t>
      </w:r>
      <w:r w:rsidR="008259B7">
        <w:rPr>
          <w:szCs w:val="24"/>
        </w:rPr>
        <w:t>coroners’ office</w:t>
      </w:r>
      <w:r w:rsidR="005D1F36">
        <w:rPr>
          <w:szCs w:val="24"/>
        </w:rPr>
        <w:t xml:space="preserve"> and the coroner calls for additional </w:t>
      </w:r>
      <w:r w:rsidR="00AC41B3">
        <w:rPr>
          <w:szCs w:val="24"/>
        </w:rPr>
        <w:t>information, which</w:t>
      </w:r>
      <w:r w:rsidR="005D1F36">
        <w:rPr>
          <w:szCs w:val="24"/>
        </w:rPr>
        <w:t xml:space="preserve"> is then added, and the file becomes the coronial record.</w:t>
      </w:r>
    </w:p>
    <w:p w:rsidR="005D1F36" w:rsidRDefault="005D1F36" w:rsidP="005D1F36">
      <w:pPr>
        <w:pStyle w:val="ListParagraph"/>
        <w:ind w:left="0"/>
        <w:rPr>
          <w:szCs w:val="24"/>
        </w:rPr>
      </w:pPr>
    </w:p>
    <w:p w:rsidR="005D1F36" w:rsidRDefault="005D1F36" w:rsidP="005D1F36">
      <w:pPr>
        <w:pStyle w:val="ListParagraph"/>
        <w:ind w:left="0"/>
        <w:rPr>
          <w:szCs w:val="24"/>
        </w:rPr>
      </w:pPr>
      <w:r>
        <w:rPr>
          <w:szCs w:val="24"/>
        </w:rPr>
        <w:t>TFS do</w:t>
      </w:r>
      <w:r w:rsidR="001411B6">
        <w:rPr>
          <w:szCs w:val="24"/>
        </w:rPr>
        <w:t>es</w:t>
      </w:r>
      <w:r>
        <w:rPr>
          <w:szCs w:val="24"/>
        </w:rPr>
        <w:t xml:space="preserve"> no</w:t>
      </w:r>
      <w:r w:rsidR="00417CA3">
        <w:rPr>
          <w:szCs w:val="24"/>
        </w:rPr>
        <w:t>t have a specific coronial unit.</w:t>
      </w:r>
      <w:r>
        <w:rPr>
          <w:szCs w:val="24"/>
        </w:rPr>
        <w:t xml:space="preserve"> TFS officers attend all fires and explosions, and additional staff are tasked to attend and provide support as required. When TFS </w:t>
      </w:r>
      <w:r w:rsidR="0048666E">
        <w:rPr>
          <w:szCs w:val="24"/>
        </w:rPr>
        <w:t>attend the scene of a fire, an incident controller / crew l</w:t>
      </w:r>
      <w:r>
        <w:rPr>
          <w:szCs w:val="24"/>
        </w:rPr>
        <w:t xml:space="preserve">eader examines the scene to establish the cause and origin of the fire. These senior officers also conduct a risk assessment to ensure the health and safety of TFS staff, volunteers and members of </w:t>
      </w:r>
      <w:r w:rsidR="00821475">
        <w:rPr>
          <w:szCs w:val="24"/>
        </w:rPr>
        <w:t>the public. TFS also notify Tasmania Police</w:t>
      </w:r>
      <w:r w:rsidR="00BA1C89">
        <w:rPr>
          <w:szCs w:val="24"/>
        </w:rPr>
        <w:t xml:space="preserve"> </w:t>
      </w:r>
      <w:r w:rsidR="0048666E">
        <w:rPr>
          <w:szCs w:val="24"/>
        </w:rPr>
        <w:t>of the fire. If the incident controller / crew l</w:t>
      </w:r>
      <w:r>
        <w:rPr>
          <w:szCs w:val="24"/>
        </w:rPr>
        <w:t xml:space="preserve">eader is unable to determine the cause and origin of the fire, a </w:t>
      </w:r>
      <w:r w:rsidR="0048666E">
        <w:rPr>
          <w:szCs w:val="24"/>
        </w:rPr>
        <w:t>fire i</w:t>
      </w:r>
      <w:r>
        <w:rPr>
          <w:szCs w:val="24"/>
        </w:rPr>
        <w:t xml:space="preserve">nvestigation </w:t>
      </w:r>
      <w:r w:rsidR="0048666E">
        <w:rPr>
          <w:szCs w:val="24"/>
        </w:rPr>
        <w:t>o</w:t>
      </w:r>
      <w:r>
        <w:rPr>
          <w:szCs w:val="24"/>
        </w:rPr>
        <w:t>fficer (FIO) will attend the</w:t>
      </w:r>
      <w:r w:rsidR="00821475">
        <w:rPr>
          <w:szCs w:val="24"/>
        </w:rPr>
        <w:t xml:space="preserve"> scene to assist. FIOs are </w:t>
      </w:r>
      <w:r>
        <w:rPr>
          <w:szCs w:val="24"/>
        </w:rPr>
        <w:t>called to attend</w:t>
      </w:r>
      <w:r w:rsidR="00821475">
        <w:rPr>
          <w:szCs w:val="24"/>
        </w:rPr>
        <w:t xml:space="preserve"> initially in the case of </w:t>
      </w:r>
      <w:r>
        <w:rPr>
          <w:szCs w:val="24"/>
        </w:rPr>
        <w:t xml:space="preserve">serious incidents. </w:t>
      </w:r>
    </w:p>
    <w:p w:rsidR="005D1F36" w:rsidRDefault="005D1F36" w:rsidP="005D1F36">
      <w:pPr>
        <w:pStyle w:val="ListParagraph"/>
        <w:ind w:left="0"/>
        <w:rPr>
          <w:szCs w:val="24"/>
        </w:rPr>
      </w:pPr>
    </w:p>
    <w:p w:rsidR="005D1F36" w:rsidRDefault="005D1F36" w:rsidP="005D1F36">
      <w:pPr>
        <w:pStyle w:val="ListParagraph"/>
        <w:ind w:left="0"/>
        <w:rPr>
          <w:szCs w:val="24"/>
        </w:rPr>
      </w:pPr>
      <w:r>
        <w:rPr>
          <w:szCs w:val="24"/>
        </w:rPr>
        <w:t>Specialised staff and staff from other organisations are called in if required (such as qualified electrical inspectors and wildfire-qualified investigators). TFS personnel record observations, collect witness statements, take photographs and collect other evidence to support the Fire Investigation Report. In the case of an explosion caused by flammable materials such as petrol, the same investigation procedures apply as for a fire. In the case of an explosion caused by a bomb, clandestine drug-lab or similar, the investigation is handled by Tasmania Police with assistance from TFS as required. In the case</w:t>
      </w:r>
      <w:r w:rsidR="00E6569A">
        <w:rPr>
          <w:szCs w:val="24"/>
        </w:rPr>
        <w:t xml:space="preserve"> of a suspected crime or other police-</w:t>
      </w:r>
      <w:r>
        <w:rPr>
          <w:szCs w:val="24"/>
        </w:rPr>
        <w:t xml:space="preserve">related matter, evidence and control of the scene is transferred to Tasmania Police once they arrive and the </w:t>
      </w:r>
      <w:r w:rsidR="006B1DC2">
        <w:rPr>
          <w:szCs w:val="24"/>
        </w:rPr>
        <w:t xml:space="preserve">TFS </w:t>
      </w:r>
      <w:r>
        <w:rPr>
          <w:szCs w:val="24"/>
        </w:rPr>
        <w:t xml:space="preserve">investigation officers have gathered the information they require. </w:t>
      </w:r>
    </w:p>
    <w:p w:rsidR="005D1F36" w:rsidRDefault="005D1F36" w:rsidP="005D1F36">
      <w:pPr>
        <w:pStyle w:val="ListParagraph"/>
        <w:ind w:left="0"/>
        <w:rPr>
          <w:szCs w:val="24"/>
        </w:rPr>
      </w:pPr>
    </w:p>
    <w:p w:rsidR="005D1F36" w:rsidRDefault="005D1F36" w:rsidP="005D1F36">
      <w:pPr>
        <w:pStyle w:val="ListParagraph"/>
        <w:ind w:left="0"/>
        <w:rPr>
          <w:szCs w:val="24"/>
        </w:rPr>
      </w:pPr>
      <w:r>
        <w:rPr>
          <w:szCs w:val="24"/>
        </w:rPr>
        <w:t>The coroner does not usually become involved</w:t>
      </w:r>
      <w:r w:rsidR="00EF6234">
        <w:rPr>
          <w:szCs w:val="24"/>
        </w:rPr>
        <w:t xml:space="preserve"> in the investigation of</w:t>
      </w:r>
      <w:r>
        <w:rPr>
          <w:szCs w:val="24"/>
        </w:rPr>
        <w:t xml:space="preserve"> fires and explosions until </w:t>
      </w:r>
      <w:r w:rsidR="004A3348">
        <w:rPr>
          <w:szCs w:val="24"/>
        </w:rPr>
        <w:t>some</w:t>
      </w:r>
      <w:r w:rsidR="00726B96">
        <w:rPr>
          <w:szCs w:val="24"/>
        </w:rPr>
        <w:t xml:space="preserve"> </w:t>
      </w:r>
      <w:r w:rsidR="004A3348">
        <w:rPr>
          <w:szCs w:val="24"/>
        </w:rPr>
        <w:t>time</w:t>
      </w:r>
      <w:r>
        <w:rPr>
          <w:szCs w:val="24"/>
        </w:rPr>
        <w:t xml:space="preserve"> after the incident has</w:t>
      </w:r>
      <w:r w:rsidR="002204A3">
        <w:rPr>
          <w:szCs w:val="24"/>
        </w:rPr>
        <w:t xml:space="preserve"> occurred and the damage</w:t>
      </w:r>
      <w:r w:rsidR="0052137D">
        <w:rPr>
          <w:szCs w:val="24"/>
        </w:rPr>
        <w:t xml:space="preserve"> has been</w:t>
      </w:r>
      <w:r w:rsidR="002204A3">
        <w:rPr>
          <w:szCs w:val="24"/>
        </w:rPr>
        <w:t xml:space="preserve"> assessed. If a</w:t>
      </w:r>
      <w:r>
        <w:rPr>
          <w:szCs w:val="24"/>
        </w:rPr>
        <w:t xml:space="preserve"> coroner investigates a fire or explosion, the Fire Investigation Repor</w:t>
      </w:r>
      <w:r w:rsidR="002204A3">
        <w:rPr>
          <w:szCs w:val="24"/>
        </w:rPr>
        <w:t>t is</w:t>
      </w:r>
      <w:r>
        <w:rPr>
          <w:szCs w:val="24"/>
        </w:rPr>
        <w:t xml:space="preserve"> forwarded to the </w:t>
      </w:r>
      <w:r w:rsidR="008259B7">
        <w:rPr>
          <w:szCs w:val="24"/>
        </w:rPr>
        <w:t>coroners’ office</w:t>
      </w:r>
      <w:r>
        <w:rPr>
          <w:szCs w:val="24"/>
        </w:rPr>
        <w:t>. Members of TFS may also be requested to provide further statements, or to give expert evidence and opinions at an inquest.</w:t>
      </w:r>
    </w:p>
    <w:p w:rsidR="005D1F36" w:rsidRDefault="005D1F36" w:rsidP="007C653B">
      <w:pPr>
        <w:pStyle w:val="ListParagraph"/>
        <w:ind w:left="0"/>
        <w:rPr>
          <w:szCs w:val="24"/>
        </w:rPr>
      </w:pPr>
    </w:p>
    <w:p w:rsidR="00DD670F" w:rsidRDefault="00F11AD1" w:rsidP="007C653B">
      <w:pPr>
        <w:pStyle w:val="ListParagraph"/>
        <w:ind w:left="0"/>
        <w:rPr>
          <w:szCs w:val="24"/>
        </w:rPr>
      </w:pPr>
      <w:r>
        <w:rPr>
          <w:szCs w:val="24"/>
        </w:rPr>
        <w:t>The coroner</w:t>
      </w:r>
      <w:r w:rsidR="00330775">
        <w:rPr>
          <w:szCs w:val="24"/>
        </w:rPr>
        <w:t xml:space="preserve"> has many of the same</w:t>
      </w:r>
      <w:r w:rsidR="00DD670F">
        <w:rPr>
          <w:szCs w:val="24"/>
        </w:rPr>
        <w:t xml:space="preserve"> powers during the investigation of a fire or explosion</w:t>
      </w:r>
      <w:r w:rsidR="0088725C">
        <w:rPr>
          <w:szCs w:val="24"/>
        </w:rPr>
        <w:t xml:space="preserve"> as they do during the investigation of a death. These include</w:t>
      </w:r>
      <w:r w:rsidR="00DD670F">
        <w:rPr>
          <w:szCs w:val="24"/>
        </w:rPr>
        <w:t xml:space="preserve"> the power to restrict access to a place (s 49), </w:t>
      </w:r>
      <w:r w:rsidR="00D37B4C">
        <w:rPr>
          <w:szCs w:val="24"/>
        </w:rPr>
        <w:t xml:space="preserve">power to enter a place and inspect it </w:t>
      </w:r>
      <w:r w:rsidR="00642C8D">
        <w:rPr>
          <w:szCs w:val="24"/>
        </w:rPr>
        <w:t>and</w:t>
      </w:r>
      <w:r w:rsidR="00D37B4C">
        <w:rPr>
          <w:szCs w:val="24"/>
        </w:rPr>
        <w:t xml:space="preserve"> anything in it (s 59(1)(a)), power to take a copy of any relevant document </w:t>
      </w:r>
      <w:r w:rsidR="00473118">
        <w:rPr>
          <w:rFonts w:eastAsia="Times New Roman"/>
          <w:bCs/>
          <w:szCs w:val="24"/>
          <w:lang w:eastAsia="en-AU"/>
        </w:rPr>
        <w:t>(s 59(1)(b)) and</w:t>
      </w:r>
      <w:r w:rsidR="00D37B4C">
        <w:rPr>
          <w:rFonts w:eastAsia="Times New Roman"/>
          <w:bCs/>
          <w:szCs w:val="24"/>
          <w:lang w:eastAsia="en-AU"/>
        </w:rPr>
        <w:t xml:space="preserve"> power to take possession of an article, </w:t>
      </w:r>
      <w:r w:rsidR="00473118">
        <w:rPr>
          <w:rFonts w:eastAsia="Times New Roman"/>
          <w:bCs/>
          <w:szCs w:val="24"/>
          <w:lang w:eastAsia="en-AU"/>
        </w:rPr>
        <w:t>substance or thing (s 59(1)(c)).</w:t>
      </w:r>
    </w:p>
    <w:p w:rsidR="00D37B4C" w:rsidRDefault="00D37B4C" w:rsidP="007C653B">
      <w:pPr>
        <w:pStyle w:val="ListParagraph"/>
        <w:ind w:left="0"/>
        <w:rPr>
          <w:szCs w:val="24"/>
        </w:rPr>
      </w:pPr>
    </w:p>
    <w:p w:rsidR="00284565" w:rsidRDefault="00284565" w:rsidP="00284565">
      <w:pPr>
        <w:pStyle w:val="ListParagraph"/>
        <w:ind w:left="0"/>
        <w:rPr>
          <w:szCs w:val="24"/>
        </w:rPr>
      </w:pPr>
      <w:r>
        <w:rPr>
          <w:szCs w:val="24"/>
        </w:rPr>
        <w:t xml:space="preserve">If the coroner has the jurisdiction to investigate a fire or explosion, they may also conduct an inquest (s 43). </w:t>
      </w:r>
    </w:p>
    <w:p w:rsidR="00C1077F" w:rsidRPr="00C81FBF" w:rsidRDefault="00C1077F" w:rsidP="00284565">
      <w:pPr>
        <w:pStyle w:val="ListParagraph"/>
        <w:ind w:left="0"/>
        <w:rPr>
          <w:szCs w:val="24"/>
        </w:rPr>
      </w:pPr>
    </w:p>
    <w:p w:rsidR="0020784B" w:rsidRDefault="00AF5F16" w:rsidP="00C1077F">
      <w:pPr>
        <w:pStyle w:val="ListParagraph"/>
        <w:ind w:left="0"/>
        <w:rPr>
          <w:rFonts w:eastAsia="Times New Roman"/>
          <w:szCs w:val="24"/>
          <w:lang w:eastAsia="en-AU"/>
        </w:rPr>
      </w:pPr>
      <w:r>
        <w:rPr>
          <w:rFonts w:eastAsia="Times New Roman"/>
          <w:szCs w:val="24"/>
          <w:lang w:eastAsia="en-AU"/>
        </w:rPr>
        <w:lastRenderedPageBreak/>
        <w:t>Any person with a ‘sufficient interest’</w:t>
      </w:r>
      <w:r w:rsidR="00C1077F">
        <w:rPr>
          <w:rFonts w:eastAsia="Times New Roman"/>
          <w:szCs w:val="24"/>
          <w:lang w:eastAsia="en-AU"/>
        </w:rPr>
        <w:t xml:space="preserve"> can apply to the coroner and request that they in</w:t>
      </w:r>
      <w:r w:rsidR="00726B96">
        <w:rPr>
          <w:rFonts w:eastAsia="Times New Roman"/>
          <w:szCs w:val="24"/>
          <w:lang w:eastAsia="en-AU"/>
        </w:rPr>
        <w:t>vestigate a fire or explosion.</w:t>
      </w:r>
    </w:p>
    <w:p w:rsidR="0020784B" w:rsidRDefault="0020784B" w:rsidP="00C1077F">
      <w:pPr>
        <w:pStyle w:val="ListParagraph"/>
        <w:ind w:left="0"/>
        <w:rPr>
          <w:rFonts w:eastAsia="Times New Roman"/>
          <w:szCs w:val="24"/>
          <w:lang w:eastAsia="en-AU"/>
        </w:rPr>
      </w:pPr>
    </w:p>
    <w:p w:rsidR="00C1077F" w:rsidRPr="00292443" w:rsidRDefault="001F3831" w:rsidP="0020784B">
      <w:pPr>
        <w:pStyle w:val="ListParagraph"/>
        <w:ind w:left="709"/>
        <w:rPr>
          <w:rFonts w:eastAsia="Times New Roman"/>
          <w:szCs w:val="24"/>
          <w:lang w:eastAsia="en-AU"/>
        </w:rPr>
      </w:pPr>
      <w:r>
        <w:rPr>
          <w:rFonts w:eastAsia="Times New Roman"/>
          <w:noProof/>
          <w:szCs w:val="24"/>
          <w:lang w:eastAsia="en-AU"/>
        </w:rPr>
        <w:drawing>
          <wp:anchor distT="0" distB="0" distL="114300" distR="114300" simplePos="0" relativeHeight="251628544" behindDoc="0" locked="0" layoutInCell="1" allowOverlap="1" wp14:anchorId="0DFE020C" wp14:editId="64A14991">
            <wp:simplePos x="0" y="0"/>
            <wp:positionH relativeFrom="column">
              <wp:posOffset>33655</wp:posOffset>
            </wp:positionH>
            <wp:positionV relativeFrom="paragraph">
              <wp:posOffset>-66040</wp:posOffset>
            </wp:positionV>
            <wp:extent cx="341630" cy="341630"/>
            <wp:effectExtent l="0" t="0" r="0" b="0"/>
            <wp:wrapNone/>
            <wp:docPr id="103" name="Picture 1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77F">
        <w:rPr>
          <w:rFonts w:eastAsia="Times New Roman"/>
          <w:szCs w:val="24"/>
          <w:lang w:eastAsia="en-AU"/>
        </w:rPr>
        <w:t>For more information</w:t>
      </w:r>
      <w:r w:rsidR="004338F4">
        <w:rPr>
          <w:rFonts w:eastAsia="Times New Roman"/>
          <w:szCs w:val="24"/>
          <w:lang w:eastAsia="en-AU"/>
        </w:rPr>
        <w:t>,</w:t>
      </w:r>
      <w:r w:rsidR="00722F3A">
        <w:rPr>
          <w:rFonts w:eastAsia="Times New Roman"/>
          <w:szCs w:val="24"/>
          <w:lang w:eastAsia="en-AU"/>
        </w:rPr>
        <w:t xml:space="preserve"> refer to </w:t>
      </w:r>
      <w:r w:rsidR="00DC660B">
        <w:rPr>
          <w:bCs/>
        </w:rPr>
        <w:t>‘Key Elements in the Process: Applications’</w:t>
      </w:r>
      <w:r w:rsidR="00C1077F">
        <w:rPr>
          <w:rFonts w:eastAsia="Times New Roman"/>
          <w:szCs w:val="24"/>
          <w:lang w:eastAsia="en-AU"/>
        </w:rPr>
        <w:t xml:space="preserve">. </w:t>
      </w:r>
    </w:p>
    <w:p w:rsidR="007C653B" w:rsidRPr="00C81FBF" w:rsidRDefault="007C653B" w:rsidP="004C5116">
      <w:pPr>
        <w:rPr>
          <w:rFonts w:eastAsia="Times New Roman"/>
          <w:b/>
          <w:bCs/>
          <w:sz w:val="27"/>
          <w:szCs w:val="27"/>
          <w:lang w:eastAsia="en-AU"/>
        </w:rPr>
      </w:pPr>
    </w:p>
    <w:p w:rsidR="00D12852" w:rsidRPr="004C1FEA" w:rsidRDefault="00D12852" w:rsidP="00D12852">
      <w:pPr>
        <w:pStyle w:val="Heading2"/>
      </w:pPr>
      <w:bookmarkStart w:id="42" w:name="GS42@EN"/>
      <w:bookmarkStart w:id="43" w:name="GS43@EN"/>
      <w:bookmarkStart w:id="44" w:name="GS44@EN"/>
      <w:bookmarkStart w:id="45" w:name="_Toc464039927"/>
      <w:bookmarkEnd w:id="42"/>
      <w:bookmarkEnd w:id="43"/>
      <w:bookmarkEnd w:id="44"/>
      <w:r w:rsidRPr="004C1FEA">
        <w:t>Representing a</w:t>
      </w:r>
      <w:r>
        <w:t xml:space="preserve">n interested person </w:t>
      </w:r>
      <w:r w:rsidR="006046D6">
        <w:t>in a coronial matter</w:t>
      </w:r>
      <w:bookmarkEnd w:id="45"/>
    </w:p>
    <w:p w:rsidR="00D3685C" w:rsidRDefault="009D178F" w:rsidP="00DD018C">
      <w:pPr>
        <w:pStyle w:val="ListParagraph"/>
        <w:ind w:left="0"/>
        <w:rPr>
          <w:szCs w:val="24"/>
        </w:rPr>
      </w:pPr>
      <w:r>
        <w:rPr>
          <w:szCs w:val="24"/>
        </w:rPr>
        <w:t>Representing an interested person</w:t>
      </w:r>
      <w:r w:rsidR="003C6C73">
        <w:rPr>
          <w:szCs w:val="24"/>
        </w:rPr>
        <w:t xml:space="preserve"> (or organisation)</w:t>
      </w:r>
      <w:r>
        <w:rPr>
          <w:szCs w:val="24"/>
        </w:rPr>
        <w:t xml:space="preserve"> in a coronial matter is a very different experience to representin</w:t>
      </w:r>
      <w:r w:rsidR="00C11FFD">
        <w:rPr>
          <w:szCs w:val="24"/>
        </w:rPr>
        <w:t>g a client</w:t>
      </w:r>
      <w:r w:rsidR="00866AC5">
        <w:rPr>
          <w:szCs w:val="24"/>
        </w:rPr>
        <w:t xml:space="preserve"> in a criminal </w:t>
      </w:r>
      <w:r w:rsidR="00C11FFD">
        <w:rPr>
          <w:szCs w:val="24"/>
        </w:rPr>
        <w:t xml:space="preserve">or civil </w:t>
      </w:r>
      <w:r w:rsidR="00866AC5">
        <w:rPr>
          <w:szCs w:val="24"/>
        </w:rPr>
        <w:t>matter</w:t>
      </w:r>
      <w:r>
        <w:rPr>
          <w:szCs w:val="24"/>
        </w:rPr>
        <w:t>. Coroni</w:t>
      </w:r>
      <w:r w:rsidR="00D415A2">
        <w:rPr>
          <w:szCs w:val="24"/>
        </w:rPr>
        <w:t>al proceedings have collaborative aspects</w:t>
      </w:r>
      <w:r>
        <w:rPr>
          <w:szCs w:val="24"/>
        </w:rPr>
        <w:t xml:space="preserve">; parties </w:t>
      </w:r>
      <w:r w:rsidR="00E4174B">
        <w:rPr>
          <w:szCs w:val="24"/>
        </w:rPr>
        <w:t xml:space="preserve">are encouraged to </w:t>
      </w:r>
      <w:r>
        <w:rPr>
          <w:szCs w:val="24"/>
        </w:rPr>
        <w:t>wor</w:t>
      </w:r>
      <w:r w:rsidR="00822AF0">
        <w:rPr>
          <w:szCs w:val="24"/>
        </w:rPr>
        <w:t>k together to ensure that all potentially</w:t>
      </w:r>
      <w:r>
        <w:rPr>
          <w:szCs w:val="24"/>
        </w:rPr>
        <w:t xml:space="preserve"> relevant information is available to the coroner. Coronial proceedings are also inquisitorial; the coroner defines the issues, directs the investigation and decides which information is relevant to the proceedings. </w:t>
      </w:r>
    </w:p>
    <w:p w:rsidR="00D3685C" w:rsidRDefault="00D3685C" w:rsidP="00DD018C">
      <w:pPr>
        <w:pStyle w:val="ListParagraph"/>
        <w:ind w:left="0"/>
        <w:rPr>
          <w:szCs w:val="24"/>
        </w:rPr>
      </w:pPr>
    </w:p>
    <w:p w:rsidR="00B219CA" w:rsidRDefault="009D178F" w:rsidP="00DD018C">
      <w:pPr>
        <w:pStyle w:val="ListParagraph"/>
        <w:ind w:left="0"/>
        <w:rPr>
          <w:szCs w:val="24"/>
        </w:rPr>
      </w:pPr>
      <w:r>
        <w:rPr>
          <w:szCs w:val="24"/>
        </w:rPr>
        <w:t>The focus in coronial matters is on establishing the facts re</w:t>
      </w:r>
      <w:r w:rsidR="00E4174B">
        <w:rPr>
          <w:szCs w:val="24"/>
        </w:rPr>
        <w:t>quired by section 28 and, in relevant cases, making</w:t>
      </w:r>
      <w:r w:rsidR="00B219CA">
        <w:rPr>
          <w:szCs w:val="24"/>
        </w:rPr>
        <w:t xml:space="preserve"> comments and / or recommendations with the aim of preventing similar deaths. Through their recommendations, coroners can address </w:t>
      </w:r>
      <w:r w:rsidR="00E4174B">
        <w:rPr>
          <w:szCs w:val="24"/>
        </w:rPr>
        <w:t xml:space="preserve">any </w:t>
      </w:r>
      <w:r w:rsidR="00B219CA">
        <w:rPr>
          <w:szCs w:val="24"/>
        </w:rPr>
        <w:t xml:space="preserve">systemic issues that their investigations have uncovered. The </w:t>
      </w:r>
      <w:r w:rsidR="00E4174B">
        <w:rPr>
          <w:szCs w:val="24"/>
        </w:rPr>
        <w:t>ability to examine the system as well as the individual,</w:t>
      </w:r>
      <w:r w:rsidR="00B219CA">
        <w:rPr>
          <w:szCs w:val="24"/>
        </w:rPr>
        <w:t xml:space="preserve"> to look to the future </w:t>
      </w:r>
      <w:r w:rsidR="00E4174B">
        <w:rPr>
          <w:szCs w:val="24"/>
        </w:rPr>
        <w:t xml:space="preserve">as well as at the past, </w:t>
      </w:r>
      <w:r w:rsidR="00B219CA">
        <w:rPr>
          <w:szCs w:val="24"/>
        </w:rPr>
        <w:t xml:space="preserve">makes the coronial jurisdiction unique. </w:t>
      </w:r>
    </w:p>
    <w:p w:rsidR="00C36434" w:rsidRDefault="00C36434" w:rsidP="00DD018C">
      <w:pPr>
        <w:pStyle w:val="ListParagraph"/>
        <w:ind w:left="0"/>
        <w:rPr>
          <w:szCs w:val="24"/>
        </w:rPr>
      </w:pPr>
    </w:p>
    <w:p w:rsidR="00EE4553" w:rsidRDefault="00C36434" w:rsidP="00DD018C">
      <w:pPr>
        <w:pStyle w:val="ListParagraph"/>
        <w:ind w:left="0"/>
        <w:rPr>
          <w:szCs w:val="24"/>
        </w:rPr>
      </w:pPr>
      <w:r>
        <w:rPr>
          <w:szCs w:val="24"/>
        </w:rPr>
        <w:t>T</w:t>
      </w:r>
      <w:r w:rsidR="00EE4553">
        <w:rPr>
          <w:szCs w:val="24"/>
        </w:rPr>
        <w:t xml:space="preserve">he role of counsel in coronial matters is two-fold: to protect the interests of their client and to assist the coroner in their </w:t>
      </w:r>
      <w:r w:rsidR="00586E7D">
        <w:rPr>
          <w:szCs w:val="24"/>
        </w:rPr>
        <w:t>fact-finding</w:t>
      </w:r>
      <w:r w:rsidR="00EE4553">
        <w:rPr>
          <w:szCs w:val="24"/>
        </w:rPr>
        <w:t>.</w:t>
      </w:r>
      <w:r>
        <w:rPr>
          <w:szCs w:val="24"/>
        </w:rPr>
        <w:t xml:space="preserve"> In order to best protect the interests of your client, it is impor</w:t>
      </w:r>
      <w:r w:rsidR="0001631F">
        <w:rPr>
          <w:szCs w:val="24"/>
        </w:rPr>
        <w:t>tant to be aware of the coroner</w:t>
      </w:r>
      <w:r w:rsidR="000F65BB">
        <w:rPr>
          <w:szCs w:val="24"/>
        </w:rPr>
        <w:t>’</w:t>
      </w:r>
      <w:r>
        <w:rPr>
          <w:szCs w:val="24"/>
        </w:rPr>
        <w:t>s control of proceedings. You will need to be active in advocating for the inclusion of evidence that supports your client’s position fr</w:t>
      </w:r>
      <w:r w:rsidR="00EB3DD7">
        <w:rPr>
          <w:szCs w:val="24"/>
        </w:rPr>
        <w:t>o</w:t>
      </w:r>
      <w:r>
        <w:rPr>
          <w:szCs w:val="24"/>
        </w:rPr>
        <w:t xml:space="preserve">m the beginning. </w:t>
      </w:r>
      <w:r w:rsidR="00EB3DD7">
        <w:rPr>
          <w:szCs w:val="24"/>
        </w:rPr>
        <w:t>For practical tips on how to</w:t>
      </w:r>
      <w:r w:rsidR="00722F3A">
        <w:rPr>
          <w:szCs w:val="24"/>
        </w:rPr>
        <w:t xml:space="preserve"> accomplish this, refer to the section</w:t>
      </w:r>
      <w:r w:rsidR="00EB3DD7">
        <w:rPr>
          <w:szCs w:val="24"/>
        </w:rPr>
        <w:t xml:space="preserve"> below. </w:t>
      </w:r>
    </w:p>
    <w:p w:rsidR="00EE4553" w:rsidRDefault="00EE4553" w:rsidP="00DD018C">
      <w:pPr>
        <w:pStyle w:val="ListParagraph"/>
        <w:ind w:left="0"/>
        <w:rPr>
          <w:szCs w:val="24"/>
        </w:rPr>
      </w:pPr>
    </w:p>
    <w:p w:rsidR="00DD018C" w:rsidRDefault="00DD018C" w:rsidP="00DD018C">
      <w:pPr>
        <w:pStyle w:val="ListParagraph"/>
        <w:ind w:left="0"/>
        <w:rPr>
          <w:szCs w:val="24"/>
        </w:rPr>
      </w:pPr>
      <w:r>
        <w:rPr>
          <w:szCs w:val="24"/>
        </w:rPr>
        <w:t xml:space="preserve">It is most important to be </w:t>
      </w:r>
      <w:r w:rsidRPr="005B5DA2">
        <w:rPr>
          <w:i/>
          <w:szCs w:val="24"/>
        </w:rPr>
        <w:t>respectful and sensitive</w:t>
      </w:r>
      <w:r>
        <w:rPr>
          <w:szCs w:val="24"/>
        </w:rPr>
        <w:t xml:space="preserve"> when dealing with parties to</w:t>
      </w:r>
      <w:r w:rsidR="00C11FFD">
        <w:rPr>
          <w:szCs w:val="24"/>
        </w:rPr>
        <w:t xml:space="preserve"> coronial matters. Investigations can be</w:t>
      </w:r>
      <w:r w:rsidR="00E4174B">
        <w:rPr>
          <w:szCs w:val="24"/>
        </w:rPr>
        <w:t xml:space="preserve"> highly emotive. P</w:t>
      </w:r>
      <w:r>
        <w:rPr>
          <w:szCs w:val="24"/>
        </w:rPr>
        <w:t xml:space="preserve">atience, tolerance and understanding are vital. </w:t>
      </w:r>
    </w:p>
    <w:p w:rsidR="009C5665" w:rsidRDefault="009C5665" w:rsidP="00DD018C">
      <w:pPr>
        <w:pStyle w:val="ListParagraph"/>
        <w:ind w:left="0"/>
        <w:rPr>
          <w:szCs w:val="24"/>
        </w:rPr>
      </w:pPr>
    </w:p>
    <w:p w:rsidR="009C5665" w:rsidRDefault="009C5665" w:rsidP="00DD018C">
      <w:pPr>
        <w:pStyle w:val="ListParagraph"/>
        <w:ind w:left="0"/>
        <w:rPr>
          <w:szCs w:val="24"/>
        </w:rPr>
      </w:pPr>
      <w:r>
        <w:rPr>
          <w:szCs w:val="24"/>
        </w:rPr>
        <w:t xml:space="preserve">This section contains general information on representing an interested person throughout the </w:t>
      </w:r>
      <w:r w:rsidR="00CB4967">
        <w:rPr>
          <w:szCs w:val="24"/>
        </w:rPr>
        <w:t xml:space="preserve">entire </w:t>
      </w:r>
      <w:r>
        <w:rPr>
          <w:szCs w:val="24"/>
        </w:rPr>
        <w:t>investigation pr</w:t>
      </w:r>
      <w:r w:rsidR="0057316C">
        <w:rPr>
          <w:szCs w:val="24"/>
        </w:rPr>
        <w:t>ocess. F</w:t>
      </w:r>
      <w:r>
        <w:rPr>
          <w:szCs w:val="24"/>
        </w:rPr>
        <w:t>or information specific to represe</w:t>
      </w:r>
      <w:r w:rsidR="00DE72A4">
        <w:rPr>
          <w:szCs w:val="24"/>
        </w:rPr>
        <w:t xml:space="preserve">nting an interested person at </w:t>
      </w:r>
      <w:r>
        <w:rPr>
          <w:szCs w:val="24"/>
        </w:rPr>
        <w:t>inquest,</w:t>
      </w:r>
      <w:r w:rsidR="00722F3A">
        <w:rPr>
          <w:szCs w:val="24"/>
        </w:rPr>
        <w:t xml:space="preserve"> refer to </w:t>
      </w:r>
      <w:r>
        <w:rPr>
          <w:szCs w:val="24"/>
        </w:rPr>
        <w:t>‘Key Elements in the Process: Representing an interested person at an inquest</w:t>
      </w:r>
      <w:r w:rsidR="00E4174B">
        <w:rPr>
          <w:szCs w:val="24"/>
        </w:rPr>
        <w:t>’ and ‘Key Players in the Process: Counsel assisting the coroner’.</w:t>
      </w:r>
    </w:p>
    <w:p w:rsidR="009C5665" w:rsidRDefault="009C5665" w:rsidP="00DD018C">
      <w:pPr>
        <w:pStyle w:val="ListParagraph"/>
        <w:ind w:left="0"/>
        <w:rPr>
          <w:szCs w:val="24"/>
        </w:rPr>
      </w:pPr>
    </w:p>
    <w:p w:rsidR="00DD018C" w:rsidRDefault="00DD018C" w:rsidP="002717EB">
      <w:pPr>
        <w:pStyle w:val="ListParagraph"/>
        <w:ind w:left="0"/>
        <w:rPr>
          <w:szCs w:val="24"/>
        </w:rPr>
      </w:pPr>
    </w:p>
    <w:p w:rsidR="002717EB" w:rsidRPr="002717EB" w:rsidRDefault="002717EB" w:rsidP="002717EB">
      <w:pPr>
        <w:pStyle w:val="ListParagraph"/>
        <w:spacing w:after="120"/>
        <w:ind w:left="0"/>
        <w:rPr>
          <w:b/>
          <w:szCs w:val="24"/>
        </w:rPr>
      </w:pPr>
      <w:r w:rsidRPr="002717EB">
        <w:rPr>
          <w:b/>
          <w:szCs w:val="24"/>
        </w:rPr>
        <w:t>Things to consider</w:t>
      </w:r>
    </w:p>
    <w:p w:rsidR="00480B39" w:rsidRDefault="002717EB" w:rsidP="00D74B15">
      <w:pPr>
        <w:pStyle w:val="ListParagraph"/>
        <w:spacing w:after="120"/>
        <w:ind w:left="0"/>
        <w:rPr>
          <w:szCs w:val="24"/>
        </w:rPr>
      </w:pPr>
      <w:r>
        <w:rPr>
          <w:szCs w:val="24"/>
        </w:rPr>
        <w:t xml:space="preserve">What is your </w:t>
      </w:r>
      <w:r w:rsidR="00BB6FBD">
        <w:rPr>
          <w:szCs w:val="24"/>
        </w:rPr>
        <w:t>client’s role in the investigation</w:t>
      </w:r>
      <w:r>
        <w:rPr>
          <w:szCs w:val="24"/>
        </w:rPr>
        <w:t xml:space="preserve">? Are </w:t>
      </w:r>
      <w:r w:rsidR="00FC5C3B">
        <w:rPr>
          <w:szCs w:val="24"/>
        </w:rPr>
        <w:t>the</w:t>
      </w:r>
      <w:r w:rsidR="0045229A">
        <w:rPr>
          <w:szCs w:val="24"/>
        </w:rPr>
        <w:t>y</w:t>
      </w:r>
      <w:r w:rsidR="00FC5C3B">
        <w:rPr>
          <w:szCs w:val="24"/>
        </w:rPr>
        <w:t xml:space="preserve"> </w:t>
      </w:r>
      <w:r>
        <w:rPr>
          <w:szCs w:val="24"/>
        </w:rPr>
        <w:t>the senior next of</w:t>
      </w:r>
      <w:r w:rsidR="000F65BB">
        <w:rPr>
          <w:szCs w:val="24"/>
        </w:rPr>
        <w:t xml:space="preserve"> kin, an interested person</w:t>
      </w:r>
      <w:r w:rsidR="006F0616">
        <w:rPr>
          <w:szCs w:val="24"/>
        </w:rPr>
        <w:t xml:space="preserve"> or</w:t>
      </w:r>
      <w:r>
        <w:rPr>
          <w:szCs w:val="24"/>
        </w:rPr>
        <w:t xml:space="preserve"> a person or </w:t>
      </w:r>
      <w:r w:rsidR="000F65BB">
        <w:rPr>
          <w:szCs w:val="24"/>
        </w:rPr>
        <w:t>organisation that</w:t>
      </w:r>
      <w:r>
        <w:rPr>
          <w:szCs w:val="24"/>
        </w:rPr>
        <w:t xml:space="preserve"> may have adverse findings made against them?</w:t>
      </w:r>
      <w:r w:rsidR="00136288">
        <w:rPr>
          <w:szCs w:val="24"/>
        </w:rPr>
        <w:t xml:space="preserve"> </w:t>
      </w:r>
    </w:p>
    <w:p w:rsidR="00EB3DD7" w:rsidRDefault="00EB3DD7" w:rsidP="00271205">
      <w:pPr>
        <w:pStyle w:val="ListParagraph"/>
        <w:numPr>
          <w:ilvl w:val="0"/>
          <w:numId w:val="123"/>
        </w:numPr>
        <w:spacing w:after="120"/>
        <w:rPr>
          <w:szCs w:val="24"/>
        </w:rPr>
      </w:pPr>
      <w:r>
        <w:rPr>
          <w:szCs w:val="24"/>
        </w:rPr>
        <w:t xml:space="preserve">The nature of your client’s involvement in the proceedings has a strong bearing on their rights and responsibilities. </w:t>
      </w:r>
    </w:p>
    <w:p w:rsidR="00EB3DD7" w:rsidRDefault="00EB3DD7" w:rsidP="00271205">
      <w:pPr>
        <w:pStyle w:val="ListParagraph"/>
        <w:numPr>
          <w:ilvl w:val="0"/>
          <w:numId w:val="123"/>
        </w:numPr>
        <w:spacing w:after="120"/>
        <w:rPr>
          <w:szCs w:val="24"/>
        </w:rPr>
      </w:pPr>
      <w:r>
        <w:rPr>
          <w:szCs w:val="24"/>
        </w:rPr>
        <w:t>Check the corresponding sections of the Handbook</w:t>
      </w:r>
      <w:r w:rsidR="00E5631C">
        <w:rPr>
          <w:szCs w:val="24"/>
        </w:rPr>
        <w:t xml:space="preserve"> (senior next of kin, interested persons etc.)</w:t>
      </w:r>
      <w:r>
        <w:rPr>
          <w:szCs w:val="24"/>
        </w:rPr>
        <w:t xml:space="preserve"> for relevant legislation and further reading.</w:t>
      </w:r>
    </w:p>
    <w:p w:rsidR="00EB3DD7" w:rsidRDefault="00EB3DD7" w:rsidP="00271205">
      <w:pPr>
        <w:pStyle w:val="ListParagraph"/>
        <w:numPr>
          <w:ilvl w:val="0"/>
          <w:numId w:val="123"/>
        </w:numPr>
        <w:spacing w:after="120"/>
        <w:rPr>
          <w:szCs w:val="24"/>
        </w:rPr>
      </w:pPr>
      <w:r>
        <w:rPr>
          <w:szCs w:val="24"/>
        </w:rPr>
        <w:t>For more information on potential adverse comments and findings,</w:t>
      </w:r>
      <w:r w:rsidR="00722F3A">
        <w:rPr>
          <w:szCs w:val="24"/>
        </w:rPr>
        <w:t xml:space="preserve"> refer to </w:t>
      </w:r>
      <w:r>
        <w:rPr>
          <w:szCs w:val="24"/>
        </w:rPr>
        <w:t>‘Key Elements in the Process: Representing an interested person at an inquest – Potential adverse comments and findings’.</w:t>
      </w:r>
    </w:p>
    <w:p w:rsidR="00480B39" w:rsidRDefault="00480B39" w:rsidP="00480B39">
      <w:pPr>
        <w:pStyle w:val="ListParagraph"/>
        <w:rPr>
          <w:szCs w:val="24"/>
        </w:rPr>
      </w:pPr>
    </w:p>
    <w:p w:rsidR="002717EB" w:rsidRDefault="008003B5" w:rsidP="00D74B15">
      <w:pPr>
        <w:pStyle w:val="ListParagraph"/>
        <w:spacing w:after="120"/>
        <w:ind w:left="0"/>
        <w:rPr>
          <w:szCs w:val="24"/>
        </w:rPr>
      </w:pPr>
      <w:r>
        <w:rPr>
          <w:szCs w:val="24"/>
        </w:rPr>
        <w:t>Do you have copies of</w:t>
      </w:r>
      <w:r w:rsidR="00810CEA">
        <w:rPr>
          <w:szCs w:val="24"/>
        </w:rPr>
        <w:t xml:space="preserve"> all</w:t>
      </w:r>
      <w:r w:rsidR="002717EB">
        <w:rPr>
          <w:szCs w:val="24"/>
        </w:rPr>
        <w:t xml:space="preserve"> </w:t>
      </w:r>
      <w:r>
        <w:rPr>
          <w:szCs w:val="24"/>
        </w:rPr>
        <w:t>documents that</w:t>
      </w:r>
      <w:r w:rsidR="002717EB">
        <w:rPr>
          <w:szCs w:val="24"/>
        </w:rPr>
        <w:t xml:space="preserve"> may</w:t>
      </w:r>
      <w:r w:rsidR="00C11FFD">
        <w:rPr>
          <w:szCs w:val="24"/>
        </w:rPr>
        <w:t xml:space="preserve"> be relevant to your client’s interests</w:t>
      </w:r>
      <w:r w:rsidR="002717EB">
        <w:rPr>
          <w:szCs w:val="24"/>
        </w:rPr>
        <w:t xml:space="preserve">? </w:t>
      </w:r>
    </w:p>
    <w:p w:rsidR="00EB3DD7" w:rsidRDefault="00EB3DD7" w:rsidP="00271205">
      <w:pPr>
        <w:pStyle w:val="ListParagraph"/>
        <w:numPr>
          <w:ilvl w:val="0"/>
          <w:numId w:val="124"/>
        </w:numPr>
        <w:spacing w:after="120"/>
        <w:rPr>
          <w:szCs w:val="24"/>
        </w:rPr>
      </w:pPr>
      <w:r>
        <w:rPr>
          <w:szCs w:val="24"/>
        </w:rPr>
        <w:lastRenderedPageBreak/>
        <w:t xml:space="preserve">Make sure you write to the </w:t>
      </w:r>
      <w:r w:rsidR="008768E0">
        <w:rPr>
          <w:szCs w:val="24"/>
        </w:rPr>
        <w:t>Coronial Division</w:t>
      </w:r>
      <w:r>
        <w:rPr>
          <w:szCs w:val="24"/>
        </w:rPr>
        <w:t xml:space="preserve"> early in the proceedings and apply for copies of all relevant documents. </w:t>
      </w:r>
    </w:p>
    <w:p w:rsidR="00EB3DD7" w:rsidRDefault="00EB3DD7" w:rsidP="00271205">
      <w:pPr>
        <w:pStyle w:val="ListParagraph"/>
        <w:numPr>
          <w:ilvl w:val="0"/>
          <w:numId w:val="124"/>
        </w:numPr>
        <w:spacing w:after="120"/>
        <w:rPr>
          <w:szCs w:val="24"/>
        </w:rPr>
      </w:pPr>
      <w:r>
        <w:rPr>
          <w:szCs w:val="24"/>
        </w:rPr>
        <w:t>It can be helpful to ask for a list of the documents on the file to ensure that you are aware of all the material the coroner</w:t>
      </w:r>
      <w:r w:rsidR="00DE72A4">
        <w:rPr>
          <w:szCs w:val="24"/>
        </w:rPr>
        <w:t xml:space="preserve"> will be considering to enable you to</w:t>
      </w:r>
      <w:r>
        <w:rPr>
          <w:szCs w:val="24"/>
        </w:rPr>
        <w:t xml:space="preserve"> make appropriate applications. </w:t>
      </w:r>
    </w:p>
    <w:p w:rsidR="00EB3DD7" w:rsidRDefault="00EB3DD7" w:rsidP="00271205">
      <w:pPr>
        <w:pStyle w:val="ListParagraph"/>
        <w:numPr>
          <w:ilvl w:val="0"/>
          <w:numId w:val="124"/>
        </w:numPr>
        <w:spacing w:after="120"/>
        <w:rPr>
          <w:szCs w:val="24"/>
        </w:rPr>
      </w:pPr>
      <w:r>
        <w:rPr>
          <w:szCs w:val="24"/>
        </w:rPr>
        <w:t>As the matter progresses (and particularly if an inquest is foreshadowed) it is advised that you check that no further relevant documents have been received by the coroner.</w:t>
      </w:r>
    </w:p>
    <w:p w:rsidR="00480B39" w:rsidRDefault="00480B39" w:rsidP="00480B39">
      <w:pPr>
        <w:pStyle w:val="ListParagraph"/>
        <w:ind w:left="1080"/>
        <w:rPr>
          <w:szCs w:val="24"/>
        </w:rPr>
      </w:pPr>
    </w:p>
    <w:p w:rsidR="00EB3DD7" w:rsidRDefault="002717EB" w:rsidP="00D74B15">
      <w:pPr>
        <w:pStyle w:val="ListParagraph"/>
        <w:spacing w:after="120"/>
        <w:ind w:left="0"/>
        <w:rPr>
          <w:szCs w:val="24"/>
        </w:rPr>
      </w:pPr>
      <w:r>
        <w:rPr>
          <w:szCs w:val="24"/>
        </w:rPr>
        <w:t xml:space="preserve">Is all the documentary and physical evidence you wish the coroner to consider available to them? </w:t>
      </w:r>
    </w:p>
    <w:p w:rsidR="00EB3DD7" w:rsidRDefault="002717EB" w:rsidP="00271205">
      <w:pPr>
        <w:pStyle w:val="ListParagraph"/>
        <w:numPr>
          <w:ilvl w:val="0"/>
          <w:numId w:val="125"/>
        </w:numPr>
        <w:spacing w:after="120"/>
        <w:rPr>
          <w:szCs w:val="24"/>
        </w:rPr>
      </w:pPr>
      <w:r>
        <w:rPr>
          <w:szCs w:val="24"/>
        </w:rPr>
        <w:t xml:space="preserve">You are always able to forward any additional information to the </w:t>
      </w:r>
      <w:r w:rsidR="008259B7">
        <w:rPr>
          <w:szCs w:val="24"/>
        </w:rPr>
        <w:t>coroners’ office</w:t>
      </w:r>
      <w:r>
        <w:rPr>
          <w:szCs w:val="24"/>
        </w:rPr>
        <w:t xml:space="preserve">. </w:t>
      </w:r>
    </w:p>
    <w:p w:rsidR="00EB3DD7" w:rsidRDefault="00EB3DD7" w:rsidP="00271205">
      <w:pPr>
        <w:pStyle w:val="ListParagraph"/>
        <w:numPr>
          <w:ilvl w:val="0"/>
          <w:numId w:val="125"/>
        </w:numPr>
        <w:spacing w:after="120"/>
        <w:rPr>
          <w:szCs w:val="24"/>
        </w:rPr>
      </w:pPr>
      <w:r>
        <w:rPr>
          <w:szCs w:val="24"/>
        </w:rPr>
        <w:t>To do this, simply attach a cover letter to the relevant d</w:t>
      </w:r>
      <w:r w:rsidR="00DE72A4">
        <w:rPr>
          <w:szCs w:val="24"/>
        </w:rPr>
        <w:t>ocument and send it to the coroners’ office</w:t>
      </w:r>
      <w:r>
        <w:rPr>
          <w:szCs w:val="24"/>
        </w:rPr>
        <w:t>.</w:t>
      </w:r>
    </w:p>
    <w:p w:rsidR="002717EB" w:rsidRDefault="002717EB" w:rsidP="00271205">
      <w:pPr>
        <w:pStyle w:val="ListParagraph"/>
        <w:numPr>
          <w:ilvl w:val="0"/>
          <w:numId w:val="125"/>
        </w:numPr>
        <w:spacing w:after="120"/>
        <w:rPr>
          <w:szCs w:val="24"/>
        </w:rPr>
      </w:pPr>
      <w:r>
        <w:rPr>
          <w:szCs w:val="24"/>
        </w:rPr>
        <w:t>Please include in y</w:t>
      </w:r>
      <w:r w:rsidR="003C095D">
        <w:rPr>
          <w:szCs w:val="24"/>
        </w:rPr>
        <w:t>our correspondence</w:t>
      </w:r>
      <w:r>
        <w:rPr>
          <w:szCs w:val="24"/>
        </w:rPr>
        <w:t xml:space="preserve"> your client’s role in the investigation and why the information will assist the coroner in their </w:t>
      </w:r>
      <w:r w:rsidR="00586E7D">
        <w:rPr>
          <w:szCs w:val="24"/>
        </w:rPr>
        <w:t>fact-finding</w:t>
      </w:r>
      <w:r>
        <w:rPr>
          <w:szCs w:val="24"/>
        </w:rPr>
        <w:t xml:space="preserve">. </w:t>
      </w:r>
    </w:p>
    <w:p w:rsidR="005A2B2E" w:rsidRDefault="005A2B2E" w:rsidP="00271205">
      <w:pPr>
        <w:pStyle w:val="ListParagraph"/>
        <w:numPr>
          <w:ilvl w:val="0"/>
          <w:numId w:val="125"/>
        </w:numPr>
        <w:spacing w:after="120"/>
        <w:rPr>
          <w:szCs w:val="24"/>
        </w:rPr>
      </w:pPr>
      <w:r>
        <w:rPr>
          <w:szCs w:val="24"/>
        </w:rPr>
        <w:t xml:space="preserve">If the evidence is physical, </w:t>
      </w:r>
      <w:hyperlink r:id="rId58" w:history="1">
        <w:r w:rsidRPr="00D36EDC">
          <w:rPr>
            <w:rStyle w:val="Hyperlink"/>
            <w:szCs w:val="24"/>
          </w:rPr>
          <w:t xml:space="preserve">call the </w:t>
        </w:r>
        <w:r w:rsidR="00DE72A4" w:rsidRPr="00D36EDC">
          <w:rPr>
            <w:rStyle w:val="Hyperlink"/>
            <w:szCs w:val="24"/>
          </w:rPr>
          <w:t>coroners’ office</w:t>
        </w:r>
      </w:hyperlink>
      <w:r>
        <w:rPr>
          <w:szCs w:val="24"/>
        </w:rPr>
        <w:t xml:space="preserve"> a</w:t>
      </w:r>
      <w:r w:rsidR="006667AE">
        <w:rPr>
          <w:szCs w:val="24"/>
        </w:rPr>
        <w:t>nd discuss it with the associates, and arrange a time to bring it in to the office</w:t>
      </w:r>
      <w:r>
        <w:rPr>
          <w:szCs w:val="24"/>
        </w:rPr>
        <w:t xml:space="preserve"> (this ensures that the </w:t>
      </w:r>
      <w:r w:rsidR="008259B7">
        <w:rPr>
          <w:szCs w:val="24"/>
        </w:rPr>
        <w:t>coroners’ associate</w:t>
      </w:r>
      <w:r w:rsidR="0082679D">
        <w:rPr>
          <w:szCs w:val="24"/>
        </w:rPr>
        <w:t>s are aware of what the article</w:t>
      </w:r>
      <w:r>
        <w:rPr>
          <w:szCs w:val="24"/>
        </w:rPr>
        <w:t xml:space="preserve"> is and why you wish the coroner to consider it). </w:t>
      </w:r>
    </w:p>
    <w:p w:rsidR="00480B39" w:rsidRDefault="00480B39" w:rsidP="00480B39">
      <w:pPr>
        <w:pStyle w:val="ListParagraph"/>
        <w:ind w:left="1080"/>
        <w:rPr>
          <w:szCs w:val="24"/>
        </w:rPr>
      </w:pPr>
    </w:p>
    <w:p w:rsidR="00136288" w:rsidRDefault="00136288" w:rsidP="00D74B15">
      <w:pPr>
        <w:pStyle w:val="ListParagraph"/>
        <w:spacing w:after="120"/>
        <w:ind w:left="0"/>
        <w:rPr>
          <w:szCs w:val="24"/>
        </w:rPr>
      </w:pPr>
      <w:r>
        <w:rPr>
          <w:szCs w:val="24"/>
        </w:rPr>
        <w:t>Have you talked through the major points of the investigation with your client</w:t>
      </w:r>
      <w:r w:rsidR="00480B39">
        <w:rPr>
          <w:szCs w:val="24"/>
        </w:rPr>
        <w:t>? Have you</w:t>
      </w:r>
      <w:r w:rsidR="006146E1">
        <w:rPr>
          <w:szCs w:val="24"/>
        </w:rPr>
        <w:t xml:space="preserve"> prepared them (insofar</w:t>
      </w:r>
      <w:r>
        <w:rPr>
          <w:szCs w:val="24"/>
        </w:rPr>
        <w:t xml:space="preserve"> as is possible) for the findings?</w:t>
      </w:r>
    </w:p>
    <w:p w:rsidR="005A2B2E" w:rsidRDefault="005A2B2E" w:rsidP="00271205">
      <w:pPr>
        <w:pStyle w:val="ListParagraph"/>
        <w:numPr>
          <w:ilvl w:val="0"/>
          <w:numId w:val="126"/>
        </w:numPr>
        <w:spacing w:after="120"/>
        <w:rPr>
          <w:szCs w:val="24"/>
        </w:rPr>
      </w:pPr>
      <w:r>
        <w:rPr>
          <w:szCs w:val="24"/>
        </w:rPr>
        <w:t xml:space="preserve">This enables you to make submissions promoting your client’s position in relation to potential findings. </w:t>
      </w:r>
    </w:p>
    <w:p w:rsidR="005A2B2E" w:rsidRDefault="005A2B2E" w:rsidP="00271205">
      <w:pPr>
        <w:pStyle w:val="ListParagraph"/>
        <w:numPr>
          <w:ilvl w:val="0"/>
          <w:numId w:val="126"/>
        </w:numPr>
        <w:spacing w:after="120"/>
        <w:rPr>
          <w:szCs w:val="24"/>
        </w:rPr>
      </w:pPr>
      <w:r>
        <w:rPr>
          <w:szCs w:val="24"/>
        </w:rPr>
        <w:t>You may do this in writi</w:t>
      </w:r>
      <w:r w:rsidR="00C36454">
        <w:rPr>
          <w:szCs w:val="24"/>
        </w:rPr>
        <w:t>ng</w:t>
      </w:r>
      <w:r w:rsidR="00DE72A4">
        <w:rPr>
          <w:szCs w:val="24"/>
        </w:rPr>
        <w:t>,</w:t>
      </w:r>
      <w:r w:rsidR="00C36454">
        <w:rPr>
          <w:szCs w:val="24"/>
        </w:rPr>
        <w:t xml:space="preserve"> or verbally if there is</w:t>
      </w:r>
      <w:r>
        <w:rPr>
          <w:szCs w:val="24"/>
        </w:rPr>
        <w:t xml:space="preserve"> an inquest.</w:t>
      </w:r>
    </w:p>
    <w:p w:rsidR="00480B39" w:rsidRDefault="00480B39" w:rsidP="00480B39">
      <w:pPr>
        <w:pStyle w:val="ListParagraph"/>
        <w:ind w:left="1080"/>
        <w:rPr>
          <w:szCs w:val="24"/>
        </w:rPr>
      </w:pPr>
    </w:p>
    <w:p w:rsidR="002717EB" w:rsidRDefault="002717EB" w:rsidP="00D74B15">
      <w:pPr>
        <w:pStyle w:val="ListParagraph"/>
        <w:spacing w:after="120"/>
        <w:ind w:left="0"/>
        <w:rPr>
          <w:szCs w:val="24"/>
        </w:rPr>
      </w:pPr>
      <w:r>
        <w:rPr>
          <w:szCs w:val="24"/>
        </w:rPr>
        <w:t xml:space="preserve">If you are representing a government employee, public authority or other </w:t>
      </w:r>
      <w:r w:rsidR="00DE72A4">
        <w:rPr>
          <w:szCs w:val="24"/>
        </w:rPr>
        <w:t>body it is recommended</w:t>
      </w:r>
      <w:r>
        <w:rPr>
          <w:szCs w:val="24"/>
        </w:rPr>
        <w:t xml:space="preserve"> you advise the </w:t>
      </w:r>
      <w:r w:rsidR="008259B7">
        <w:rPr>
          <w:szCs w:val="24"/>
        </w:rPr>
        <w:t>coroners’ office</w:t>
      </w:r>
      <w:r>
        <w:rPr>
          <w:szCs w:val="24"/>
        </w:rPr>
        <w:t xml:space="preserve"> </w:t>
      </w:r>
      <w:r w:rsidR="005A2B2E">
        <w:rPr>
          <w:szCs w:val="24"/>
        </w:rPr>
        <w:t xml:space="preserve">(before the findings are handed down) </w:t>
      </w:r>
      <w:r>
        <w:rPr>
          <w:szCs w:val="24"/>
        </w:rPr>
        <w:t xml:space="preserve">of any of the </w:t>
      </w:r>
      <w:r w:rsidR="00DE72A4">
        <w:rPr>
          <w:szCs w:val="24"/>
        </w:rPr>
        <w:t>following that</w:t>
      </w:r>
      <w:r>
        <w:rPr>
          <w:szCs w:val="24"/>
        </w:rPr>
        <w:t xml:space="preserve"> has occurred:</w:t>
      </w:r>
    </w:p>
    <w:p w:rsidR="002717EB" w:rsidRDefault="00A665F5" w:rsidP="00271205">
      <w:pPr>
        <w:pStyle w:val="ListParagraph"/>
        <w:numPr>
          <w:ilvl w:val="0"/>
          <w:numId w:val="127"/>
        </w:numPr>
        <w:spacing w:after="120"/>
        <w:rPr>
          <w:szCs w:val="24"/>
        </w:rPr>
      </w:pPr>
      <w:r>
        <w:rPr>
          <w:szCs w:val="24"/>
        </w:rPr>
        <w:t>a</w:t>
      </w:r>
      <w:r w:rsidR="002717EB">
        <w:rPr>
          <w:szCs w:val="24"/>
        </w:rPr>
        <w:t>ny relevant changes to procedure that have been implemented after the death, fire or explosion occurred</w:t>
      </w:r>
    </w:p>
    <w:p w:rsidR="002717EB" w:rsidRDefault="00A665F5" w:rsidP="00271205">
      <w:pPr>
        <w:pStyle w:val="ListParagraph"/>
        <w:numPr>
          <w:ilvl w:val="0"/>
          <w:numId w:val="127"/>
        </w:numPr>
        <w:spacing w:after="120"/>
        <w:rPr>
          <w:szCs w:val="24"/>
        </w:rPr>
      </w:pPr>
      <w:r>
        <w:rPr>
          <w:szCs w:val="24"/>
        </w:rPr>
        <w:t>a</w:t>
      </w:r>
      <w:r w:rsidR="002717EB">
        <w:rPr>
          <w:szCs w:val="24"/>
        </w:rPr>
        <w:t xml:space="preserve">ny practical measures that the organisation is currently implementing, </w:t>
      </w:r>
      <w:r w:rsidR="006667AE">
        <w:rPr>
          <w:szCs w:val="24"/>
        </w:rPr>
        <w:t>or that are due to be implemented</w:t>
      </w:r>
      <w:r w:rsidR="002717EB">
        <w:rPr>
          <w:szCs w:val="24"/>
        </w:rPr>
        <w:t xml:space="preserve"> in the future, to mitigate against any risks discovered in the course of the investigation</w:t>
      </w:r>
    </w:p>
    <w:p w:rsidR="002717EB" w:rsidRDefault="00A665F5" w:rsidP="006667AE">
      <w:pPr>
        <w:pStyle w:val="ListParagraph"/>
        <w:numPr>
          <w:ilvl w:val="0"/>
          <w:numId w:val="127"/>
        </w:numPr>
        <w:ind w:left="714" w:hanging="357"/>
        <w:rPr>
          <w:szCs w:val="24"/>
        </w:rPr>
      </w:pPr>
      <w:r>
        <w:rPr>
          <w:szCs w:val="24"/>
        </w:rPr>
        <w:t>a</w:t>
      </w:r>
      <w:r w:rsidR="002717EB">
        <w:rPr>
          <w:szCs w:val="24"/>
        </w:rPr>
        <w:t>ny internal inquiries or investigations that have occurred which aim to establish protocols which will mitigate against any risks discovered in the course of the investigation</w:t>
      </w:r>
      <w:r w:rsidR="006667AE">
        <w:rPr>
          <w:szCs w:val="24"/>
        </w:rPr>
        <w:t>.</w:t>
      </w:r>
    </w:p>
    <w:p w:rsidR="006667AE" w:rsidRDefault="006667AE" w:rsidP="006667AE">
      <w:pPr>
        <w:pStyle w:val="ListParagraph"/>
        <w:ind w:left="0"/>
        <w:rPr>
          <w:szCs w:val="24"/>
        </w:rPr>
      </w:pPr>
    </w:p>
    <w:p w:rsidR="002717EB" w:rsidRDefault="006667AE" w:rsidP="006667AE">
      <w:pPr>
        <w:pStyle w:val="ListParagraph"/>
        <w:ind w:left="0"/>
        <w:rPr>
          <w:szCs w:val="24"/>
        </w:rPr>
      </w:pPr>
      <w:r>
        <w:rPr>
          <w:szCs w:val="24"/>
        </w:rPr>
        <w:t>Ask for any information concerning the</w:t>
      </w:r>
      <w:r w:rsidR="002717EB" w:rsidRPr="007C7661">
        <w:rPr>
          <w:szCs w:val="24"/>
        </w:rPr>
        <w:t xml:space="preserve"> recommendat</w:t>
      </w:r>
      <w:r>
        <w:rPr>
          <w:szCs w:val="24"/>
        </w:rPr>
        <w:t xml:space="preserve">ions that the coroner may be considering and </w:t>
      </w:r>
      <w:r w:rsidR="002717EB" w:rsidRPr="007C7661">
        <w:rPr>
          <w:szCs w:val="24"/>
        </w:rPr>
        <w:t>discuss these with your client. Your client will have valuable information on the organisational structures and realities in which the incident occurred. Your client therefore has the potential to enhance and assist t</w:t>
      </w:r>
      <w:r w:rsidR="006A1896">
        <w:rPr>
          <w:szCs w:val="24"/>
        </w:rPr>
        <w:t xml:space="preserve">he </w:t>
      </w:r>
      <w:r w:rsidR="0001631F">
        <w:rPr>
          <w:szCs w:val="24"/>
        </w:rPr>
        <w:t>coroners’</w:t>
      </w:r>
      <w:r w:rsidR="006A1896">
        <w:rPr>
          <w:szCs w:val="24"/>
        </w:rPr>
        <w:t xml:space="preserve"> preventative role</w:t>
      </w:r>
      <w:r w:rsidR="003C054F">
        <w:rPr>
          <w:szCs w:val="24"/>
        </w:rPr>
        <w:t xml:space="preserve"> by providing advice on what the most practical and effective changes may be. Recommendations are not an end in themselves; the best recommendations are practical, effective and </w:t>
      </w:r>
      <w:r w:rsidR="003C054F" w:rsidRPr="00996648">
        <w:rPr>
          <w:i/>
          <w:szCs w:val="24"/>
        </w:rPr>
        <w:t>likely to be implemented</w:t>
      </w:r>
      <w:r>
        <w:rPr>
          <w:i/>
          <w:szCs w:val="24"/>
        </w:rPr>
        <w:t>.</w:t>
      </w:r>
    </w:p>
    <w:p w:rsidR="006667AE" w:rsidRPr="006667AE" w:rsidRDefault="006667AE" w:rsidP="006667AE">
      <w:pPr>
        <w:pStyle w:val="ListParagraph"/>
        <w:ind w:left="0"/>
        <w:rPr>
          <w:szCs w:val="24"/>
        </w:rPr>
      </w:pPr>
    </w:p>
    <w:p w:rsidR="002717EB" w:rsidRDefault="006667AE" w:rsidP="006667AE">
      <w:pPr>
        <w:pStyle w:val="ListParagraph"/>
        <w:spacing w:after="120"/>
        <w:ind w:left="0"/>
        <w:rPr>
          <w:szCs w:val="24"/>
        </w:rPr>
      </w:pPr>
      <w:r>
        <w:rPr>
          <w:szCs w:val="24"/>
        </w:rPr>
        <w:lastRenderedPageBreak/>
        <w:t>I</w:t>
      </w:r>
      <w:r w:rsidR="002717EB" w:rsidRPr="007C7661">
        <w:rPr>
          <w:szCs w:val="24"/>
        </w:rPr>
        <w:t xml:space="preserve">t is appropriate for parties to </w:t>
      </w:r>
      <w:r w:rsidR="002717EB">
        <w:rPr>
          <w:szCs w:val="24"/>
        </w:rPr>
        <w:t xml:space="preserve">write to the coroner in order to </w:t>
      </w:r>
      <w:r w:rsidR="002717EB" w:rsidRPr="007C7661">
        <w:rPr>
          <w:szCs w:val="24"/>
        </w:rPr>
        <w:t>offer potential recommendations in the inter</w:t>
      </w:r>
      <w:r w:rsidR="00DE72A4">
        <w:rPr>
          <w:szCs w:val="24"/>
        </w:rPr>
        <w:t>ests of preventing similar</w:t>
      </w:r>
      <w:r w:rsidR="006A1896">
        <w:rPr>
          <w:szCs w:val="24"/>
        </w:rPr>
        <w:t xml:space="preserve"> deaths, fires or explosions</w:t>
      </w:r>
      <w:r w:rsidR="003C054F">
        <w:rPr>
          <w:szCs w:val="24"/>
        </w:rPr>
        <w:t>.</w:t>
      </w:r>
      <w:r w:rsidR="008768E0">
        <w:rPr>
          <w:szCs w:val="24"/>
        </w:rPr>
        <w:t xml:space="preserve"> Please include in your correspondence why it is submitted or suggested that the recommendation should be accepted, and will work. </w:t>
      </w:r>
    </w:p>
    <w:p w:rsidR="00136288" w:rsidRDefault="00136288" w:rsidP="00136288">
      <w:pPr>
        <w:pStyle w:val="ListParagraph"/>
        <w:ind w:left="0"/>
        <w:rPr>
          <w:szCs w:val="24"/>
        </w:rPr>
      </w:pPr>
    </w:p>
    <w:p w:rsidR="00480B39" w:rsidRDefault="00480B39" w:rsidP="00136288">
      <w:pPr>
        <w:pStyle w:val="ListParagraph"/>
        <w:ind w:left="0"/>
        <w:rPr>
          <w:szCs w:val="24"/>
        </w:rPr>
      </w:pPr>
    </w:p>
    <w:p w:rsidR="002717EB" w:rsidRPr="00480B39" w:rsidRDefault="002717EB" w:rsidP="00D74B15">
      <w:pPr>
        <w:pStyle w:val="ListParagraph"/>
        <w:spacing w:after="120"/>
        <w:ind w:left="0"/>
        <w:rPr>
          <w:b/>
          <w:szCs w:val="24"/>
        </w:rPr>
      </w:pPr>
      <w:r w:rsidRPr="00480B39">
        <w:rPr>
          <w:b/>
          <w:szCs w:val="24"/>
        </w:rPr>
        <w:t xml:space="preserve">Does your client require referral to counselling or support services? </w:t>
      </w:r>
    </w:p>
    <w:p w:rsidR="002717EB" w:rsidRDefault="002717EB" w:rsidP="00271205">
      <w:pPr>
        <w:pStyle w:val="ListParagraph"/>
        <w:numPr>
          <w:ilvl w:val="0"/>
          <w:numId w:val="56"/>
        </w:numPr>
        <w:spacing w:after="120"/>
        <w:rPr>
          <w:szCs w:val="24"/>
        </w:rPr>
      </w:pPr>
      <w:r>
        <w:rPr>
          <w:szCs w:val="24"/>
        </w:rPr>
        <w:t>It is a good idea to keep this issue in the back of your mind during the investigation process</w:t>
      </w:r>
      <w:r w:rsidR="00DA49F6">
        <w:rPr>
          <w:szCs w:val="24"/>
        </w:rPr>
        <w:t>. Even professionals</w:t>
      </w:r>
      <w:r>
        <w:rPr>
          <w:szCs w:val="24"/>
        </w:rPr>
        <w:t xml:space="preserve"> may become distressed during the course of an investigation, particularly if their actions are</w:t>
      </w:r>
      <w:r w:rsidR="0036464A">
        <w:rPr>
          <w:szCs w:val="24"/>
        </w:rPr>
        <w:t xml:space="preserve"> subject to close scrutiny</w:t>
      </w:r>
      <w:r w:rsidR="001A134E">
        <w:rPr>
          <w:szCs w:val="24"/>
        </w:rPr>
        <w:t>.</w:t>
      </w:r>
    </w:p>
    <w:p w:rsidR="002717EB" w:rsidRDefault="002717EB" w:rsidP="00271205">
      <w:pPr>
        <w:pStyle w:val="ListParagraph"/>
        <w:numPr>
          <w:ilvl w:val="0"/>
          <w:numId w:val="56"/>
        </w:numPr>
        <w:spacing w:after="120"/>
        <w:rPr>
          <w:szCs w:val="24"/>
        </w:rPr>
      </w:pPr>
      <w:r>
        <w:rPr>
          <w:szCs w:val="24"/>
        </w:rPr>
        <w:t>There are a number of professional bodies who c</w:t>
      </w:r>
      <w:r w:rsidR="00DE72A4">
        <w:rPr>
          <w:szCs w:val="24"/>
        </w:rPr>
        <w:t>an offer assistance listed in</w:t>
      </w:r>
      <w:r>
        <w:rPr>
          <w:szCs w:val="24"/>
        </w:rPr>
        <w:t xml:space="preserve"> ‘</w:t>
      </w:r>
      <w:r w:rsidR="000935FB">
        <w:rPr>
          <w:szCs w:val="24"/>
        </w:rPr>
        <w:t xml:space="preserve">A Guide </w:t>
      </w:r>
      <w:r w:rsidR="00981E10">
        <w:rPr>
          <w:szCs w:val="24"/>
        </w:rPr>
        <w:t>for Families and Friends</w:t>
      </w:r>
      <w:r>
        <w:rPr>
          <w:szCs w:val="24"/>
        </w:rPr>
        <w:t>: Coping with Grief’ and ‘</w:t>
      </w:r>
      <w:r w:rsidR="000935FB">
        <w:rPr>
          <w:szCs w:val="24"/>
        </w:rPr>
        <w:t xml:space="preserve">A Guide </w:t>
      </w:r>
      <w:r w:rsidR="00981E10">
        <w:rPr>
          <w:szCs w:val="24"/>
        </w:rPr>
        <w:t>for Families and Friends</w:t>
      </w:r>
      <w:r>
        <w:rPr>
          <w:szCs w:val="24"/>
        </w:rPr>
        <w:t>: Who can help</w:t>
      </w:r>
      <w:r w:rsidR="00165E13">
        <w:rPr>
          <w:szCs w:val="24"/>
        </w:rPr>
        <w:t>?</w:t>
      </w:r>
      <w:r w:rsidR="00DE72A4">
        <w:rPr>
          <w:szCs w:val="24"/>
        </w:rPr>
        <w:t>’</w:t>
      </w:r>
      <w:r>
        <w:rPr>
          <w:szCs w:val="24"/>
        </w:rPr>
        <w:t>. There may also be ‘in house’ co</w:t>
      </w:r>
      <w:r w:rsidR="00DE58AD">
        <w:rPr>
          <w:szCs w:val="24"/>
        </w:rPr>
        <w:t>unselling services provi</w:t>
      </w:r>
      <w:r w:rsidR="00DE72A4">
        <w:rPr>
          <w:szCs w:val="24"/>
        </w:rPr>
        <w:t>ded if</w:t>
      </w:r>
      <w:r>
        <w:rPr>
          <w:szCs w:val="24"/>
        </w:rPr>
        <w:t xml:space="preserve"> your client is involved in the proceedings through </w:t>
      </w:r>
      <w:r w:rsidR="00CE177A">
        <w:rPr>
          <w:szCs w:val="24"/>
        </w:rPr>
        <w:t>events that</w:t>
      </w:r>
      <w:r>
        <w:rPr>
          <w:szCs w:val="24"/>
        </w:rPr>
        <w:t xml:space="preserve"> occurred at their place of work. </w:t>
      </w:r>
    </w:p>
    <w:p w:rsidR="000C350E" w:rsidRDefault="000C350E" w:rsidP="000C350E">
      <w:pPr>
        <w:pStyle w:val="ListParagraph"/>
        <w:ind w:left="0"/>
        <w:rPr>
          <w:szCs w:val="24"/>
        </w:rPr>
      </w:pPr>
    </w:p>
    <w:p w:rsidR="00480B39" w:rsidRDefault="00480B39" w:rsidP="000C350E">
      <w:pPr>
        <w:pStyle w:val="ListParagraph"/>
        <w:ind w:left="0"/>
        <w:rPr>
          <w:szCs w:val="24"/>
        </w:rPr>
      </w:pPr>
    </w:p>
    <w:p w:rsidR="000C350E" w:rsidRPr="00480B39" w:rsidRDefault="000C350E" w:rsidP="00480B39">
      <w:pPr>
        <w:pStyle w:val="ListParagraph"/>
        <w:spacing w:after="120"/>
        <w:ind w:left="0"/>
        <w:rPr>
          <w:b/>
          <w:szCs w:val="24"/>
        </w:rPr>
      </w:pPr>
      <w:r w:rsidRPr="00480B39">
        <w:rPr>
          <w:b/>
          <w:szCs w:val="24"/>
        </w:rPr>
        <w:t>Does your client have complex communication needs?</w:t>
      </w:r>
    </w:p>
    <w:p w:rsidR="0034090F" w:rsidRDefault="0034090F" w:rsidP="00271205">
      <w:pPr>
        <w:pStyle w:val="ListParagraph"/>
        <w:numPr>
          <w:ilvl w:val="0"/>
          <w:numId w:val="115"/>
        </w:numPr>
        <w:spacing w:after="120"/>
        <w:ind w:left="714" w:hanging="357"/>
        <w:rPr>
          <w:szCs w:val="24"/>
        </w:rPr>
      </w:pPr>
      <w:r>
        <w:rPr>
          <w:szCs w:val="24"/>
        </w:rPr>
        <w:t>Classes of people who may have complex communication needs include children, Aboriginal people, people from non-English speaking backgrounds, people with mental health issues and people with disability.</w:t>
      </w:r>
    </w:p>
    <w:p w:rsidR="0057316C" w:rsidRDefault="00E2388E" w:rsidP="00271205">
      <w:pPr>
        <w:pStyle w:val="ListParagraph"/>
        <w:numPr>
          <w:ilvl w:val="0"/>
          <w:numId w:val="115"/>
        </w:numPr>
        <w:spacing w:after="120"/>
        <w:ind w:left="714" w:hanging="357"/>
        <w:rPr>
          <w:szCs w:val="24"/>
        </w:rPr>
      </w:pPr>
      <w:r>
        <w:rPr>
          <w:szCs w:val="24"/>
        </w:rPr>
        <w:t>If they do</w:t>
      </w:r>
      <w:r w:rsidR="000C350E">
        <w:rPr>
          <w:szCs w:val="24"/>
        </w:rPr>
        <w:t>, you can access special assistance to ensure that the court process accommodates their needs.</w:t>
      </w:r>
    </w:p>
    <w:p w:rsidR="0057316C" w:rsidRPr="0057316C" w:rsidRDefault="0057316C" w:rsidP="00271205">
      <w:pPr>
        <w:pStyle w:val="ListParagraph"/>
        <w:numPr>
          <w:ilvl w:val="0"/>
          <w:numId w:val="115"/>
        </w:numPr>
        <w:spacing w:after="120"/>
        <w:ind w:left="714" w:hanging="357"/>
        <w:rPr>
          <w:szCs w:val="24"/>
        </w:rPr>
      </w:pPr>
      <w:r>
        <w:rPr>
          <w:szCs w:val="24"/>
        </w:rPr>
        <w:t>For more information on the services available to assist those with compl</w:t>
      </w:r>
      <w:r w:rsidR="001A134E">
        <w:rPr>
          <w:szCs w:val="24"/>
        </w:rPr>
        <w:t>ex communication needs</w:t>
      </w:r>
      <w:r w:rsidR="00DE72A4">
        <w:rPr>
          <w:szCs w:val="24"/>
        </w:rPr>
        <w:t>,</w:t>
      </w:r>
      <w:r w:rsidR="001A134E">
        <w:rPr>
          <w:szCs w:val="24"/>
        </w:rPr>
        <w:t xml:space="preserve"> or diverse</w:t>
      </w:r>
      <w:r>
        <w:rPr>
          <w:szCs w:val="24"/>
        </w:rPr>
        <w:t xml:space="preserve"> needs generally,</w:t>
      </w:r>
      <w:r w:rsidR="00722F3A">
        <w:rPr>
          <w:szCs w:val="24"/>
        </w:rPr>
        <w:t xml:space="preserve"> refer to </w:t>
      </w:r>
      <w:r>
        <w:rPr>
          <w:szCs w:val="24"/>
        </w:rPr>
        <w:t>‘Key Players in the Process: Witnesses’ and ‘</w:t>
      </w:r>
      <w:r w:rsidR="000935FB">
        <w:rPr>
          <w:szCs w:val="24"/>
        </w:rPr>
        <w:t xml:space="preserve">A Guide </w:t>
      </w:r>
      <w:r w:rsidR="00981E10">
        <w:rPr>
          <w:szCs w:val="24"/>
        </w:rPr>
        <w:t>for Families and Friends</w:t>
      </w:r>
      <w:r>
        <w:rPr>
          <w:szCs w:val="24"/>
        </w:rPr>
        <w:t>: Who can help? – If you need extra assistance’.</w:t>
      </w:r>
    </w:p>
    <w:p w:rsidR="000C350E" w:rsidRDefault="000C350E" w:rsidP="000C350E">
      <w:pPr>
        <w:pStyle w:val="ListParagraph"/>
        <w:ind w:left="0"/>
        <w:rPr>
          <w:szCs w:val="24"/>
        </w:rPr>
      </w:pPr>
    </w:p>
    <w:p w:rsidR="0057316C" w:rsidRDefault="0057316C" w:rsidP="000C350E">
      <w:pPr>
        <w:pStyle w:val="ListParagraph"/>
        <w:ind w:left="0"/>
        <w:rPr>
          <w:szCs w:val="24"/>
        </w:rPr>
      </w:pPr>
    </w:p>
    <w:p w:rsidR="002717EB" w:rsidRPr="002779E5" w:rsidRDefault="001F3831" w:rsidP="00961F4A">
      <w:pPr>
        <w:ind w:left="709"/>
      </w:pPr>
      <w:r>
        <w:rPr>
          <w:noProof/>
          <w:szCs w:val="24"/>
          <w:lang w:eastAsia="en-AU"/>
        </w:rPr>
        <w:drawing>
          <wp:anchor distT="0" distB="0" distL="114300" distR="114300" simplePos="0" relativeHeight="251653120" behindDoc="0" locked="0" layoutInCell="1" allowOverlap="1" wp14:anchorId="1A903D42" wp14:editId="2A8AD0F0">
            <wp:simplePos x="0" y="0"/>
            <wp:positionH relativeFrom="column">
              <wp:posOffset>41910</wp:posOffset>
            </wp:positionH>
            <wp:positionV relativeFrom="paragraph">
              <wp:posOffset>325755</wp:posOffset>
            </wp:positionV>
            <wp:extent cx="341630" cy="341630"/>
            <wp:effectExtent l="0" t="0" r="0" b="0"/>
            <wp:wrapNone/>
            <wp:docPr id="143" name="Picture 1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6E7">
        <w:rPr>
          <w:szCs w:val="24"/>
        </w:rPr>
        <w:t>Waller’s has a</w:t>
      </w:r>
      <w:r w:rsidR="002717EB">
        <w:rPr>
          <w:szCs w:val="24"/>
        </w:rPr>
        <w:t xml:space="preserve"> useful section on representing government agencies at I.129 (</w:t>
      </w:r>
      <w:r w:rsidR="002717EB">
        <w:t xml:space="preserve">Abernethy, J., Baker, B., Dillon, H. &amp; Roberts, H., </w:t>
      </w:r>
      <w:r w:rsidR="002717EB" w:rsidRPr="006C0F61">
        <w:rPr>
          <w:i/>
        </w:rPr>
        <w:t>Waller’s Coronial Law and Practice in New South Wales</w:t>
      </w:r>
      <w:r w:rsidR="002717EB">
        <w:t xml:space="preserve"> (LexisNexis Butterworths, 4</w:t>
      </w:r>
      <w:r w:rsidR="002717EB" w:rsidRPr="00C152D1">
        <w:rPr>
          <w:vertAlign w:val="superscript"/>
        </w:rPr>
        <w:t>th</w:t>
      </w:r>
      <w:r w:rsidR="002717EB">
        <w:t xml:space="preserve"> ed, 2010))</w:t>
      </w:r>
      <w:r w:rsidR="005070DB">
        <w:t>.</w:t>
      </w:r>
    </w:p>
    <w:p w:rsidR="00961F4A" w:rsidRDefault="00961F4A" w:rsidP="00961F4A">
      <w:pPr>
        <w:ind w:left="709" w:hanging="567"/>
        <w:rPr>
          <w:szCs w:val="24"/>
        </w:rPr>
      </w:pPr>
      <w:r>
        <w:rPr>
          <w:szCs w:val="24"/>
        </w:rPr>
        <w:t xml:space="preserve"> </w:t>
      </w:r>
      <w:r>
        <w:rPr>
          <w:szCs w:val="24"/>
        </w:rPr>
        <w:tab/>
      </w:r>
      <w:r w:rsidR="002717EB">
        <w:rPr>
          <w:szCs w:val="24"/>
        </w:rPr>
        <w:t>For other helpful information</w:t>
      </w:r>
      <w:r w:rsidR="004338F4">
        <w:rPr>
          <w:szCs w:val="24"/>
        </w:rPr>
        <w:t>,</w:t>
      </w:r>
      <w:r w:rsidR="00722F3A">
        <w:rPr>
          <w:szCs w:val="24"/>
        </w:rPr>
        <w:t xml:space="preserve"> refer to </w:t>
      </w:r>
      <w:r w:rsidR="002717EB">
        <w:rPr>
          <w:szCs w:val="24"/>
        </w:rPr>
        <w:t xml:space="preserve">Dillon, H., </w:t>
      </w:r>
      <w:r w:rsidR="002717EB" w:rsidRPr="003E3D84">
        <w:rPr>
          <w:i/>
          <w:szCs w:val="24"/>
        </w:rPr>
        <w:t>Practical Advocacy: The roles of counsel in the coronial jurisdiction</w:t>
      </w:r>
      <w:r w:rsidR="002717EB">
        <w:rPr>
          <w:szCs w:val="24"/>
        </w:rPr>
        <w:t>, (2010) 33 Australian Bar Review 293</w:t>
      </w:r>
      <w:r>
        <w:rPr>
          <w:szCs w:val="24"/>
        </w:rPr>
        <w:t xml:space="preserve"> and Freckelton, I., &amp; Ranson, D., </w:t>
      </w:r>
      <w:r w:rsidRPr="00AF4611">
        <w:rPr>
          <w:i/>
          <w:szCs w:val="24"/>
        </w:rPr>
        <w:t>Death Investigation and the Coroner’s Inquest</w:t>
      </w:r>
      <w:r>
        <w:rPr>
          <w:szCs w:val="24"/>
        </w:rPr>
        <w:t xml:space="preserve"> (Oxford University Press, 2006) – Chapter 16, Advocacy. </w:t>
      </w:r>
    </w:p>
    <w:p w:rsidR="002717EB" w:rsidRDefault="002717EB" w:rsidP="004F7985">
      <w:pPr>
        <w:pStyle w:val="ListParagraph"/>
        <w:ind w:left="709"/>
        <w:rPr>
          <w:szCs w:val="24"/>
        </w:rPr>
      </w:pPr>
    </w:p>
    <w:p w:rsidR="00D12852" w:rsidRDefault="00D12852" w:rsidP="00D12852">
      <w:pPr>
        <w:pStyle w:val="ListParagraph"/>
        <w:ind w:left="0"/>
        <w:rPr>
          <w:szCs w:val="24"/>
        </w:rPr>
      </w:pPr>
      <w:bookmarkStart w:id="46" w:name="GS34@EN"/>
      <w:bookmarkEnd w:id="46"/>
    </w:p>
    <w:p w:rsidR="00555385" w:rsidRPr="00C81FBF" w:rsidRDefault="00555385" w:rsidP="00555385">
      <w:pPr>
        <w:pStyle w:val="Heading2"/>
        <w:rPr>
          <w:lang w:eastAsia="en-AU"/>
        </w:rPr>
      </w:pPr>
      <w:bookmarkStart w:id="47" w:name="_Toc464039928"/>
      <w:r w:rsidRPr="00C81FBF">
        <w:rPr>
          <w:lang w:eastAsia="en-AU"/>
        </w:rPr>
        <w:t>Documents</w:t>
      </w:r>
      <w:bookmarkEnd w:id="47"/>
    </w:p>
    <w:p w:rsidR="0001535C" w:rsidRDefault="00295A05" w:rsidP="00555385">
      <w:pPr>
        <w:rPr>
          <w:rFonts w:eastAsia="Times New Roman"/>
          <w:bCs/>
          <w:szCs w:val="24"/>
          <w:lang w:eastAsia="en-AU"/>
        </w:rPr>
      </w:pPr>
      <w:r>
        <w:rPr>
          <w:rFonts w:eastAsia="Times New Roman"/>
          <w:bCs/>
          <w:szCs w:val="24"/>
          <w:lang w:eastAsia="en-AU"/>
        </w:rPr>
        <w:t xml:space="preserve">The </w:t>
      </w:r>
      <w:r w:rsidR="00B514B7">
        <w:rPr>
          <w:rFonts w:eastAsia="Times New Roman"/>
          <w:bCs/>
          <w:szCs w:val="24"/>
          <w:lang w:eastAsia="en-AU"/>
        </w:rPr>
        <w:t>coroner’s court</w:t>
      </w:r>
      <w:r>
        <w:rPr>
          <w:rFonts w:eastAsia="Times New Roman"/>
          <w:bCs/>
          <w:szCs w:val="24"/>
          <w:lang w:eastAsia="en-AU"/>
        </w:rPr>
        <w:t xml:space="preserve"> collects and retains many types of documents as pa</w:t>
      </w:r>
      <w:r w:rsidR="00646D44">
        <w:rPr>
          <w:rFonts w:eastAsia="Times New Roman"/>
          <w:bCs/>
          <w:szCs w:val="24"/>
          <w:lang w:eastAsia="en-AU"/>
        </w:rPr>
        <w:t>rt of the investigation process; these documents are all a part of the ‘coronial record’.</w:t>
      </w:r>
      <w:r>
        <w:rPr>
          <w:rFonts w:eastAsia="Times New Roman"/>
          <w:bCs/>
          <w:szCs w:val="24"/>
          <w:lang w:eastAsia="en-AU"/>
        </w:rPr>
        <w:t xml:space="preserve"> </w:t>
      </w:r>
      <w:r w:rsidR="00170474">
        <w:rPr>
          <w:rFonts w:eastAsia="Times New Roman"/>
          <w:bCs/>
          <w:szCs w:val="24"/>
          <w:lang w:eastAsia="en-AU"/>
        </w:rPr>
        <w:t xml:space="preserve">Anyone can apply to the </w:t>
      </w:r>
      <w:r w:rsidR="00B514B7">
        <w:rPr>
          <w:rFonts w:eastAsia="Times New Roman"/>
          <w:bCs/>
          <w:szCs w:val="24"/>
          <w:lang w:eastAsia="en-AU"/>
        </w:rPr>
        <w:t>coroner’s court</w:t>
      </w:r>
      <w:r w:rsidR="00170474">
        <w:rPr>
          <w:rFonts w:eastAsia="Times New Roman"/>
          <w:bCs/>
          <w:szCs w:val="24"/>
          <w:lang w:eastAsia="en-AU"/>
        </w:rPr>
        <w:t xml:space="preserve"> for access to documents. </w:t>
      </w:r>
      <w:r w:rsidR="0001535C">
        <w:rPr>
          <w:rFonts w:eastAsia="Times New Roman"/>
          <w:bCs/>
          <w:szCs w:val="24"/>
          <w:lang w:eastAsia="en-AU"/>
        </w:rPr>
        <w:t xml:space="preserve">Please note that you will only be able to access </w:t>
      </w:r>
      <w:r w:rsidR="00646D44">
        <w:rPr>
          <w:rFonts w:eastAsia="Times New Roman"/>
          <w:bCs/>
          <w:szCs w:val="24"/>
          <w:lang w:eastAsia="en-AU"/>
        </w:rPr>
        <w:t xml:space="preserve">a document </w:t>
      </w:r>
      <w:r w:rsidR="0001535C">
        <w:rPr>
          <w:rFonts w:eastAsia="Times New Roman"/>
          <w:bCs/>
          <w:szCs w:val="24"/>
          <w:lang w:eastAsia="en-AU"/>
        </w:rPr>
        <w:t xml:space="preserve">if you have a ‘sufficient interest’ in the particular </w:t>
      </w:r>
      <w:r w:rsidR="00170474">
        <w:rPr>
          <w:rFonts w:eastAsia="Times New Roman"/>
          <w:bCs/>
          <w:szCs w:val="24"/>
          <w:lang w:eastAsia="en-AU"/>
        </w:rPr>
        <w:t xml:space="preserve">document you want to look at. </w:t>
      </w:r>
    </w:p>
    <w:p w:rsidR="00F57799" w:rsidRDefault="001F3831" w:rsidP="00555385">
      <w:pPr>
        <w:rPr>
          <w:rFonts w:eastAsia="Times New Roman"/>
          <w:bCs/>
          <w:szCs w:val="24"/>
          <w:lang w:eastAsia="en-AU"/>
        </w:rPr>
      </w:pPr>
      <w:r>
        <w:rPr>
          <w:rFonts w:eastAsia="Times New Roman"/>
          <w:bCs/>
          <w:noProof/>
          <w:szCs w:val="24"/>
          <w:lang w:eastAsia="en-AU"/>
        </w:rPr>
        <w:drawing>
          <wp:anchor distT="0" distB="0" distL="114300" distR="114300" simplePos="0" relativeHeight="251677696" behindDoc="0" locked="0" layoutInCell="1" allowOverlap="1" wp14:anchorId="2A7E575D" wp14:editId="4BEA4BE6">
            <wp:simplePos x="0" y="0"/>
            <wp:positionH relativeFrom="column">
              <wp:posOffset>41910</wp:posOffset>
            </wp:positionH>
            <wp:positionV relativeFrom="paragraph">
              <wp:posOffset>151765</wp:posOffset>
            </wp:positionV>
            <wp:extent cx="341630" cy="341630"/>
            <wp:effectExtent l="0" t="0" r="0" b="0"/>
            <wp:wrapNone/>
            <wp:docPr id="175" name="Picture 1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385" w:rsidRDefault="0001535C" w:rsidP="0001535C">
      <w:pPr>
        <w:ind w:left="709"/>
        <w:rPr>
          <w:rFonts w:eastAsia="Times New Roman"/>
          <w:bCs/>
          <w:szCs w:val="24"/>
          <w:lang w:eastAsia="en-AU"/>
        </w:rPr>
      </w:pPr>
      <w:r>
        <w:rPr>
          <w:rFonts w:eastAsia="Times New Roman"/>
          <w:bCs/>
          <w:szCs w:val="24"/>
          <w:lang w:eastAsia="en-AU"/>
        </w:rPr>
        <w:t>For information on how to apply,</w:t>
      </w:r>
      <w:r w:rsidR="00722F3A">
        <w:rPr>
          <w:rFonts w:eastAsia="Times New Roman"/>
          <w:bCs/>
          <w:szCs w:val="24"/>
          <w:lang w:eastAsia="en-AU"/>
        </w:rPr>
        <w:t xml:space="preserve"> refer to </w:t>
      </w:r>
      <w:r>
        <w:rPr>
          <w:rFonts w:eastAsia="Times New Roman"/>
          <w:bCs/>
          <w:szCs w:val="24"/>
          <w:lang w:eastAsia="en-AU"/>
        </w:rPr>
        <w:t>‘Key Elements in the Process: How to access documents’.</w:t>
      </w:r>
    </w:p>
    <w:p w:rsidR="00295A05" w:rsidRDefault="00295A05" w:rsidP="00555385">
      <w:pPr>
        <w:rPr>
          <w:rFonts w:eastAsia="Times New Roman"/>
          <w:bCs/>
          <w:szCs w:val="24"/>
          <w:lang w:eastAsia="en-AU"/>
        </w:rPr>
      </w:pPr>
    </w:p>
    <w:p w:rsidR="00AB3E37" w:rsidRPr="00C81FBF" w:rsidRDefault="00AB3E37" w:rsidP="00555385">
      <w:pPr>
        <w:rPr>
          <w:rFonts w:eastAsia="Times New Roman"/>
          <w:bCs/>
          <w:szCs w:val="24"/>
          <w:lang w:eastAsia="en-AU"/>
        </w:rPr>
      </w:pPr>
    </w:p>
    <w:p w:rsidR="00555385" w:rsidRPr="00C81FBF" w:rsidRDefault="00C103BB" w:rsidP="00FD23A4">
      <w:pPr>
        <w:pStyle w:val="Heading3"/>
      </w:pPr>
      <w:r>
        <w:t>Findings</w:t>
      </w:r>
    </w:p>
    <w:p w:rsidR="00087737" w:rsidRPr="00AF7008" w:rsidRDefault="00295A05" w:rsidP="00087737">
      <w:pPr>
        <w:rPr>
          <w:szCs w:val="24"/>
        </w:rPr>
      </w:pPr>
      <w:r>
        <w:rPr>
          <w:rFonts w:eastAsia="Times New Roman"/>
          <w:bCs/>
          <w:szCs w:val="24"/>
          <w:lang w:eastAsia="en-AU"/>
        </w:rPr>
        <w:t>At the conclusion of an investigatio</w:t>
      </w:r>
      <w:r w:rsidR="00252B57">
        <w:rPr>
          <w:rFonts w:eastAsia="Times New Roman"/>
          <w:bCs/>
          <w:szCs w:val="24"/>
          <w:lang w:eastAsia="en-AU"/>
        </w:rPr>
        <w:t>n, the coroner will make</w:t>
      </w:r>
      <w:r w:rsidR="006A0F27">
        <w:rPr>
          <w:rFonts w:eastAsia="Times New Roman"/>
          <w:bCs/>
          <w:szCs w:val="24"/>
          <w:lang w:eastAsia="en-AU"/>
        </w:rPr>
        <w:t xml:space="preserve"> “</w:t>
      </w:r>
      <w:r>
        <w:rPr>
          <w:rFonts w:eastAsia="Times New Roman"/>
          <w:bCs/>
          <w:szCs w:val="24"/>
          <w:lang w:eastAsia="en-AU"/>
        </w:rPr>
        <w:t>findings</w:t>
      </w:r>
      <w:r w:rsidR="006A0F27">
        <w:rPr>
          <w:rFonts w:eastAsia="Times New Roman"/>
          <w:bCs/>
          <w:szCs w:val="24"/>
          <w:lang w:eastAsia="en-AU"/>
        </w:rPr>
        <w:t>”</w:t>
      </w:r>
      <w:r>
        <w:rPr>
          <w:rFonts w:eastAsia="Times New Roman"/>
          <w:bCs/>
          <w:szCs w:val="24"/>
          <w:lang w:eastAsia="en-AU"/>
        </w:rPr>
        <w:t xml:space="preserve"> which may include comments and </w:t>
      </w:r>
      <w:r w:rsidR="000B52B5">
        <w:rPr>
          <w:rFonts w:eastAsia="Times New Roman"/>
          <w:bCs/>
          <w:szCs w:val="24"/>
          <w:lang w:eastAsia="en-AU"/>
        </w:rPr>
        <w:t>recommendations</w:t>
      </w:r>
      <w:r w:rsidR="00F17F41">
        <w:rPr>
          <w:rFonts w:eastAsia="Times New Roman"/>
          <w:bCs/>
          <w:szCs w:val="24"/>
          <w:lang w:eastAsia="en-AU"/>
        </w:rPr>
        <w:t xml:space="preserve"> in relation to the death</w:t>
      </w:r>
      <w:r w:rsidR="000B52B5">
        <w:rPr>
          <w:rFonts w:eastAsia="Times New Roman"/>
          <w:bCs/>
          <w:szCs w:val="24"/>
          <w:lang w:eastAsia="en-AU"/>
        </w:rPr>
        <w:t xml:space="preserve">. The findings include details such as the cause of death and any factors that may have contributed to the death. A copy </w:t>
      </w:r>
      <w:r w:rsidR="00F17F41">
        <w:rPr>
          <w:rFonts w:eastAsia="Times New Roman"/>
          <w:bCs/>
          <w:szCs w:val="24"/>
          <w:lang w:eastAsia="en-AU"/>
        </w:rPr>
        <w:t>of the coronial findings is</w:t>
      </w:r>
      <w:r w:rsidR="000B52B5">
        <w:rPr>
          <w:rFonts w:eastAsia="Times New Roman"/>
          <w:bCs/>
          <w:szCs w:val="24"/>
          <w:lang w:eastAsia="en-AU"/>
        </w:rPr>
        <w:t xml:space="preserve"> sent to the </w:t>
      </w:r>
      <w:r w:rsidR="00EB1A2F">
        <w:rPr>
          <w:rFonts w:eastAsia="Times New Roman"/>
          <w:bCs/>
          <w:szCs w:val="24"/>
          <w:lang w:eastAsia="en-AU"/>
        </w:rPr>
        <w:t>senior next of kin without charge</w:t>
      </w:r>
      <w:r w:rsidR="000B52B5">
        <w:rPr>
          <w:rFonts w:eastAsia="Times New Roman"/>
          <w:bCs/>
          <w:szCs w:val="24"/>
          <w:lang w:eastAsia="en-AU"/>
        </w:rPr>
        <w:t xml:space="preserve"> once the </w:t>
      </w:r>
      <w:r w:rsidR="009A7965">
        <w:rPr>
          <w:rFonts w:eastAsia="Times New Roman"/>
          <w:bCs/>
          <w:szCs w:val="24"/>
          <w:lang w:eastAsia="en-AU"/>
        </w:rPr>
        <w:t>investigation is complete. Anyone else who wishes to receive a copy of the findings</w:t>
      </w:r>
      <w:r w:rsidR="00252B57">
        <w:rPr>
          <w:rFonts w:eastAsia="Times New Roman"/>
          <w:bCs/>
          <w:szCs w:val="24"/>
          <w:lang w:eastAsia="en-AU"/>
        </w:rPr>
        <w:t xml:space="preserve"> is required</w:t>
      </w:r>
      <w:r w:rsidR="007D653D">
        <w:rPr>
          <w:rFonts w:eastAsia="Times New Roman"/>
          <w:bCs/>
          <w:szCs w:val="24"/>
          <w:lang w:eastAsia="en-AU"/>
        </w:rPr>
        <w:t xml:space="preserve"> to make a request to the </w:t>
      </w:r>
      <w:r w:rsidR="00B514B7">
        <w:rPr>
          <w:rFonts w:eastAsia="Times New Roman"/>
          <w:bCs/>
          <w:szCs w:val="24"/>
          <w:lang w:eastAsia="en-AU"/>
        </w:rPr>
        <w:t>coroner’s court</w:t>
      </w:r>
      <w:r w:rsidR="00087737">
        <w:rPr>
          <w:rFonts w:eastAsia="Times New Roman"/>
          <w:bCs/>
          <w:szCs w:val="24"/>
          <w:lang w:eastAsia="en-AU"/>
        </w:rPr>
        <w:t>. In some cases</w:t>
      </w:r>
      <w:r w:rsidR="00E25E51">
        <w:rPr>
          <w:rFonts w:eastAsia="Times New Roman"/>
          <w:bCs/>
          <w:szCs w:val="24"/>
          <w:lang w:eastAsia="en-AU"/>
        </w:rPr>
        <w:t xml:space="preserve"> (such as where there is an inquest)</w:t>
      </w:r>
      <w:r w:rsidR="00087737">
        <w:rPr>
          <w:rFonts w:eastAsia="Times New Roman"/>
          <w:bCs/>
          <w:szCs w:val="24"/>
          <w:lang w:eastAsia="en-AU"/>
        </w:rPr>
        <w:t xml:space="preserve"> the fi</w:t>
      </w:r>
      <w:r w:rsidR="00300B3C">
        <w:rPr>
          <w:rFonts w:eastAsia="Times New Roman"/>
          <w:bCs/>
          <w:szCs w:val="24"/>
          <w:lang w:eastAsia="en-AU"/>
        </w:rPr>
        <w:t xml:space="preserve">ndings will be published on the </w:t>
      </w:r>
      <w:r w:rsidR="00B514B7">
        <w:rPr>
          <w:rFonts w:eastAsia="Times New Roman"/>
          <w:bCs/>
          <w:szCs w:val="24"/>
          <w:lang w:eastAsia="en-AU"/>
        </w:rPr>
        <w:t>coroner’s court</w:t>
      </w:r>
      <w:r w:rsidR="00300B3C">
        <w:rPr>
          <w:rFonts w:eastAsia="Times New Roman"/>
          <w:bCs/>
          <w:szCs w:val="24"/>
          <w:lang w:eastAsia="en-AU"/>
        </w:rPr>
        <w:t xml:space="preserve"> section of the Magistrates Court web site under</w:t>
      </w:r>
      <w:r w:rsidR="00087737">
        <w:rPr>
          <w:rFonts w:eastAsia="Times New Roman"/>
          <w:bCs/>
          <w:szCs w:val="24"/>
          <w:lang w:eastAsia="en-AU"/>
        </w:rPr>
        <w:t xml:space="preserve"> </w:t>
      </w:r>
      <w:hyperlink r:id="rId59" w:history="1">
        <w:r w:rsidR="00DE72A4">
          <w:rPr>
            <w:rStyle w:val="Hyperlink"/>
            <w:szCs w:val="24"/>
          </w:rPr>
          <w:t xml:space="preserve">Coronial </w:t>
        </w:r>
        <w:r w:rsidR="00087737" w:rsidRPr="00F06E4F">
          <w:rPr>
            <w:rStyle w:val="Hyperlink"/>
            <w:szCs w:val="24"/>
          </w:rPr>
          <w:t>Findings</w:t>
        </w:r>
      </w:hyperlink>
      <w:r w:rsidR="0083635E">
        <w:rPr>
          <w:szCs w:val="24"/>
        </w:rPr>
        <w:t>.</w:t>
      </w:r>
      <w:r w:rsidR="0083635E">
        <w:rPr>
          <w:rStyle w:val="FootnoteReference"/>
          <w:szCs w:val="24"/>
        </w:rPr>
        <w:footnoteReference w:id="36"/>
      </w:r>
    </w:p>
    <w:p w:rsidR="00087737" w:rsidRDefault="001F3831" w:rsidP="00555385">
      <w:pPr>
        <w:rPr>
          <w:rFonts w:eastAsia="Times New Roman"/>
          <w:bCs/>
          <w:szCs w:val="24"/>
          <w:lang w:eastAsia="en-AU"/>
        </w:rPr>
      </w:pPr>
      <w:r>
        <w:rPr>
          <w:rFonts w:eastAsia="Times New Roman"/>
          <w:bCs/>
          <w:noProof/>
          <w:szCs w:val="24"/>
          <w:lang w:eastAsia="en-AU"/>
        </w:rPr>
        <w:drawing>
          <wp:anchor distT="0" distB="0" distL="114300" distR="114300" simplePos="0" relativeHeight="251629568" behindDoc="0" locked="0" layoutInCell="1" allowOverlap="1" wp14:anchorId="766E8A79" wp14:editId="09C32E95">
            <wp:simplePos x="0" y="0"/>
            <wp:positionH relativeFrom="column">
              <wp:posOffset>41910</wp:posOffset>
            </wp:positionH>
            <wp:positionV relativeFrom="paragraph">
              <wp:posOffset>172085</wp:posOffset>
            </wp:positionV>
            <wp:extent cx="341630" cy="341630"/>
            <wp:effectExtent l="0" t="0" r="0" b="0"/>
            <wp:wrapNone/>
            <wp:docPr id="105" name="Picture 1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84B" w:rsidRDefault="0020784B" w:rsidP="0020784B">
      <w:pPr>
        <w:ind w:left="709"/>
        <w:rPr>
          <w:rFonts w:eastAsia="Times New Roman"/>
          <w:bCs/>
          <w:szCs w:val="24"/>
          <w:lang w:eastAsia="en-AU"/>
        </w:rPr>
      </w:pPr>
      <w:r>
        <w:rPr>
          <w:rFonts w:eastAsia="Times New Roman"/>
          <w:bCs/>
          <w:szCs w:val="24"/>
          <w:lang w:eastAsia="en-AU"/>
        </w:rPr>
        <w:t>For more information on findings, please</w:t>
      </w:r>
      <w:r w:rsidR="00722F3A">
        <w:rPr>
          <w:rFonts w:eastAsia="Times New Roman"/>
          <w:bCs/>
          <w:szCs w:val="24"/>
          <w:lang w:eastAsia="en-AU"/>
        </w:rPr>
        <w:t xml:space="preserve"> refer to </w:t>
      </w:r>
      <w:r>
        <w:rPr>
          <w:rFonts w:eastAsia="Times New Roman"/>
          <w:bCs/>
          <w:szCs w:val="24"/>
          <w:lang w:eastAsia="en-AU"/>
        </w:rPr>
        <w:t>‘Key Elements in the Process: Findings, comments and recommendations’.</w:t>
      </w:r>
    </w:p>
    <w:p w:rsidR="00AB3E37" w:rsidRDefault="00AB3E37" w:rsidP="00555385">
      <w:pPr>
        <w:rPr>
          <w:rFonts w:eastAsia="Times New Roman"/>
          <w:bCs/>
          <w:szCs w:val="24"/>
          <w:lang w:eastAsia="en-AU"/>
        </w:rPr>
      </w:pPr>
    </w:p>
    <w:p w:rsidR="0020784B" w:rsidRPr="00295A05" w:rsidRDefault="0020784B" w:rsidP="00555385">
      <w:pPr>
        <w:rPr>
          <w:rFonts w:eastAsia="Times New Roman"/>
          <w:bCs/>
          <w:szCs w:val="24"/>
          <w:lang w:eastAsia="en-AU"/>
        </w:rPr>
      </w:pPr>
    </w:p>
    <w:p w:rsidR="00555385" w:rsidRDefault="00555385" w:rsidP="00FD23A4">
      <w:pPr>
        <w:pStyle w:val="Heading3"/>
      </w:pPr>
      <w:r w:rsidRPr="00C81FBF">
        <w:t>Medical records</w:t>
      </w:r>
    </w:p>
    <w:p w:rsidR="000B52B5" w:rsidRDefault="00B26319" w:rsidP="000B52B5">
      <w:pPr>
        <w:pStyle w:val="ListParagraph"/>
        <w:ind w:left="0"/>
        <w:rPr>
          <w:szCs w:val="24"/>
        </w:rPr>
      </w:pPr>
      <w:r>
        <w:rPr>
          <w:szCs w:val="24"/>
        </w:rPr>
        <w:t>Often coroners</w:t>
      </w:r>
      <w:r w:rsidR="00533F51">
        <w:rPr>
          <w:szCs w:val="24"/>
        </w:rPr>
        <w:t xml:space="preserve"> will require t</w:t>
      </w:r>
      <w:r w:rsidR="000B52B5">
        <w:rPr>
          <w:szCs w:val="24"/>
        </w:rPr>
        <w:t xml:space="preserve">he medical records of a deceased person </w:t>
      </w:r>
      <w:r w:rsidR="00533F51">
        <w:rPr>
          <w:szCs w:val="24"/>
        </w:rPr>
        <w:t>to be</w:t>
      </w:r>
      <w:r w:rsidR="000B52B5">
        <w:rPr>
          <w:szCs w:val="24"/>
        </w:rPr>
        <w:t xml:space="preserve"> sent to the </w:t>
      </w:r>
      <w:r w:rsidR="008259B7">
        <w:rPr>
          <w:szCs w:val="24"/>
        </w:rPr>
        <w:t>coroners’ office</w:t>
      </w:r>
      <w:r w:rsidR="0019475F">
        <w:rPr>
          <w:szCs w:val="24"/>
        </w:rPr>
        <w:t>,</w:t>
      </w:r>
      <w:r w:rsidR="000B52B5">
        <w:rPr>
          <w:szCs w:val="24"/>
        </w:rPr>
        <w:t xml:space="preserve"> to be included in the investigation file. </w:t>
      </w:r>
      <w:r w:rsidR="005C2A63">
        <w:rPr>
          <w:szCs w:val="24"/>
        </w:rPr>
        <w:t>These records may include files held by a general practitioner</w:t>
      </w:r>
      <w:r>
        <w:rPr>
          <w:szCs w:val="24"/>
        </w:rPr>
        <w:t xml:space="preserve"> (GP)</w:t>
      </w:r>
      <w:r w:rsidR="005C2A63">
        <w:rPr>
          <w:szCs w:val="24"/>
        </w:rPr>
        <w:t>, a hospital such as the Royal Hobart Hospital or Launceston General Hospital, a</w:t>
      </w:r>
      <w:r w:rsidR="00E274FF">
        <w:rPr>
          <w:szCs w:val="24"/>
        </w:rPr>
        <w:t xml:space="preserve"> residential aged care facility</w:t>
      </w:r>
      <w:r w:rsidR="005C2A63">
        <w:rPr>
          <w:szCs w:val="24"/>
        </w:rPr>
        <w:t xml:space="preserve"> a</w:t>
      </w:r>
      <w:r w:rsidR="00252B57">
        <w:rPr>
          <w:szCs w:val="24"/>
        </w:rPr>
        <w:t>nd / or any treating medical specialists</w:t>
      </w:r>
      <w:r w:rsidR="005C2A63">
        <w:rPr>
          <w:szCs w:val="24"/>
        </w:rPr>
        <w:t xml:space="preserve">. </w:t>
      </w:r>
    </w:p>
    <w:p w:rsidR="00D33894" w:rsidRDefault="00D33894" w:rsidP="00D33894">
      <w:pPr>
        <w:pStyle w:val="ListParagraph"/>
        <w:ind w:left="0"/>
        <w:rPr>
          <w:szCs w:val="24"/>
        </w:rPr>
      </w:pPr>
    </w:p>
    <w:p w:rsidR="00AB3E37" w:rsidRDefault="00AB3E37" w:rsidP="00D33894">
      <w:pPr>
        <w:pStyle w:val="ListParagraph"/>
        <w:ind w:left="0"/>
        <w:rPr>
          <w:szCs w:val="24"/>
        </w:rPr>
      </w:pPr>
    </w:p>
    <w:p w:rsidR="008E13C5" w:rsidRDefault="008E13C5" w:rsidP="008E13C5">
      <w:pPr>
        <w:pStyle w:val="Heading3"/>
      </w:pPr>
      <w:r>
        <w:t xml:space="preserve">Investigation </w:t>
      </w:r>
      <w:r w:rsidR="006457EF">
        <w:t>f</w:t>
      </w:r>
      <w:r>
        <w:t>ile</w:t>
      </w:r>
    </w:p>
    <w:p w:rsidR="0020784B" w:rsidRDefault="008E13C5" w:rsidP="008E13C5">
      <w:pPr>
        <w:pStyle w:val="ListParagraph"/>
        <w:ind w:left="0"/>
        <w:rPr>
          <w:szCs w:val="24"/>
        </w:rPr>
      </w:pPr>
      <w:r>
        <w:rPr>
          <w:szCs w:val="24"/>
        </w:rPr>
        <w:t xml:space="preserve">The police officers tasked to investigate the death, fire or explosion complete the investigation file and return it to the </w:t>
      </w:r>
      <w:r w:rsidR="008259B7">
        <w:rPr>
          <w:szCs w:val="24"/>
        </w:rPr>
        <w:t>coroners’ office</w:t>
      </w:r>
      <w:r>
        <w:rPr>
          <w:szCs w:val="24"/>
        </w:rPr>
        <w:t xml:space="preserve">. The investigation file contains all the photographs, </w:t>
      </w:r>
      <w:r w:rsidR="00252B57">
        <w:rPr>
          <w:szCs w:val="24"/>
        </w:rPr>
        <w:t xml:space="preserve">statements, </w:t>
      </w:r>
      <w:r>
        <w:rPr>
          <w:szCs w:val="24"/>
        </w:rPr>
        <w:t>reports and records the police have gathered</w:t>
      </w:r>
      <w:r w:rsidR="00E43FF7">
        <w:rPr>
          <w:szCs w:val="24"/>
        </w:rPr>
        <w:t xml:space="preserve"> (predominantly in affidavit form)</w:t>
      </w:r>
      <w:r>
        <w:rPr>
          <w:szCs w:val="24"/>
        </w:rPr>
        <w:t xml:space="preserve">. When the investigation file arrives at the </w:t>
      </w:r>
      <w:r w:rsidR="008259B7">
        <w:rPr>
          <w:szCs w:val="24"/>
        </w:rPr>
        <w:t>coroners’ office</w:t>
      </w:r>
      <w:r>
        <w:rPr>
          <w:szCs w:val="24"/>
        </w:rPr>
        <w:t xml:space="preserve">, it is reviewed by the </w:t>
      </w:r>
      <w:r w:rsidR="008259B7">
        <w:rPr>
          <w:szCs w:val="24"/>
        </w:rPr>
        <w:t>coroners’ associate</w:t>
      </w:r>
      <w:r w:rsidR="00252B57">
        <w:rPr>
          <w:szCs w:val="24"/>
        </w:rPr>
        <w:t>s and they decide (usually under</w:t>
      </w:r>
      <w:r>
        <w:rPr>
          <w:szCs w:val="24"/>
        </w:rPr>
        <w:t xml:space="preserve"> the direction of the coroner) if</w:t>
      </w:r>
      <w:r w:rsidR="00CA027E">
        <w:rPr>
          <w:szCs w:val="24"/>
        </w:rPr>
        <w:t xml:space="preserve"> any further information is required</w:t>
      </w:r>
      <w:r>
        <w:rPr>
          <w:szCs w:val="24"/>
        </w:rPr>
        <w:t xml:space="preserve"> to complete the findings. The investigation file can be referred back to police at any stage if further information is required. Once the coroner has the information they require, they then write the</w:t>
      </w:r>
      <w:r w:rsidR="00C13097">
        <w:rPr>
          <w:szCs w:val="24"/>
        </w:rPr>
        <w:t>ir findings. In approximately three per cent</w:t>
      </w:r>
      <w:r>
        <w:rPr>
          <w:szCs w:val="24"/>
        </w:rPr>
        <w:t xml:space="preserve"> of cases, the coroner will hold an inquest before the findings are delivered. </w:t>
      </w:r>
    </w:p>
    <w:p w:rsidR="0020784B" w:rsidRDefault="001F3831" w:rsidP="008E13C5">
      <w:pPr>
        <w:pStyle w:val="ListParagraph"/>
        <w:ind w:left="0"/>
        <w:rPr>
          <w:szCs w:val="24"/>
        </w:rPr>
      </w:pPr>
      <w:r>
        <w:rPr>
          <w:noProof/>
          <w:szCs w:val="24"/>
          <w:lang w:eastAsia="en-AU"/>
        </w:rPr>
        <w:drawing>
          <wp:anchor distT="0" distB="0" distL="114300" distR="114300" simplePos="0" relativeHeight="251630592" behindDoc="0" locked="0" layoutInCell="1" allowOverlap="1" wp14:anchorId="1FDECFE4" wp14:editId="41DA156D">
            <wp:simplePos x="0" y="0"/>
            <wp:positionH relativeFrom="column">
              <wp:posOffset>50800</wp:posOffset>
            </wp:positionH>
            <wp:positionV relativeFrom="paragraph">
              <wp:posOffset>116205</wp:posOffset>
            </wp:positionV>
            <wp:extent cx="341630" cy="341630"/>
            <wp:effectExtent l="0" t="0" r="0" b="0"/>
            <wp:wrapNone/>
            <wp:docPr id="106" name="Picture 10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3C5" w:rsidRDefault="004338F4" w:rsidP="0020784B">
      <w:pPr>
        <w:pStyle w:val="ListParagraph"/>
        <w:ind w:left="709"/>
        <w:rPr>
          <w:szCs w:val="24"/>
        </w:rPr>
      </w:pPr>
      <w:r>
        <w:rPr>
          <w:szCs w:val="24"/>
        </w:rPr>
        <w:t>For more information, refer to</w:t>
      </w:r>
      <w:r w:rsidR="008E13C5">
        <w:rPr>
          <w:szCs w:val="24"/>
        </w:rPr>
        <w:t xml:space="preserve"> ‘Key Elements in the Process: Inquests’.</w:t>
      </w:r>
    </w:p>
    <w:p w:rsidR="008E13C5" w:rsidRDefault="008E13C5" w:rsidP="008E13C5">
      <w:pPr>
        <w:pStyle w:val="ListParagraph"/>
        <w:ind w:left="0"/>
        <w:rPr>
          <w:szCs w:val="24"/>
        </w:rPr>
      </w:pPr>
    </w:p>
    <w:p w:rsidR="008E13C5" w:rsidRDefault="008E13C5" w:rsidP="00D74B15">
      <w:pPr>
        <w:pStyle w:val="ListParagraph"/>
        <w:spacing w:after="120"/>
        <w:ind w:left="0"/>
        <w:rPr>
          <w:szCs w:val="24"/>
        </w:rPr>
      </w:pPr>
      <w:r>
        <w:rPr>
          <w:szCs w:val="24"/>
        </w:rPr>
        <w:t>The investigation file will generally contain the following indexed documents:</w:t>
      </w:r>
    </w:p>
    <w:p w:rsidR="008E13C5" w:rsidRDefault="0019475F" w:rsidP="00271205">
      <w:pPr>
        <w:pStyle w:val="ListParagraph"/>
        <w:numPr>
          <w:ilvl w:val="0"/>
          <w:numId w:val="78"/>
        </w:numPr>
        <w:spacing w:after="120"/>
        <w:rPr>
          <w:szCs w:val="24"/>
        </w:rPr>
      </w:pPr>
      <w:r>
        <w:rPr>
          <w:szCs w:val="24"/>
        </w:rPr>
        <w:t>Tasmania Police Subject Report</w:t>
      </w:r>
      <w:r w:rsidR="00252B57">
        <w:rPr>
          <w:szCs w:val="24"/>
        </w:rPr>
        <w:t xml:space="preserve"> of the investigating officer</w:t>
      </w:r>
      <w:r w:rsidR="008E13C5">
        <w:rPr>
          <w:szCs w:val="24"/>
        </w:rPr>
        <w:t xml:space="preserve"> (includes background history, the circumstances leading up to and including the death, who attended the scene and what function they performed, any opinions of the investigating officer and </w:t>
      </w:r>
      <w:r w:rsidR="00411EDA">
        <w:rPr>
          <w:szCs w:val="24"/>
        </w:rPr>
        <w:t xml:space="preserve">a </w:t>
      </w:r>
      <w:r w:rsidR="008E13C5">
        <w:rPr>
          <w:szCs w:val="24"/>
        </w:rPr>
        <w:t>list of potential witnesses including what evidence they can give)</w:t>
      </w:r>
    </w:p>
    <w:p w:rsidR="008E13C5" w:rsidRDefault="008E13C5" w:rsidP="00271205">
      <w:pPr>
        <w:pStyle w:val="ListParagraph"/>
        <w:numPr>
          <w:ilvl w:val="0"/>
          <w:numId w:val="78"/>
        </w:numPr>
        <w:spacing w:after="120"/>
        <w:rPr>
          <w:szCs w:val="24"/>
        </w:rPr>
      </w:pPr>
      <w:r>
        <w:rPr>
          <w:szCs w:val="24"/>
        </w:rPr>
        <w:t>Report of Death</w:t>
      </w:r>
    </w:p>
    <w:p w:rsidR="008E13C5" w:rsidRDefault="0019475F" w:rsidP="00271205">
      <w:pPr>
        <w:pStyle w:val="ListParagraph"/>
        <w:numPr>
          <w:ilvl w:val="0"/>
          <w:numId w:val="78"/>
        </w:numPr>
        <w:spacing w:after="120"/>
        <w:rPr>
          <w:szCs w:val="24"/>
        </w:rPr>
      </w:pPr>
      <w:r>
        <w:rPr>
          <w:szCs w:val="24"/>
        </w:rPr>
        <w:t>life extinct a</w:t>
      </w:r>
      <w:r w:rsidR="008E13C5">
        <w:rPr>
          <w:szCs w:val="24"/>
        </w:rPr>
        <w:t>ffidavit</w:t>
      </w:r>
    </w:p>
    <w:p w:rsidR="008E13C5" w:rsidRDefault="0019475F" w:rsidP="00271205">
      <w:pPr>
        <w:pStyle w:val="ListParagraph"/>
        <w:numPr>
          <w:ilvl w:val="0"/>
          <w:numId w:val="78"/>
        </w:numPr>
        <w:spacing w:after="120"/>
        <w:rPr>
          <w:szCs w:val="24"/>
        </w:rPr>
      </w:pPr>
      <w:r>
        <w:rPr>
          <w:szCs w:val="24"/>
        </w:rPr>
        <w:t>identification a</w:t>
      </w:r>
      <w:r w:rsidR="008E13C5">
        <w:rPr>
          <w:szCs w:val="24"/>
        </w:rPr>
        <w:t>ffidavit</w:t>
      </w:r>
    </w:p>
    <w:p w:rsidR="008E13C5" w:rsidRDefault="0019475F" w:rsidP="00271205">
      <w:pPr>
        <w:pStyle w:val="ListParagraph"/>
        <w:numPr>
          <w:ilvl w:val="0"/>
          <w:numId w:val="78"/>
        </w:numPr>
        <w:spacing w:after="120"/>
        <w:rPr>
          <w:szCs w:val="24"/>
        </w:rPr>
      </w:pPr>
      <w:r>
        <w:rPr>
          <w:szCs w:val="24"/>
        </w:rPr>
        <w:lastRenderedPageBreak/>
        <w:t>post mortem a</w:t>
      </w:r>
      <w:r w:rsidR="008E13C5">
        <w:rPr>
          <w:szCs w:val="24"/>
        </w:rPr>
        <w:t>ffidavit</w:t>
      </w:r>
      <w:r>
        <w:rPr>
          <w:szCs w:val="24"/>
        </w:rPr>
        <w:t xml:space="preserve"> (r</w:t>
      </w:r>
      <w:r w:rsidR="009D3707">
        <w:rPr>
          <w:szCs w:val="24"/>
        </w:rPr>
        <w:t>eport)</w:t>
      </w:r>
    </w:p>
    <w:p w:rsidR="008E13C5" w:rsidRDefault="0019475F" w:rsidP="00271205">
      <w:pPr>
        <w:pStyle w:val="ListParagraph"/>
        <w:numPr>
          <w:ilvl w:val="0"/>
          <w:numId w:val="78"/>
        </w:numPr>
        <w:spacing w:after="120"/>
        <w:rPr>
          <w:szCs w:val="24"/>
        </w:rPr>
      </w:pPr>
      <w:r>
        <w:rPr>
          <w:szCs w:val="24"/>
        </w:rPr>
        <w:t>government analyst a</w:t>
      </w:r>
      <w:r w:rsidR="008E13C5">
        <w:rPr>
          <w:szCs w:val="24"/>
        </w:rPr>
        <w:t>ffidavit (toxicology)</w:t>
      </w:r>
    </w:p>
    <w:p w:rsidR="008E13C5" w:rsidRDefault="005804F3" w:rsidP="00271205">
      <w:pPr>
        <w:pStyle w:val="ListParagraph"/>
        <w:numPr>
          <w:ilvl w:val="0"/>
          <w:numId w:val="78"/>
        </w:numPr>
        <w:spacing w:after="120"/>
        <w:rPr>
          <w:szCs w:val="24"/>
        </w:rPr>
      </w:pPr>
      <w:r>
        <w:rPr>
          <w:szCs w:val="24"/>
        </w:rPr>
        <w:t>specialist affidavits and / or r</w:t>
      </w:r>
      <w:r w:rsidR="008E13C5">
        <w:rPr>
          <w:szCs w:val="24"/>
        </w:rPr>
        <w:t>eports (these may include ambulance, medical, ballistic, transport</w:t>
      </w:r>
      <w:r w:rsidR="00C61B6F">
        <w:rPr>
          <w:szCs w:val="24"/>
        </w:rPr>
        <w:t>, photographic, fingerprints and others</w:t>
      </w:r>
      <w:r w:rsidR="008E13C5">
        <w:rPr>
          <w:szCs w:val="24"/>
        </w:rPr>
        <w:t>)</w:t>
      </w:r>
    </w:p>
    <w:p w:rsidR="008E13C5" w:rsidRDefault="005804F3" w:rsidP="00271205">
      <w:pPr>
        <w:pStyle w:val="ListParagraph"/>
        <w:numPr>
          <w:ilvl w:val="0"/>
          <w:numId w:val="78"/>
        </w:numPr>
        <w:spacing w:after="120"/>
        <w:rPr>
          <w:szCs w:val="24"/>
        </w:rPr>
      </w:pPr>
      <w:r>
        <w:rPr>
          <w:szCs w:val="24"/>
        </w:rPr>
        <w:t>c</w:t>
      </w:r>
      <w:r w:rsidR="00276D02">
        <w:rPr>
          <w:szCs w:val="24"/>
        </w:rPr>
        <w:t>ivilia</w:t>
      </w:r>
      <w:r>
        <w:rPr>
          <w:szCs w:val="24"/>
        </w:rPr>
        <w:t>n a</w:t>
      </w:r>
      <w:r w:rsidR="00276D02">
        <w:rPr>
          <w:szCs w:val="24"/>
        </w:rPr>
        <w:t>ffidavits (from families</w:t>
      </w:r>
      <w:r w:rsidR="008E13C5">
        <w:rPr>
          <w:szCs w:val="24"/>
        </w:rPr>
        <w:t>, friends, witnesses and associates)</w:t>
      </w:r>
    </w:p>
    <w:p w:rsidR="008E13C5" w:rsidRDefault="005804F3" w:rsidP="00271205">
      <w:pPr>
        <w:pStyle w:val="ListParagraph"/>
        <w:numPr>
          <w:ilvl w:val="0"/>
          <w:numId w:val="78"/>
        </w:numPr>
        <w:spacing w:after="120"/>
        <w:rPr>
          <w:szCs w:val="24"/>
        </w:rPr>
      </w:pPr>
      <w:r>
        <w:rPr>
          <w:szCs w:val="24"/>
        </w:rPr>
        <w:t>investigating p</w:t>
      </w:r>
      <w:r w:rsidR="008E13C5">
        <w:rPr>
          <w:szCs w:val="24"/>
        </w:rPr>
        <w:t>olice documents</w:t>
      </w:r>
    </w:p>
    <w:p w:rsidR="008E13C5" w:rsidRPr="00D33894" w:rsidRDefault="005804F3" w:rsidP="00271205">
      <w:pPr>
        <w:pStyle w:val="ListParagraph"/>
        <w:numPr>
          <w:ilvl w:val="0"/>
          <w:numId w:val="78"/>
        </w:numPr>
        <w:spacing w:after="120"/>
        <w:rPr>
          <w:szCs w:val="24"/>
        </w:rPr>
      </w:pPr>
      <w:r>
        <w:rPr>
          <w:szCs w:val="24"/>
        </w:rPr>
        <w:t>p</w:t>
      </w:r>
      <w:r w:rsidR="008E13C5">
        <w:rPr>
          <w:szCs w:val="24"/>
        </w:rPr>
        <w:t>hotographs</w:t>
      </w:r>
      <w:r w:rsidR="0036464A">
        <w:rPr>
          <w:szCs w:val="24"/>
        </w:rPr>
        <w:t>.</w:t>
      </w:r>
    </w:p>
    <w:p w:rsidR="008E13C5" w:rsidRDefault="008E13C5" w:rsidP="000B52B5">
      <w:pPr>
        <w:pStyle w:val="ListParagraph"/>
        <w:ind w:left="0"/>
        <w:rPr>
          <w:szCs w:val="24"/>
        </w:rPr>
      </w:pPr>
    </w:p>
    <w:p w:rsidR="00AB3E37" w:rsidRDefault="00AB3E37" w:rsidP="000B52B5">
      <w:pPr>
        <w:pStyle w:val="ListParagraph"/>
        <w:ind w:left="0"/>
        <w:rPr>
          <w:szCs w:val="24"/>
        </w:rPr>
      </w:pPr>
    </w:p>
    <w:p w:rsidR="000B52B5" w:rsidRDefault="006D7792" w:rsidP="00FD23A4">
      <w:pPr>
        <w:pStyle w:val="Heading3"/>
      </w:pPr>
      <w:r>
        <w:t>P</w:t>
      </w:r>
      <w:r w:rsidR="00475254">
        <w:t>ost mortem report</w:t>
      </w:r>
    </w:p>
    <w:p w:rsidR="000B52B5" w:rsidRDefault="001F1D7A" w:rsidP="00D33894">
      <w:pPr>
        <w:pStyle w:val="ListParagraph"/>
        <w:ind w:left="0"/>
        <w:rPr>
          <w:szCs w:val="24"/>
        </w:rPr>
      </w:pPr>
      <w:r>
        <w:rPr>
          <w:szCs w:val="24"/>
        </w:rPr>
        <w:t xml:space="preserve">After they conduct their post </w:t>
      </w:r>
      <w:r w:rsidR="000869E2">
        <w:rPr>
          <w:szCs w:val="24"/>
        </w:rPr>
        <w:t xml:space="preserve">mortem </w:t>
      </w:r>
      <w:r w:rsidR="00252B57">
        <w:rPr>
          <w:szCs w:val="24"/>
        </w:rPr>
        <w:t>examinations,</w:t>
      </w:r>
      <w:r w:rsidR="000B52B5">
        <w:rPr>
          <w:szCs w:val="24"/>
        </w:rPr>
        <w:t xml:space="preserve"> the pathologist will writ</w:t>
      </w:r>
      <w:r w:rsidR="000869E2">
        <w:rPr>
          <w:szCs w:val="24"/>
        </w:rPr>
        <w:t xml:space="preserve">e a report about </w:t>
      </w:r>
      <w:r w:rsidR="00252B57">
        <w:rPr>
          <w:szCs w:val="24"/>
        </w:rPr>
        <w:t>the results. In the report, the pathologist provides an opinion on the</w:t>
      </w:r>
      <w:r w:rsidR="000B52B5">
        <w:rPr>
          <w:szCs w:val="24"/>
        </w:rPr>
        <w:t xml:space="preserve"> cause of de</w:t>
      </w:r>
      <w:r w:rsidR="00252B57">
        <w:rPr>
          <w:szCs w:val="24"/>
        </w:rPr>
        <w:t>ath (if one was determined). The</w:t>
      </w:r>
      <w:r w:rsidR="009D3707">
        <w:rPr>
          <w:szCs w:val="24"/>
        </w:rPr>
        <w:t xml:space="preserve"> </w:t>
      </w:r>
      <w:r w:rsidR="00475254">
        <w:rPr>
          <w:szCs w:val="24"/>
        </w:rPr>
        <w:t>post mortem report</w:t>
      </w:r>
      <w:r w:rsidR="00252B57">
        <w:rPr>
          <w:szCs w:val="24"/>
        </w:rPr>
        <w:t xml:space="preserve"> is a highly specialised document and contains</w:t>
      </w:r>
      <w:r w:rsidR="000B52B5">
        <w:rPr>
          <w:szCs w:val="24"/>
        </w:rPr>
        <w:t xml:space="preserve"> complex medical termin</w:t>
      </w:r>
      <w:r w:rsidR="000869E2">
        <w:rPr>
          <w:szCs w:val="24"/>
        </w:rPr>
        <w:t xml:space="preserve">ology. If the </w:t>
      </w:r>
      <w:r w:rsidR="00132BBC">
        <w:rPr>
          <w:szCs w:val="24"/>
        </w:rPr>
        <w:t>families</w:t>
      </w:r>
      <w:r w:rsidR="000869E2">
        <w:rPr>
          <w:szCs w:val="24"/>
        </w:rPr>
        <w:t xml:space="preserve"> or friends of the deceased person</w:t>
      </w:r>
      <w:r w:rsidR="009D3707">
        <w:rPr>
          <w:szCs w:val="24"/>
        </w:rPr>
        <w:t xml:space="preserve"> wish to view the </w:t>
      </w:r>
      <w:r w:rsidR="00475254">
        <w:rPr>
          <w:szCs w:val="24"/>
        </w:rPr>
        <w:t>post mortem report</w:t>
      </w:r>
      <w:r w:rsidR="00AA2845">
        <w:rPr>
          <w:szCs w:val="24"/>
        </w:rPr>
        <w:t>, a</w:t>
      </w:r>
      <w:r w:rsidR="000B52B5">
        <w:rPr>
          <w:szCs w:val="24"/>
        </w:rPr>
        <w:t xml:space="preserve"> coroner may authorise its release </w:t>
      </w:r>
      <w:r w:rsidR="000869E2">
        <w:rPr>
          <w:szCs w:val="24"/>
        </w:rPr>
        <w:t>to a medical practitioner of thei</w:t>
      </w:r>
      <w:r w:rsidR="000B52B5">
        <w:rPr>
          <w:szCs w:val="24"/>
        </w:rPr>
        <w:t>r choosing</w:t>
      </w:r>
      <w:r w:rsidR="00293266">
        <w:rPr>
          <w:szCs w:val="24"/>
        </w:rPr>
        <w:t>,</w:t>
      </w:r>
      <w:r w:rsidR="000B52B5">
        <w:rPr>
          <w:szCs w:val="24"/>
        </w:rPr>
        <w:t xml:space="preserve"> </w:t>
      </w:r>
      <w:r w:rsidR="00252B57">
        <w:rPr>
          <w:szCs w:val="24"/>
        </w:rPr>
        <w:t>who will</w:t>
      </w:r>
      <w:r w:rsidR="000869E2">
        <w:rPr>
          <w:szCs w:val="24"/>
        </w:rPr>
        <w:t xml:space="preserve"> guide</w:t>
      </w:r>
      <w:r w:rsidR="00072838">
        <w:rPr>
          <w:szCs w:val="24"/>
        </w:rPr>
        <w:t xml:space="preserve"> them</w:t>
      </w:r>
      <w:r w:rsidR="000B52B5">
        <w:rPr>
          <w:szCs w:val="24"/>
        </w:rPr>
        <w:t xml:space="preserve"> through the report and explain the</w:t>
      </w:r>
      <w:r w:rsidR="00E50C74">
        <w:rPr>
          <w:szCs w:val="24"/>
        </w:rPr>
        <w:t xml:space="preserve"> contents</w:t>
      </w:r>
      <w:r w:rsidR="000B52B5">
        <w:rPr>
          <w:szCs w:val="24"/>
        </w:rPr>
        <w:t>.</w:t>
      </w:r>
      <w:r w:rsidR="001C413F">
        <w:rPr>
          <w:szCs w:val="24"/>
        </w:rPr>
        <w:t xml:space="preserve"> Medical practitioners </w:t>
      </w:r>
      <w:r w:rsidR="00072838">
        <w:rPr>
          <w:szCs w:val="24"/>
        </w:rPr>
        <w:t>have access to free interpreting services and so this can be ve</w:t>
      </w:r>
      <w:r w:rsidR="006D7792">
        <w:rPr>
          <w:szCs w:val="24"/>
        </w:rPr>
        <w:t>ry helpful in the case of a person</w:t>
      </w:r>
      <w:r w:rsidR="00072838">
        <w:rPr>
          <w:szCs w:val="24"/>
        </w:rPr>
        <w:t xml:space="preserve"> whose first language is not English. </w:t>
      </w:r>
    </w:p>
    <w:p w:rsidR="000B52B5" w:rsidRDefault="000B52B5" w:rsidP="00D33894">
      <w:pPr>
        <w:pStyle w:val="ListParagraph"/>
        <w:ind w:left="0"/>
        <w:rPr>
          <w:szCs w:val="24"/>
        </w:rPr>
      </w:pPr>
    </w:p>
    <w:p w:rsidR="00AB3E37" w:rsidRPr="00C81FBF" w:rsidRDefault="00AB3E37" w:rsidP="00D33894">
      <w:pPr>
        <w:pStyle w:val="ListParagraph"/>
        <w:ind w:left="0"/>
        <w:rPr>
          <w:szCs w:val="24"/>
        </w:rPr>
      </w:pPr>
    </w:p>
    <w:p w:rsidR="00555385" w:rsidRDefault="00555385" w:rsidP="00FD23A4">
      <w:pPr>
        <w:pStyle w:val="Heading3"/>
      </w:pPr>
      <w:r w:rsidRPr="00C81FBF">
        <w:t>Reports</w:t>
      </w:r>
    </w:p>
    <w:p w:rsidR="008D758E" w:rsidRDefault="00293266" w:rsidP="00D33894">
      <w:pPr>
        <w:pStyle w:val="ListParagraph"/>
        <w:ind w:left="0"/>
        <w:rPr>
          <w:szCs w:val="24"/>
        </w:rPr>
      </w:pPr>
      <w:r>
        <w:rPr>
          <w:szCs w:val="24"/>
        </w:rPr>
        <w:t>Co</w:t>
      </w:r>
      <w:r w:rsidR="00F57FB0">
        <w:rPr>
          <w:szCs w:val="24"/>
        </w:rPr>
        <w:t>roners often request</w:t>
      </w:r>
      <w:r>
        <w:rPr>
          <w:szCs w:val="24"/>
        </w:rPr>
        <w:t xml:space="preserve"> other reports during investigations</w:t>
      </w:r>
      <w:r w:rsidR="000B52B5">
        <w:rPr>
          <w:szCs w:val="24"/>
        </w:rPr>
        <w:t xml:space="preserve">, depending on the nature of the death, fire or explosion. </w:t>
      </w:r>
      <w:r w:rsidR="00F649AB">
        <w:rPr>
          <w:szCs w:val="24"/>
        </w:rPr>
        <w:t>These are usually</w:t>
      </w:r>
      <w:r w:rsidR="00D44CB4">
        <w:rPr>
          <w:szCs w:val="24"/>
        </w:rPr>
        <w:t xml:space="preserve"> provided in affidavit form. </w:t>
      </w:r>
      <w:r w:rsidR="000B52B5">
        <w:rPr>
          <w:szCs w:val="24"/>
        </w:rPr>
        <w:t xml:space="preserve">Toxicology reports provide information on poisons, drugs or </w:t>
      </w:r>
      <w:r w:rsidR="0088246C">
        <w:rPr>
          <w:szCs w:val="24"/>
        </w:rPr>
        <w:t>medications that</w:t>
      </w:r>
      <w:r w:rsidR="000B52B5">
        <w:rPr>
          <w:szCs w:val="24"/>
        </w:rPr>
        <w:t xml:space="preserve"> were in a deceased person’s system at the time of death. </w:t>
      </w:r>
      <w:r w:rsidR="0088246C">
        <w:rPr>
          <w:szCs w:val="24"/>
        </w:rPr>
        <w:t xml:space="preserve">WorkSafe Tasmania </w:t>
      </w:r>
      <w:r w:rsidR="006D7792">
        <w:rPr>
          <w:szCs w:val="24"/>
        </w:rPr>
        <w:t>i</w:t>
      </w:r>
      <w:r w:rsidR="0088246C">
        <w:rPr>
          <w:szCs w:val="24"/>
        </w:rPr>
        <w:t xml:space="preserve">nspectors </w:t>
      </w:r>
      <w:r w:rsidR="00CF64AB">
        <w:rPr>
          <w:szCs w:val="24"/>
        </w:rPr>
        <w:t>provide reports whe</w:t>
      </w:r>
      <w:r w:rsidR="00D20257">
        <w:rPr>
          <w:szCs w:val="24"/>
        </w:rPr>
        <w:t>n a</w:t>
      </w:r>
      <w:r w:rsidR="00CF64AB">
        <w:rPr>
          <w:szCs w:val="24"/>
        </w:rPr>
        <w:t xml:space="preserve"> death</w:t>
      </w:r>
      <w:r w:rsidR="0088246C">
        <w:rPr>
          <w:szCs w:val="24"/>
        </w:rPr>
        <w:t xml:space="preserve"> occur</w:t>
      </w:r>
      <w:r w:rsidR="00CF64AB">
        <w:rPr>
          <w:szCs w:val="24"/>
        </w:rPr>
        <w:t>s</w:t>
      </w:r>
      <w:r w:rsidR="0088246C">
        <w:rPr>
          <w:szCs w:val="24"/>
        </w:rPr>
        <w:t xml:space="preserve"> at the decease</w:t>
      </w:r>
      <w:r w:rsidR="0082123F">
        <w:rPr>
          <w:szCs w:val="24"/>
        </w:rPr>
        <w:t>d person’s workplace. Crash investigators provide opinions</w:t>
      </w:r>
      <w:r w:rsidR="00CB06CA">
        <w:rPr>
          <w:szCs w:val="24"/>
        </w:rPr>
        <w:t xml:space="preserve"> in the case of a fatal </w:t>
      </w:r>
      <w:r w:rsidR="0082123F">
        <w:rPr>
          <w:szCs w:val="24"/>
        </w:rPr>
        <w:t>crash as to how the crash occurred and transport inspectors</w:t>
      </w:r>
      <w:r w:rsidR="00CB06CA">
        <w:rPr>
          <w:szCs w:val="24"/>
        </w:rPr>
        <w:t xml:space="preserve"> </w:t>
      </w:r>
      <w:r w:rsidR="0082123F">
        <w:rPr>
          <w:szCs w:val="24"/>
        </w:rPr>
        <w:t xml:space="preserve">provide opinions on </w:t>
      </w:r>
      <w:r w:rsidR="00CB06CA">
        <w:rPr>
          <w:szCs w:val="24"/>
        </w:rPr>
        <w:t xml:space="preserve">any defects in the vehicle/s. </w:t>
      </w:r>
      <w:r w:rsidR="00D20257">
        <w:rPr>
          <w:szCs w:val="24"/>
        </w:rPr>
        <w:t>Firearms experts</w:t>
      </w:r>
      <w:r w:rsidR="000B52B5">
        <w:rPr>
          <w:szCs w:val="24"/>
        </w:rPr>
        <w:t xml:space="preserve"> provide reports w</w:t>
      </w:r>
      <w:r w:rsidR="00A32D3E">
        <w:rPr>
          <w:szCs w:val="24"/>
        </w:rPr>
        <w:t>here a death involved a firearm</w:t>
      </w:r>
      <w:r w:rsidR="00966830">
        <w:rPr>
          <w:szCs w:val="24"/>
        </w:rPr>
        <w:t xml:space="preserve">. </w:t>
      </w:r>
      <w:r w:rsidR="00F57FB0">
        <w:rPr>
          <w:szCs w:val="24"/>
        </w:rPr>
        <w:t>The Tasmania Fire Service provides a Fire Investigation Report in investigations into fires and some explosions</w:t>
      </w:r>
      <w:r w:rsidR="00D20257">
        <w:rPr>
          <w:szCs w:val="24"/>
        </w:rPr>
        <w:t>. G</w:t>
      </w:r>
      <w:r w:rsidR="000B52B5">
        <w:rPr>
          <w:szCs w:val="24"/>
        </w:rPr>
        <w:t xml:space="preserve">overnment </w:t>
      </w:r>
      <w:r w:rsidR="00D20257">
        <w:rPr>
          <w:szCs w:val="24"/>
        </w:rPr>
        <w:t>bodies that</w:t>
      </w:r>
      <w:r w:rsidR="00CB06CA">
        <w:rPr>
          <w:szCs w:val="24"/>
        </w:rPr>
        <w:t xml:space="preserve"> regulate health and safety in</w:t>
      </w:r>
      <w:r w:rsidR="000B52B5">
        <w:rPr>
          <w:szCs w:val="24"/>
        </w:rPr>
        <w:t xml:space="preserve"> specific areas such a</w:t>
      </w:r>
      <w:r w:rsidR="00D20257">
        <w:rPr>
          <w:szCs w:val="24"/>
        </w:rPr>
        <w:t>s</w:t>
      </w:r>
      <w:r w:rsidR="00CB06CA">
        <w:rPr>
          <w:szCs w:val="24"/>
        </w:rPr>
        <w:t xml:space="preserve"> pools, </w:t>
      </w:r>
      <w:r w:rsidR="00E274FF">
        <w:rPr>
          <w:szCs w:val="24"/>
        </w:rPr>
        <w:t>residential aged care facilities</w:t>
      </w:r>
      <w:r w:rsidR="003539FC">
        <w:rPr>
          <w:szCs w:val="24"/>
        </w:rPr>
        <w:t xml:space="preserve"> and airports</w:t>
      </w:r>
      <w:r w:rsidR="00D20257">
        <w:rPr>
          <w:szCs w:val="24"/>
        </w:rPr>
        <w:t xml:space="preserve"> also provide reports when required</w:t>
      </w:r>
      <w:r w:rsidR="00CB06CA">
        <w:rPr>
          <w:szCs w:val="24"/>
        </w:rPr>
        <w:t>.</w:t>
      </w:r>
      <w:r w:rsidR="00E66863">
        <w:rPr>
          <w:szCs w:val="24"/>
        </w:rPr>
        <w:t xml:space="preserve"> Interested persons</w:t>
      </w:r>
      <w:r w:rsidR="008D758E">
        <w:rPr>
          <w:szCs w:val="24"/>
        </w:rPr>
        <w:t xml:space="preserve"> are generally able to have their own experts examine evidence and provide reports to the court</w:t>
      </w:r>
      <w:r w:rsidR="00D75875">
        <w:rPr>
          <w:szCs w:val="24"/>
        </w:rPr>
        <w:t xml:space="preserve"> if they wish</w:t>
      </w:r>
      <w:r w:rsidR="008D758E">
        <w:rPr>
          <w:szCs w:val="24"/>
        </w:rPr>
        <w:t>.</w:t>
      </w:r>
    </w:p>
    <w:p w:rsidR="000B52B5" w:rsidRDefault="000B52B5" w:rsidP="00D33894">
      <w:pPr>
        <w:pStyle w:val="ListParagraph"/>
        <w:ind w:left="0"/>
        <w:rPr>
          <w:szCs w:val="24"/>
        </w:rPr>
      </w:pPr>
    </w:p>
    <w:p w:rsidR="008E13C5" w:rsidRDefault="008E13C5" w:rsidP="00D33894">
      <w:pPr>
        <w:pStyle w:val="ListParagraph"/>
        <w:ind w:left="0"/>
        <w:rPr>
          <w:szCs w:val="24"/>
        </w:rPr>
      </w:pPr>
    </w:p>
    <w:p w:rsidR="008E13C5" w:rsidRDefault="008E13C5" w:rsidP="008E13C5">
      <w:pPr>
        <w:pStyle w:val="Heading3"/>
      </w:pPr>
      <w:r>
        <w:t>Photographs</w:t>
      </w:r>
    </w:p>
    <w:p w:rsidR="008E13C5" w:rsidRDefault="00F57FB0" w:rsidP="008E13C5">
      <w:pPr>
        <w:pStyle w:val="ListParagraph"/>
        <w:ind w:left="0"/>
        <w:rPr>
          <w:szCs w:val="24"/>
        </w:rPr>
      </w:pPr>
      <w:r>
        <w:rPr>
          <w:szCs w:val="24"/>
        </w:rPr>
        <w:t>T</w:t>
      </w:r>
      <w:r w:rsidR="008E13C5">
        <w:rPr>
          <w:szCs w:val="24"/>
        </w:rPr>
        <w:t>he police photographe</w:t>
      </w:r>
      <w:r>
        <w:rPr>
          <w:szCs w:val="24"/>
        </w:rPr>
        <w:t>r or investigating officers take</w:t>
      </w:r>
      <w:r w:rsidR="008E13C5">
        <w:rPr>
          <w:szCs w:val="24"/>
        </w:rPr>
        <w:t xml:space="preserve"> photographs at the scene</w:t>
      </w:r>
      <w:r>
        <w:rPr>
          <w:szCs w:val="24"/>
        </w:rPr>
        <w:t xml:space="preserve"> of death</w:t>
      </w:r>
      <w:r w:rsidR="008E13C5">
        <w:rPr>
          <w:szCs w:val="24"/>
        </w:rPr>
        <w:t>. Photographs may also be tak</w:t>
      </w:r>
      <w:r w:rsidR="00FF782A">
        <w:rPr>
          <w:szCs w:val="24"/>
        </w:rPr>
        <w:t>en during the autopsy process. Some of t</w:t>
      </w:r>
      <w:r w:rsidR="008E13C5">
        <w:rPr>
          <w:szCs w:val="24"/>
        </w:rPr>
        <w:t xml:space="preserve">hese photographs can be very </w:t>
      </w:r>
      <w:r w:rsidR="00276D02">
        <w:rPr>
          <w:szCs w:val="24"/>
        </w:rPr>
        <w:t>graphic and upsetting for families</w:t>
      </w:r>
      <w:r w:rsidR="008E13C5">
        <w:rPr>
          <w:szCs w:val="24"/>
        </w:rPr>
        <w:t xml:space="preserve"> and friends. They will always be placed in a separate section of the investigation file to prevent them from </w:t>
      </w:r>
      <w:r w:rsidR="00B92AA1">
        <w:rPr>
          <w:szCs w:val="24"/>
        </w:rPr>
        <w:t xml:space="preserve">being viewed by accident. If the </w:t>
      </w:r>
      <w:r w:rsidR="00132BBC">
        <w:rPr>
          <w:szCs w:val="24"/>
        </w:rPr>
        <w:t>families</w:t>
      </w:r>
      <w:r w:rsidR="00B92AA1">
        <w:rPr>
          <w:szCs w:val="24"/>
        </w:rPr>
        <w:t xml:space="preserve"> or friends of the deceased person</w:t>
      </w:r>
      <w:r w:rsidR="008E13C5">
        <w:rPr>
          <w:szCs w:val="24"/>
        </w:rPr>
        <w:t xml:space="preserve"> wish to view photographs on </w:t>
      </w:r>
      <w:r>
        <w:rPr>
          <w:szCs w:val="24"/>
        </w:rPr>
        <w:t>file, the court recommends</w:t>
      </w:r>
      <w:r w:rsidR="00B92AA1">
        <w:rPr>
          <w:szCs w:val="24"/>
        </w:rPr>
        <w:t xml:space="preserve"> that they</w:t>
      </w:r>
      <w:r w:rsidR="00C064DD">
        <w:rPr>
          <w:szCs w:val="24"/>
        </w:rPr>
        <w:t xml:space="preserve"> speak with</w:t>
      </w:r>
      <w:r w:rsidR="008E13C5">
        <w:rPr>
          <w:szCs w:val="24"/>
        </w:rPr>
        <w:t xml:space="preserve"> coronial staff and seek counselling before taking this step. </w:t>
      </w:r>
    </w:p>
    <w:p w:rsidR="00AB3E37" w:rsidRDefault="00AB3E37" w:rsidP="00D33894">
      <w:pPr>
        <w:pStyle w:val="ListParagraph"/>
        <w:ind w:left="0"/>
        <w:rPr>
          <w:szCs w:val="24"/>
        </w:rPr>
      </w:pPr>
    </w:p>
    <w:p w:rsidR="008E13C5" w:rsidRPr="00C81FBF" w:rsidRDefault="008E13C5" w:rsidP="00D33894">
      <w:pPr>
        <w:pStyle w:val="ListParagraph"/>
        <w:ind w:left="0"/>
        <w:rPr>
          <w:szCs w:val="24"/>
        </w:rPr>
      </w:pPr>
    </w:p>
    <w:p w:rsidR="00555385" w:rsidRDefault="00555385" w:rsidP="00FD23A4">
      <w:pPr>
        <w:pStyle w:val="Heading3"/>
      </w:pPr>
      <w:r w:rsidRPr="00C81FBF">
        <w:lastRenderedPageBreak/>
        <w:t xml:space="preserve">Transcripts </w:t>
      </w:r>
      <w:r w:rsidR="00642C8D">
        <w:t>and</w:t>
      </w:r>
      <w:r w:rsidRPr="00C81FBF">
        <w:t xml:space="preserve"> recordings</w:t>
      </w:r>
    </w:p>
    <w:p w:rsidR="00354439" w:rsidRDefault="00354439" w:rsidP="00354439">
      <w:pPr>
        <w:pStyle w:val="ListParagraph"/>
        <w:ind w:left="0"/>
        <w:rPr>
          <w:szCs w:val="24"/>
        </w:rPr>
      </w:pPr>
      <w:r>
        <w:rPr>
          <w:szCs w:val="24"/>
        </w:rPr>
        <w:t xml:space="preserve">All inquests are recorded by the </w:t>
      </w:r>
      <w:r w:rsidR="006051F8">
        <w:rPr>
          <w:szCs w:val="24"/>
        </w:rPr>
        <w:t>administrative officer in court</w:t>
      </w:r>
      <w:r>
        <w:rPr>
          <w:szCs w:val="24"/>
        </w:rPr>
        <w:t xml:space="preserve">, producing an audio file of all the </w:t>
      </w:r>
      <w:r w:rsidR="00F57FB0">
        <w:rPr>
          <w:szCs w:val="24"/>
        </w:rPr>
        <w:t>evidence that</w:t>
      </w:r>
      <w:r>
        <w:rPr>
          <w:szCs w:val="24"/>
        </w:rPr>
        <w:t xml:space="preserve"> can be copied onto a CD. A copy of this recording is kept for one year (if the recording has been typed up in</w:t>
      </w:r>
      <w:r w:rsidR="009E7CAF">
        <w:rPr>
          <w:szCs w:val="24"/>
        </w:rPr>
        <w:t>to a written document called a “transcript”</w:t>
      </w:r>
      <w:r>
        <w:rPr>
          <w:szCs w:val="24"/>
        </w:rPr>
        <w:t>) and for six years if no written copy has been</w:t>
      </w:r>
      <w:r w:rsidR="00C064DD">
        <w:rPr>
          <w:szCs w:val="24"/>
        </w:rPr>
        <w:t xml:space="preserve"> made (r</w:t>
      </w:r>
      <w:r w:rsidR="00DA7138">
        <w:rPr>
          <w:szCs w:val="24"/>
        </w:rPr>
        <w:t>ule 27). You may</w:t>
      </w:r>
      <w:r w:rsidR="009E7CAF">
        <w:rPr>
          <w:szCs w:val="24"/>
        </w:rPr>
        <w:t xml:space="preserve"> apply to receive</w:t>
      </w:r>
      <w:r>
        <w:rPr>
          <w:szCs w:val="24"/>
        </w:rPr>
        <w:t xml:space="preserve"> a copy of the recording</w:t>
      </w:r>
      <w:r w:rsidR="003F5524">
        <w:rPr>
          <w:szCs w:val="24"/>
        </w:rPr>
        <w:t>,</w:t>
      </w:r>
      <w:r>
        <w:rPr>
          <w:szCs w:val="24"/>
        </w:rPr>
        <w:t xml:space="preserve"> or a copy of the tra</w:t>
      </w:r>
      <w:r w:rsidR="003F5524">
        <w:rPr>
          <w:szCs w:val="24"/>
        </w:rPr>
        <w:t>nscript if one has been prepared</w:t>
      </w:r>
      <w:r>
        <w:rPr>
          <w:szCs w:val="24"/>
        </w:rPr>
        <w:t xml:space="preserve">. You are also able to apply to have a recording typed up, but </w:t>
      </w:r>
      <w:r w:rsidR="003F5524">
        <w:rPr>
          <w:szCs w:val="24"/>
        </w:rPr>
        <w:t>there is a set fee</w:t>
      </w:r>
      <w:r w:rsidR="00A83793">
        <w:rPr>
          <w:szCs w:val="24"/>
        </w:rPr>
        <w:t xml:space="preserve"> per page (refer to</w:t>
      </w:r>
      <w:r w:rsidR="00B84585">
        <w:rPr>
          <w:szCs w:val="24"/>
        </w:rPr>
        <w:t xml:space="preserve"> ‘Other: Fees</w:t>
      </w:r>
      <w:r w:rsidR="005674B1">
        <w:rPr>
          <w:szCs w:val="24"/>
        </w:rPr>
        <w:t>’</w:t>
      </w:r>
      <w:r w:rsidR="00B84585">
        <w:rPr>
          <w:szCs w:val="24"/>
        </w:rPr>
        <w:t>)</w:t>
      </w:r>
      <w:r>
        <w:rPr>
          <w:szCs w:val="24"/>
        </w:rPr>
        <w:t xml:space="preserve">. </w:t>
      </w:r>
    </w:p>
    <w:p w:rsidR="00354439" w:rsidRDefault="00354439" w:rsidP="00354439">
      <w:pPr>
        <w:pStyle w:val="ListParagraph"/>
        <w:ind w:left="0"/>
        <w:rPr>
          <w:szCs w:val="24"/>
        </w:rPr>
      </w:pPr>
    </w:p>
    <w:p w:rsidR="00AB3E37" w:rsidRPr="00C81FBF" w:rsidRDefault="00AB3E37" w:rsidP="00354439">
      <w:pPr>
        <w:pStyle w:val="ListParagraph"/>
        <w:ind w:left="0"/>
        <w:rPr>
          <w:szCs w:val="24"/>
        </w:rPr>
      </w:pPr>
    </w:p>
    <w:p w:rsidR="00555385" w:rsidRDefault="00555385" w:rsidP="00FD23A4">
      <w:pPr>
        <w:pStyle w:val="Heading3"/>
      </w:pPr>
      <w:r w:rsidRPr="00C81FBF">
        <w:t>Annual report</w:t>
      </w:r>
    </w:p>
    <w:p w:rsidR="00354439" w:rsidRDefault="00354439" w:rsidP="00354439">
      <w:pPr>
        <w:pStyle w:val="ListParagraph"/>
        <w:ind w:left="0"/>
        <w:rPr>
          <w:szCs w:val="24"/>
        </w:rPr>
      </w:pPr>
      <w:r>
        <w:rPr>
          <w:szCs w:val="24"/>
        </w:rPr>
        <w:t>Each year, the Chief Magistrate provides the Attorney-Gener</w:t>
      </w:r>
      <w:r w:rsidR="00CC22B7">
        <w:rPr>
          <w:szCs w:val="24"/>
        </w:rPr>
        <w:t>al with an Annual Report which includes</w:t>
      </w:r>
      <w:r>
        <w:rPr>
          <w:szCs w:val="24"/>
        </w:rPr>
        <w:t xml:space="preserve"> the operation of the </w:t>
      </w:r>
      <w:r w:rsidRPr="00354439">
        <w:rPr>
          <w:i/>
          <w:szCs w:val="24"/>
        </w:rPr>
        <w:t>Coroners Act 1995</w:t>
      </w:r>
      <w:r>
        <w:rPr>
          <w:szCs w:val="24"/>
        </w:rPr>
        <w:t xml:space="preserve"> (Tas) during that year. The report must include details of any deaths of persons held in custody and the findings and recommendations made by the coroner/s in relation to those deaths. The report is tabled in both houses o</w:t>
      </w:r>
      <w:r w:rsidR="00AF0BAC">
        <w:rPr>
          <w:szCs w:val="24"/>
        </w:rPr>
        <w:t>f parliament each year within ten</w:t>
      </w:r>
      <w:r>
        <w:rPr>
          <w:szCs w:val="24"/>
        </w:rPr>
        <w:t xml:space="preserve"> sit</w:t>
      </w:r>
      <w:r w:rsidR="00F34F03">
        <w:rPr>
          <w:szCs w:val="24"/>
        </w:rPr>
        <w:t>ting days of being received (s</w:t>
      </w:r>
      <w:r>
        <w:rPr>
          <w:szCs w:val="24"/>
        </w:rPr>
        <w:t xml:space="preserve"> 69). </w:t>
      </w:r>
      <w:r w:rsidR="00A72A0A">
        <w:rPr>
          <w:szCs w:val="24"/>
        </w:rPr>
        <w:t>Copies of the Annual R</w:t>
      </w:r>
      <w:r w:rsidR="00F34F03">
        <w:rPr>
          <w:szCs w:val="24"/>
        </w:rPr>
        <w:t>eports are available</w:t>
      </w:r>
      <w:r w:rsidR="00A72A0A">
        <w:rPr>
          <w:szCs w:val="24"/>
        </w:rPr>
        <w:t xml:space="preserve"> on the </w:t>
      </w:r>
      <w:r w:rsidR="004008DF" w:rsidRPr="00F0508E">
        <w:rPr>
          <w:szCs w:val="24"/>
        </w:rPr>
        <w:t>Magistrates Court w</w:t>
      </w:r>
      <w:r w:rsidR="00106DA2" w:rsidRPr="00F0508E">
        <w:rPr>
          <w:szCs w:val="24"/>
        </w:rPr>
        <w:t>eb</w:t>
      </w:r>
      <w:r w:rsidR="004008DF" w:rsidRPr="00F0508E">
        <w:rPr>
          <w:szCs w:val="24"/>
        </w:rPr>
        <w:t xml:space="preserve"> </w:t>
      </w:r>
      <w:r w:rsidR="00106DA2" w:rsidRPr="00F0508E">
        <w:rPr>
          <w:szCs w:val="24"/>
        </w:rPr>
        <w:t>s</w:t>
      </w:r>
      <w:r w:rsidR="00A72A0A" w:rsidRPr="00F0508E">
        <w:rPr>
          <w:szCs w:val="24"/>
        </w:rPr>
        <w:t>ite</w:t>
      </w:r>
      <w:r w:rsidR="00C064DD">
        <w:rPr>
          <w:szCs w:val="24"/>
        </w:rPr>
        <w:t xml:space="preserve"> under </w:t>
      </w:r>
      <w:hyperlink r:id="rId60" w:history="1">
        <w:r w:rsidR="00C064DD" w:rsidRPr="00F0508E">
          <w:rPr>
            <w:rStyle w:val="Hyperlink"/>
            <w:szCs w:val="24"/>
          </w:rPr>
          <w:t>Publications</w:t>
        </w:r>
      </w:hyperlink>
      <w:r w:rsidR="0083635E">
        <w:rPr>
          <w:szCs w:val="24"/>
        </w:rPr>
        <w:t>.</w:t>
      </w:r>
      <w:r w:rsidR="0083635E">
        <w:rPr>
          <w:rStyle w:val="FootnoteReference"/>
          <w:szCs w:val="24"/>
        </w:rPr>
        <w:footnoteReference w:id="37"/>
      </w:r>
    </w:p>
    <w:p w:rsidR="00295A05" w:rsidRDefault="00295A05" w:rsidP="00555385">
      <w:pPr>
        <w:pStyle w:val="ListParagraph"/>
        <w:ind w:left="0"/>
        <w:rPr>
          <w:szCs w:val="24"/>
        </w:rPr>
      </w:pPr>
    </w:p>
    <w:p w:rsidR="00AB3E37" w:rsidRDefault="00AB3E37" w:rsidP="00555385">
      <w:pPr>
        <w:pStyle w:val="ListParagraph"/>
        <w:ind w:left="0"/>
        <w:rPr>
          <w:szCs w:val="24"/>
        </w:rPr>
      </w:pPr>
    </w:p>
    <w:p w:rsidR="00295A05" w:rsidRDefault="00C83ED7" w:rsidP="00FD23A4">
      <w:pPr>
        <w:pStyle w:val="Heading3"/>
      </w:pPr>
      <w:r>
        <w:t>Death C</w:t>
      </w:r>
      <w:r w:rsidR="00295A05" w:rsidRPr="00C81FBF">
        <w:t>ertificate</w:t>
      </w:r>
      <w:r w:rsidR="00354439">
        <w:t xml:space="preserve"> – apply to Service Tasmania</w:t>
      </w:r>
    </w:p>
    <w:p w:rsidR="00727262" w:rsidRDefault="00B1541D" w:rsidP="00727262">
      <w:pPr>
        <w:rPr>
          <w:szCs w:val="24"/>
        </w:rPr>
      </w:pPr>
      <w:r>
        <w:rPr>
          <w:szCs w:val="24"/>
        </w:rPr>
        <w:t>T</w:t>
      </w:r>
      <w:r w:rsidR="00727262">
        <w:rPr>
          <w:szCs w:val="24"/>
        </w:rPr>
        <w:t>he coroner does not issue death certificates. A coroner may make findings as to cause of death</w:t>
      </w:r>
      <w:r w:rsidR="00E53B2D">
        <w:rPr>
          <w:szCs w:val="24"/>
        </w:rPr>
        <w:t>,</w:t>
      </w:r>
      <w:r w:rsidR="00727262">
        <w:rPr>
          <w:szCs w:val="24"/>
        </w:rPr>
        <w:t xml:space="preserve"> but death certificates </w:t>
      </w:r>
      <w:r>
        <w:rPr>
          <w:szCs w:val="24"/>
        </w:rPr>
        <w:t xml:space="preserve">are only issued by, and </w:t>
      </w:r>
      <w:r w:rsidR="00727262">
        <w:rPr>
          <w:szCs w:val="24"/>
        </w:rPr>
        <w:t>can only be sourced from</w:t>
      </w:r>
      <w:r>
        <w:rPr>
          <w:szCs w:val="24"/>
        </w:rPr>
        <w:t>,</w:t>
      </w:r>
      <w:r w:rsidR="00727262">
        <w:rPr>
          <w:szCs w:val="24"/>
        </w:rPr>
        <w:t xml:space="preserve"> Births, Deaths and Marriages (via Service Tasmania). If a bank or other insti</w:t>
      </w:r>
      <w:r w:rsidR="00646D44">
        <w:rPr>
          <w:szCs w:val="24"/>
        </w:rPr>
        <w:t>tution requests</w:t>
      </w:r>
      <w:r w:rsidR="00727262">
        <w:rPr>
          <w:szCs w:val="24"/>
        </w:rPr>
        <w:t xml:space="preserve"> a ‘death certificate fr</w:t>
      </w:r>
      <w:r w:rsidR="00A32D3E">
        <w:rPr>
          <w:szCs w:val="24"/>
        </w:rPr>
        <w:t>om the coroner’ you should</w:t>
      </w:r>
      <w:r w:rsidR="00727262">
        <w:rPr>
          <w:szCs w:val="24"/>
        </w:rPr>
        <w:t xml:space="preserve"> clarify whether they are requesting a copy of the coroner’s </w:t>
      </w:r>
      <w:r w:rsidR="002D3825">
        <w:rPr>
          <w:szCs w:val="24"/>
        </w:rPr>
        <w:t>‘</w:t>
      </w:r>
      <w:r w:rsidR="00727262">
        <w:rPr>
          <w:szCs w:val="24"/>
        </w:rPr>
        <w:t>findings certifying cause of death</w:t>
      </w:r>
      <w:r w:rsidR="002D3825">
        <w:rPr>
          <w:szCs w:val="24"/>
        </w:rPr>
        <w:t>’</w:t>
      </w:r>
      <w:r w:rsidR="00727262">
        <w:rPr>
          <w:szCs w:val="24"/>
        </w:rPr>
        <w:t xml:space="preserve">, or whether they are requesting the </w:t>
      </w:r>
      <w:r w:rsidR="002D3825">
        <w:rPr>
          <w:szCs w:val="24"/>
        </w:rPr>
        <w:t>‘</w:t>
      </w:r>
      <w:r w:rsidR="00727262">
        <w:rPr>
          <w:szCs w:val="24"/>
        </w:rPr>
        <w:t>death certificate</w:t>
      </w:r>
      <w:r w:rsidR="002D3825">
        <w:rPr>
          <w:szCs w:val="24"/>
        </w:rPr>
        <w:t>’</w:t>
      </w:r>
      <w:r w:rsidR="00727262">
        <w:rPr>
          <w:szCs w:val="24"/>
        </w:rPr>
        <w:t xml:space="preserve"> from Births, Deaths and Marriages. </w:t>
      </w:r>
    </w:p>
    <w:p w:rsidR="00727262" w:rsidRDefault="001F3831" w:rsidP="005E3CDE">
      <w:pPr>
        <w:pStyle w:val="ListParagraph"/>
        <w:spacing w:after="120"/>
        <w:ind w:left="0"/>
        <w:rPr>
          <w:szCs w:val="24"/>
        </w:rPr>
      </w:pPr>
      <w:r>
        <w:rPr>
          <w:noProof/>
          <w:szCs w:val="24"/>
          <w:lang w:eastAsia="en-AU"/>
        </w:rPr>
        <w:drawing>
          <wp:anchor distT="0" distB="0" distL="114300" distR="114300" simplePos="0" relativeHeight="251669504" behindDoc="0" locked="0" layoutInCell="1" allowOverlap="1" wp14:anchorId="6674C7E5" wp14:editId="2925791B">
            <wp:simplePos x="0" y="0"/>
            <wp:positionH relativeFrom="column">
              <wp:posOffset>26670</wp:posOffset>
            </wp:positionH>
            <wp:positionV relativeFrom="paragraph">
              <wp:posOffset>163195</wp:posOffset>
            </wp:positionV>
            <wp:extent cx="341630" cy="341630"/>
            <wp:effectExtent l="0" t="0" r="0" b="0"/>
            <wp:wrapNone/>
            <wp:docPr id="164" name="Picture 16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A05" w:rsidRDefault="00295A05" w:rsidP="000C1244">
      <w:pPr>
        <w:pStyle w:val="ListParagraph"/>
        <w:spacing w:after="120"/>
        <w:ind w:left="709"/>
        <w:rPr>
          <w:szCs w:val="24"/>
        </w:rPr>
      </w:pPr>
      <w:r>
        <w:rPr>
          <w:szCs w:val="24"/>
        </w:rPr>
        <w:t xml:space="preserve">You may apply to </w:t>
      </w:r>
      <w:r w:rsidRPr="00C81FBF">
        <w:rPr>
          <w:szCs w:val="24"/>
        </w:rPr>
        <w:t>any Service Tasmania shop</w:t>
      </w:r>
      <w:r>
        <w:rPr>
          <w:szCs w:val="24"/>
        </w:rPr>
        <w:t xml:space="preserve"> for a copy of a death certificate</w:t>
      </w:r>
      <w:r w:rsidRPr="00C81FBF">
        <w:rPr>
          <w:szCs w:val="24"/>
        </w:rPr>
        <w:t xml:space="preserve"> (for a fee)</w:t>
      </w:r>
      <w:r w:rsidR="005804F3">
        <w:rPr>
          <w:szCs w:val="24"/>
        </w:rPr>
        <w:t>.</w:t>
      </w:r>
    </w:p>
    <w:p w:rsidR="00526383" w:rsidRPr="00746F18" w:rsidRDefault="005804F3" w:rsidP="00271205">
      <w:pPr>
        <w:pStyle w:val="ListParagraph"/>
        <w:numPr>
          <w:ilvl w:val="0"/>
          <w:numId w:val="79"/>
        </w:numPr>
        <w:spacing w:after="120"/>
        <w:ind w:left="714" w:hanging="357"/>
        <w:rPr>
          <w:szCs w:val="24"/>
        </w:rPr>
      </w:pPr>
      <w:r>
        <w:rPr>
          <w:szCs w:val="24"/>
        </w:rPr>
        <w:t>I</w:t>
      </w:r>
      <w:r w:rsidR="00526383" w:rsidRPr="00746F18">
        <w:rPr>
          <w:szCs w:val="24"/>
        </w:rPr>
        <w:t xml:space="preserve">nformation on how to find the </w:t>
      </w:r>
      <w:hyperlink r:id="rId61" w:history="1">
        <w:r w:rsidR="00526383" w:rsidRPr="00746F18">
          <w:rPr>
            <w:rStyle w:val="Hyperlink"/>
            <w:szCs w:val="24"/>
          </w:rPr>
          <w:t>Service Tasmania shop closest to you</w:t>
        </w:r>
      </w:hyperlink>
      <w:r w:rsidR="00526383">
        <w:rPr>
          <w:rStyle w:val="FootnoteReference"/>
          <w:szCs w:val="24"/>
        </w:rPr>
        <w:footnoteReference w:id="38"/>
      </w:r>
      <w:r w:rsidR="00526383" w:rsidRPr="00746F18">
        <w:rPr>
          <w:szCs w:val="24"/>
        </w:rPr>
        <w:t xml:space="preserve"> and on</w:t>
      </w:r>
      <w:r w:rsidR="00526383">
        <w:rPr>
          <w:szCs w:val="24"/>
        </w:rPr>
        <w:t xml:space="preserve"> h</w:t>
      </w:r>
      <w:r w:rsidR="00526383" w:rsidRPr="00746F18">
        <w:rPr>
          <w:szCs w:val="24"/>
        </w:rPr>
        <w:t xml:space="preserve">ow to </w:t>
      </w:r>
      <w:hyperlink r:id="rId62" w:history="1">
        <w:r w:rsidR="00526383" w:rsidRPr="00746F18">
          <w:rPr>
            <w:rStyle w:val="Hyperlink"/>
            <w:szCs w:val="24"/>
          </w:rPr>
          <w:t>apply for a death certificate</w:t>
        </w:r>
      </w:hyperlink>
      <w:r w:rsidR="00526383">
        <w:rPr>
          <w:rStyle w:val="FootnoteReference"/>
          <w:szCs w:val="24"/>
        </w:rPr>
        <w:footnoteReference w:id="39"/>
      </w:r>
      <w:r w:rsidR="00526383">
        <w:rPr>
          <w:szCs w:val="24"/>
        </w:rPr>
        <w:t xml:space="preserve"> is available online, or you can</w:t>
      </w:r>
      <w:r>
        <w:rPr>
          <w:szCs w:val="24"/>
        </w:rPr>
        <w:t xml:space="preserve"> phone Service Tasmania and ask.</w:t>
      </w:r>
    </w:p>
    <w:p w:rsidR="00526383" w:rsidRDefault="00526383" w:rsidP="00271205">
      <w:pPr>
        <w:pStyle w:val="ListParagraph"/>
        <w:numPr>
          <w:ilvl w:val="0"/>
          <w:numId w:val="79"/>
        </w:numPr>
        <w:spacing w:after="120"/>
        <w:ind w:left="714" w:hanging="357"/>
        <w:rPr>
          <w:szCs w:val="24"/>
        </w:rPr>
      </w:pPr>
      <w:r w:rsidRPr="00C81FBF">
        <w:rPr>
          <w:szCs w:val="24"/>
        </w:rPr>
        <w:t>Service Tasmania: 1300 135 513</w:t>
      </w:r>
    </w:p>
    <w:p w:rsidR="00295A05" w:rsidRDefault="005804F3" w:rsidP="00271205">
      <w:pPr>
        <w:pStyle w:val="ListParagraph"/>
        <w:numPr>
          <w:ilvl w:val="0"/>
          <w:numId w:val="79"/>
        </w:numPr>
        <w:spacing w:after="120"/>
        <w:ind w:left="714" w:hanging="357"/>
        <w:rPr>
          <w:szCs w:val="24"/>
        </w:rPr>
      </w:pPr>
      <w:r>
        <w:rPr>
          <w:szCs w:val="24"/>
        </w:rPr>
        <w:t>Y</w:t>
      </w:r>
      <w:r w:rsidR="00295A05">
        <w:rPr>
          <w:szCs w:val="24"/>
        </w:rPr>
        <w:t>ou may on</w:t>
      </w:r>
      <w:r w:rsidR="008048A4">
        <w:rPr>
          <w:szCs w:val="24"/>
        </w:rPr>
        <w:t>ly be able to get an ‘interim</w:t>
      </w:r>
      <w:r w:rsidR="00295A05">
        <w:rPr>
          <w:szCs w:val="24"/>
        </w:rPr>
        <w:t xml:space="preserve"> death certificate’ while the coronial investigation is ongoing. This certificate may not be accepted by financial institutions and other organisations</w:t>
      </w:r>
      <w:r w:rsidR="00EF7FA1">
        <w:rPr>
          <w:szCs w:val="24"/>
        </w:rPr>
        <w:t>,</w:t>
      </w:r>
      <w:r w:rsidR="00295A05">
        <w:rPr>
          <w:szCs w:val="24"/>
        </w:rPr>
        <w:t xml:space="preserve"> so check whether they </w:t>
      </w:r>
      <w:r w:rsidR="001D5A94">
        <w:rPr>
          <w:szCs w:val="24"/>
        </w:rPr>
        <w:t>will accept it before you apply</w:t>
      </w:r>
      <w:r>
        <w:rPr>
          <w:szCs w:val="24"/>
        </w:rPr>
        <w:t>.</w:t>
      </w:r>
    </w:p>
    <w:p w:rsidR="008048A4" w:rsidRPr="00C81FBF" w:rsidRDefault="008048A4" w:rsidP="00271205">
      <w:pPr>
        <w:pStyle w:val="ListParagraph"/>
        <w:numPr>
          <w:ilvl w:val="0"/>
          <w:numId w:val="79"/>
        </w:numPr>
        <w:spacing w:after="120"/>
        <w:ind w:left="714" w:hanging="357"/>
        <w:rPr>
          <w:szCs w:val="24"/>
        </w:rPr>
      </w:pPr>
      <w:r>
        <w:rPr>
          <w:szCs w:val="24"/>
        </w:rPr>
        <w:t xml:space="preserve">If you do receive an interim death certificate, it will </w:t>
      </w:r>
      <w:r w:rsidRPr="008048A4">
        <w:rPr>
          <w:szCs w:val="24"/>
        </w:rPr>
        <w:t>clearly state ‘incomplete registration – cause of death subject to coronial inquiry’.</w:t>
      </w:r>
      <w:r>
        <w:rPr>
          <w:szCs w:val="24"/>
        </w:rPr>
        <w:t xml:space="preserve"> Once the coronial investigation is complete, Births, Death and Marriages can exchange the interim death certificate for a standard death certificate</w:t>
      </w:r>
      <w:r w:rsidR="005804F3">
        <w:rPr>
          <w:szCs w:val="24"/>
        </w:rPr>
        <w:t>.</w:t>
      </w:r>
    </w:p>
    <w:p w:rsidR="00295A05" w:rsidRPr="00C81FBF" w:rsidRDefault="00746F18" w:rsidP="00271205">
      <w:pPr>
        <w:pStyle w:val="ListParagraph"/>
        <w:numPr>
          <w:ilvl w:val="0"/>
          <w:numId w:val="79"/>
        </w:numPr>
        <w:spacing w:after="120"/>
        <w:ind w:left="714" w:hanging="357"/>
        <w:rPr>
          <w:szCs w:val="24"/>
        </w:rPr>
      </w:pPr>
      <w:r>
        <w:rPr>
          <w:szCs w:val="24"/>
        </w:rPr>
        <w:t>If your client has</w:t>
      </w:r>
      <w:r w:rsidR="00295A05">
        <w:rPr>
          <w:szCs w:val="24"/>
        </w:rPr>
        <w:t xml:space="preserve"> contacted a funeral director, you should check whether they are getting a c</w:t>
      </w:r>
      <w:r w:rsidR="007D45B3">
        <w:rPr>
          <w:szCs w:val="24"/>
        </w:rPr>
        <w:t>opy of the death certificate</w:t>
      </w:r>
      <w:r w:rsidR="00334104">
        <w:rPr>
          <w:szCs w:val="24"/>
        </w:rPr>
        <w:t xml:space="preserve"> (as it is sometimes</w:t>
      </w:r>
      <w:r w:rsidR="00295A05">
        <w:rPr>
          <w:szCs w:val="24"/>
        </w:rPr>
        <w:t xml:space="preserve"> included in the cost of a funeral).</w:t>
      </w:r>
    </w:p>
    <w:p w:rsidR="00555385" w:rsidRPr="00C81FBF" w:rsidRDefault="00555385" w:rsidP="00555385">
      <w:pPr>
        <w:pStyle w:val="ListParagraph"/>
        <w:ind w:left="0"/>
        <w:rPr>
          <w:szCs w:val="24"/>
        </w:rPr>
      </w:pPr>
    </w:p>
    <w:p w:rsidR="003444C4" w:rsidRPr="00C81FBF" w:rsidRDefault="003444C4" w:rsidP="003444C4">
      <w:pPr>
        <w:pStyle w:val="Heading2"/>
      </w:pPr>
      <w:bookmarkStart w:id="48" w:name="_Toc464039929"/>
      <w:r>
        <w:lastRenderedPageBreak/>
        <w:t>How to a</w:t>
      </w:r>
      <w:r w:rsidR="00EC1A6F">
        <w:t>ccess documents</w:t>
      </w:r>
      <w:bookmarkEnd w:id="48"/>
    </w:p>
    <w:p w:rsidR="00B47608" w:rsidRDefault="00B47608" w:rsidP="003444C4">
      <w:pPr>
        <w:rPr>
          <w:rFonts w:eastAsia="Times New Roman"/>
          <w:bCs/>
          <w:szCs w:val="24"/>
          <w:lang w:eastAsia="en-AU"/>
        </w:rPr>
      </w:pPr>
      <w:r>
        <w:rPr>
          <w:rFonts w:eastAsia="Times New Roman"/>
          <w:bCs/>
          <w:szCs w:val="24"/>
          <w:lang w:eastAsia="en-AU"/>
        </w:rPr>
        <w:t xml:space="preserve">The following information is designed </w:t>
      </w:r>
      <w:r w:rsidR="00B1541D">
        <w:rPr>
          <w:rFonts w:eastAsia="Times New Roman"/>
          <w:bCs/>
          <w:szCs w:val="24"/>
          <w:lang w:eastAsia="en-AU"/>
        </w:rPr>
        <w:t>to assist legal practitioners. F</w:t>
      </w:r>
      <w:r>
        <w:rPr>
          <w:rFonts w:eastAsia="Times New Roman"/>
          <w:bCs/>
          <w:szCs w:val="24"/>
          <w:lang w:eastAsia="en-AU"/>
        </w:rPr>
        <w:t>or a short summary of how to access documents please</w:t>
      </w:r>
      <w:r w:rsidR="00722F3A">
        <w:rPr>
          <w:rFonts w:eastAsia="Times New Roman"/>
          <w:bCs/>
          <w:szCs w:val="24"/>
          <w:lang w:eastAsia="en-AU"/>
        </w:rPr>
        <w:t xml:space="preserve"> refer to </w:t>
      </w:r>
      <w:r>
        <w:rPr>
          <w:rFonts w:eastAsia="Times New Roman"/>
          <w:bCs/>
          <w:szCs w:val="24"/>
          <w:lang w:eastAsia="en-AU"/>
        </w:rPr>
        <w:t>‘</w:t>
      </w:r>
      <w:r w:rsidR="000935FB">
        <w:rPr>
          <w:rFonts w:eastAsia="Times New Roman"/>
          <w:bCs/>
          <w:szCs w:val="24"/>
          <w:lang w:eastAsia="en-AU"/>
        </w:rPr>
        <w:t xml:space="preserve">A Guide </w:t>
      </w:r>
      <w:r w:rsidR="00981E10">
        <w:rPr>
          <w:rFonts w:eastAsia="Times New Roman"/>
          <w:bCs/>
          <w:szCs w:val="24"/>
          <w:lang w:eastAsia="en-AU"/>
        </w:rPr>
        <w:t>for Families and Friends</w:t>
      </w:r>
      <w:r>
        <w:rPr>
          <w:rFonts w:eastAsia="Times New Roman"/>
          <w:bCs/>
          <w:szCs w:val="24"/>
          <w:lang w:eastAsia="en-AU"/>
        </w:rPr>
        <w:t>: Practical matters –</w:t>
      </w:r>
      <w:r w:rsidR="00900575">
        <w:rPr>
          <w:rFonts w:eastAsia="Times New Roman"/>
          <w:bCs/>
          <w:szCs w:val="24"/>
          <w:lang w:eastAsia="en-AU"/>
        </w:rPr>
        <w:t xml:space="preserve"> A</w:t>
      </w:r>
      <w:r>
        <w:rPr>
          <w:rFonts w:eastAsia="Times New Roman"/>
          <w:bCs/>
          <w:szCs w:val="24"/>
          <w:lang w:eastAsia="en-AU"/>
        </w:rPr>
        <w:t>ccess to documents’.</w:t>
      </w:r>
    </w:p>
    <w:p w:rsidR="00B47608" w:rsidRDefault="00B47608" w:rsidP="003444C4">
      <w:pPr>
        <w:rPr>
          <w:rFonts w:eastAsia="Times New Roman"/>
          <w:bCs/>
          <w:szCs w:val="24"/>
          <w:lang w:eastAsia="en-AU"/>
        </w:rPr>
      </w:pPr>
    </w:p>
    <w:p w:rsidR="003444C4" w:rsidRDefault="003444C4" w:rsidP="003444C4">
      <w:pPr>
        <w:rPr>
          <w:rFonts w:eastAsia="Times New Roman"/>
          <w:bCs/>
          <w:szCs w:val="24"/>
          <w:lang w:eastAsia="en-AU"/>
        </w:rPr>
      </w:pPr>
      <w:r>
        <w:rPr>
          <w:rFonts w:eastAsia="Times New Roman"/>
          <w:bCs/>
          <w:szCs w:val="24"/>
          <w:lang w:eastAsia="en-AU"/>
        </w:rPr>
        <w:t xml:space="preserve">Electronic copies of some findings (including all </w:t>
      </w:r>
      <w:r w:rsidR="00A93130">
        <w:rPr>
          <w:rFonts w:eastAsia="Times New Roman"/>
          <w:bCs/>
          <w:szCs w:val="24"/>
          <w:lang w:eastAsia="en-AU"/>
        </w:rPr>
        <w:t>findings that</w:t>
      </w:r>
      <w:r>
        <w:rPr>
          <w:rFonts w:eastAsia="Times New Roman"/>
          <w:bCs/>
          <w:szCs w:val="24"/>
          <w:lang w:eastAsia="en-AU"/>
        </w:rPr>
        <w:t xml:space="preserve"> relate to inquests) are published on the </w:t>
      </w:r>
      <w:r w:rsidR="00B514B7">
        <w:rPr>
          <w:rFonts w:eastAsia="Times New Roman"/>
          <w:bCs/>
          <w:szCs w:val="24"/>
          <w:lang w:eastAsia="en-AU"/>
        </w:rPr>
        <w:t>coroner’s court</w:t>
      </w:r>
      <w:r w:rsidR="00A93130">
        <w:rPr>
          <w:rFonts w:eastAsia="Times New Roman"/>
          <w:bCs/>
          <w:szCs w:val="24"/>
          <w:lang w:eastAsia="en-AU"/>
        </w:rPr>
        <w:t xml:space="preserve"> section of the Magistrates Court</w:t>
      </w:r>
      <w:r>
        <w:rPr>
          <w:rFonts w:eastAsia="Times New Roman"/>
          <w:bCs/>
          <w:szCs w:val="24"/>
          <w:lang w:eastAsia="en-AU"/>
        </w:rPr>
        <w:t xml:space="preserve"> web</w:t>
      </w:r>
      <w:r w:rsidR="004008DF">
        <w:rPr>
          <w:rFonts w:eastAsia="Times New Roman"/>
          <w:bCs/>
          <w:szCs w:val="24"/>
          <w:lang w:eastAsia="en-AU"/>
        </w:rPr>
        <w:t xml:space="preserve"> </w:t>
      </w:r>
      <w:r>
        <w:rPr>
          <w:rFonts w:eastAsia="Times New Roman"/>
          <w:bCs/>
          <w:szCs w:val="24"/>
          <w:lang w:eastAsia="en-AU"/>
        </w:rPr>
        <w:t>site</w:t>
      </w:r>
      <w:r w:rsidR="0090222B">
        <w:rPr>
          <w:rFonts w:eastAsia="Times New Roman"/>
          <w:bCs/>
          <w:szCs w:val="24"/>
          <w:lang w:eastAsia="en-AU"/>
        </w:rPr>
        <w:t xml:space="preserve">, under </w:t>
      </w:r>
      <w:hyperlink r:id="rId63" w:history="1">
        <w:r w:rsidR="0090222B" w:rsidRPr="00F0508E">
          <w:rPr>
            <w:rStyle w:val="Hyperlink"/>
            <w:rFonts w:eastAsia="Times New Roman"/>
            <w:bCs/>
            <w:szCs w:val="24"/>
            <w:lang w:eastAsia="en-AU"/>
          </w:rPr>
          <w:t>Coronial Findings</w:t>
        </w:r>
      </w:hyperlink>
      <w:r>
        <w:rPr>
          <w:rFonts w:eastAsia="Times New Roman"/>
          <w:bCs/>
          <w:szCs w:val="24"/>
          <w:lang w:eastAsia="en-AU"/>
        </w:rPr>
        <w:t>.</w:t>
      </w:r>
      <w:r w:rsidR="00F0508E">
        <w:rPr>
          <w:rStyle w:val="FootnoteReference"/>
          <w:rFonts w:eastAsia="Times New Roman"/>
          <w:bCs/>
          <w:szCs w:val="24"/>
          <w:lang w:eastAsia="en-AU"/>
        </w:rPr>
        <w:footnoteReference w:id="40"/>
      </w:r>
      <w:r>
        <w:rPr>
          <w:rFonts w:eastAsia="Times New Roman"/>
          <w:bCs/>
          <w:szCs w:val="24"/>
          <w:lang w:eastAsia="en-AU"/>
        </w:rPr>
        <w:t xml:space="preserve"> The </w:t>
      </w:r>
      <w:r w:rsidRPr="00F0508E">
        <w:rPr>
          <w:rFonts w:eastAsia="Times New Roman"/>
          <w:bCs/>
          <w:szCs w:val="24"/>
          <w:lang w:eastAsia="en-AU"/>
        </w:rPr>
        <w:t>list of published findings</w:t>
      </w:r>
      <w:r>
        <w:rPr>
          <w:rFonts w:eastAsia="Times New Roman"/>
          <w:bCs/>
          <w:szCs w:val="24"/>
          <w:lang w:eastAsia="en-AU"/>
        </w:rPr>
        <w:t xml:space="preserve"> is fully searchable</w:t>
      </w:r>
      <w:r w:rsidR="0083635E">
        <w:rPr>
          <w:rFonts w:eastAsia="Times New Roman"/>
          <w:bCs/>
          <w:szCs w:val="24"/>
          <w:lang w:eastAsia="en-AU"/>
        </w:rPr>
        <w:t xml:space="preserve">. </w:t>
      </w:r>
      <w:r w:rsidR="005B6E9B">
        <w:rPr>
          <w:szCs w:val="24"/>
        </w:rPr>
        <w:t>Most often, a coroner will chose to publish findings from an investigation without inquest if they feel that the information would enhance public health and safety, or if there has been significant public concern about the matter.</w:t>
      </w:r>
    </w:p>
    <w:p w:rsidR="003444C4" w:rsidRDefault="003444C4" w:rsidP="003444C4">
      <w:pPr>
        <w:rPr>
          <w:rFonts w:eastAsia="Times New Roman"/>
          <w:bCs/>
          <w:szCs w:val="24"/>
          <w:lang w:eastAsia="en-AU"/>
        </w:rPr>
      </w:pPr>
    </w:p>
    <w:p w:rsidR="002205E8" w:rsidRDefault="003444C4" w:rsidP="003444C4">
      <w:pPr>
        <w:rPr>
          <w:rFonts w:eastAsia="Times New Roman"/>
          <w:bCs/>
          <w:szCs w:val="24"/>
          <w:lang w:eastAsia="en-AU"/>
        </w:rPr>
      </w:pPr>
      <w:r>
        <w:rPr>
          <w:rFonts w:eastAsia="Times New Roman"/>
          <w:bCs/>
          <w:szCs w:val="24"/>
          <w:lang w:eastAsia="en-AU"/>
        </w:rPr>
        <w:t>For othe</w:t>
      </w:r>
      <w:r w:rsidR="00A32D3E">
        <w:rPr>
          <w:rFonts w:eastAsia="Times New Roman"/>
          <w:bCs/>
          <w:szCs w:val="24"/>
          <w:lang w:eastAsia="en-AU"/>
        </w:rPr>
        <w:t>r documentation, you are required to</w:t>
      </w:r>
      <w:r>
        <w:rPr>
          <w:rFonts w:eastAsia="Times New Roman"/>
          <w:bCs/>
          <w:szCs w:val="24"/>
          <w:lang w:eastAsia="en-AU"/>
        </w:rPr>
        <w:t xml:space="preserve"> apply to the </w:t>
      </w:r>
      <w:r w:rsidR="00B514B7">
        <w:rPr>
          <w:rFonts w:eastAsia="Times New Roman"/>
          <w:bCs/>
          <w:szCs w:val="24"/>
          <w:lang w:eastAsia="en-AU"/>
        </w:rPr>
        <w:t>coroner’s court</w:t>
      </w:r>
      <w:r>
        <w:rPr>
          <w:rFonts w:eastAsia="Times New Roman"/>
          <w:bCs/>
          <w:szCs w:val="24"/>
          <w:lang w:eastAsia="en-AU"/>
        </w:rPr>
        <w:t xml:space="preserve"> in order to view the document or receive a copy. Access to coronial documents is only granted to people with a sufficient personal or professional interest </w:t>
      </w:r>
      <w:r w:rsidRPr="003E203E">
        <w:rPr>
          <w:rFonts w:eastAsia="Times New Roman"/>
          <w:bCs/>
          <w:i/>
          <w:szCs w:val="24"/>
          <w:lang w:eastAsia="en-AU"/>
        </w:rPr>
        <w:t>in the particular document</w:t>
      </w:r>
      <w:r w:rsidR="00A32D3E">
        <w:rPr>
          <w:rFonts w:eastAsia="Times New Roman"/>
          <w:bCs/>
          <w:szCs w:val="24"/>
          <w:lang w:eastAsia="en-AU"/>
        </w:rPr>
        <w:t>, so it may be necessary</w:t>
      </w:r>
      <w:r>
        <w:rPr>
          <w:rFonts w:eastAsia="Times New Roman"/>
          <w:bCs/>
          <w:szCs w:val="24"/>
          <w:lang w:eastAsia="en-AU"/>
        </w:rPr>
        <w:t xml:space="preserve"> to prove to the coroner that you</w:t>
      </w:r>
      <w:r w:rsidR="00DD2ECF">
        <w:rPr>
          <w:rFonts w:eastAsia="Times New Roman"/>
          <w:bCs/>
          <w:szCs w:val="24"/>
          <w:lang w:eastAsia="en-AU"/>
        </w:rPr>
        <w:t>r client has a</w:t>
      </w:r>
      <w:r>
        <w:rPr>
          <w:rFonts w:eastAsia="Times New Roman"/>
          <w:bCs/>
          <w:szCs w:val="24"/>
          <w:lang w:eastAsia="en-AU"/>
        </w:rPr>
        <w:t xml:space="preserve"> ‘sufficient interest’ first. </w:t>
      </w:r>
    </w:p>
    <w:p w:rsidR="002205E8" w:rsidRDefault="002205E8" w:rsidP="003444C4">
      <w:pPr>
        <w:rPr>
          <w:rFonts w:eastAsia="Times New Roman"/>
          <w:bCs/>
          <w:szCs w:val="24"/>
          <w:lang w:eastAsia="en-AU"/>
        </w:rPr>
      </w:pPr>
    </w:p>
    <w:p w:rsidR="003444C4" w:rsidRDefault="00E26C38" w:rsidP="003444C4">
      <w:pPr>
        <w:rPr>
          <w:rFonts w:eastAsia="Times New Roman"/>
          <w:bCs/>
          <w:szCs w:val="24"/>
          <w:lang w:eastAsia="en-AU"/>
        </w:rPr>
      </w:pPr>
      <w:r>
        <w:rPr>
          <w:rFonts w:eastAsia="Times New Roman"/>
          <w:bCs/>
          <w:szCs w:val="24"/>
          <w:lang w:eastAsia="en-AU"/>
        </w:rPr>
        <w:t>There is no legislative definition of sufficient interest</w:t>
      </w:r>
      <w:r w:rsidR="00730DDA">
        <w:rPr>
          <w:rFonts w:eastAsia="Times New Roman"/>
          <w:bCs/>
          <w:szCs w:val="24"/>
          <w:lang w:eastAsia="en-AU"/>
        </w:rPr>
        <w:t xml:space="preserve">, but the coroner will take into account factors such as the </w:t>
      </w:r>
      <w:r w:rsidR="002205E8">
        <w:rPr>
          <w:rFonts w:eastAsia="Times New Roman"/>
          <w:bCs/>
          <w:szCs w:val="24"/>
          <w:lang w:eastAsia="en-AU"/>
        </w:rPr>
        <w:t xml:space="preserve">level </w:t>
      </w:r>
      <w:r w:rsidR="00F229E2">
        <w:rPr>
          <w:rFonts w:eastAsia="Times New Roman"/>
          <w:bCs/>
          <w:szCs w:val="24"/>
          <w:lang w:eastAsia="en-AU"/>
        </w:rPr>
        <w:t xml:space="preserve">of </w:t>
      </w:r>
      <w:r w:rsidR="00730DDA">
        <w:rPr>
          <w:rFonts w:eastAsia="Times New Roman"/>
          <w:bCs/>
          <w:szCs w:val="24"/>
          <w:lang w:eastAsia="en-AU"/>
        </w:rPr>
        <w:t xml:space="preserve">professional / personal interest in the investigation and </w:t>
      </w:r>
      <w:r w:rsidR="00730DDA">
        <w:t>whether giving the person the access or the copy is likely to unfairly prejudice the interests or reputation of another person (</w:t>
      </w:r>
      <w:r w:rsidR="003231E4">
        <w:t>r</w:t>
      </w:r>
      <w:r w:rsidR="00730DDA">
        <w:t>ule 26(4))</w:t>
      </w:r>
      <w:r>
        <w:rPr>
          <w:rFonts w:eastAsia="Times New Roman"/>
          <w:bCs/>
          <w:szCs w:val="24"/>
          <w:lang w:eastAsia="en-AU"/>
        </w:rPr>
        <w:t xml:space="preserve">. </w:t>
      </w:r>
      <w:r w:rsidR="003444C4">
        <w:rPr>
          <w:rFonts w:eastAsia="Times New Roman"/>
          <w:bCs/>
          <w:szCs w:val="24"/>
          <w:lang w:eastAsia="en-AU"/>
        </w:rPr>
        <w:t>Being granted access to a particular document does n</w:t>
      </w:r>
      <w:r w:rsidR="00DD2ECF">
        <w:rPr>
          <w:rFonts w:eastAsia="Times New Roman"/>
          <w:bCs/>
          <w:szCs w:val="24"/>
          <w:lang w:eastAsia="en-AU"/>
        </w:rPr>
        <w:t xml:space="preserve">ot automatically mean that your client is </w:t>
      </w:r>
      <w:r w:rsidR="003444C4">
        <w:rPr>
          <w:rFonts w:eastAsia="Times New Roman"/>
          <w:bCs/>
          <w:szCs w:val="24"/>
          <w:lang w:eastAsia="en-AU"/>
        </w:rPr>
        <w:t xml:space="preserve">an ‘interested person’ under the Act. </w:t>
      </w:r>
      <w:r w:rsidR="003E203E">
        <w:rPr>
          <w:rFonts w:eastAsia="Times New Roman"/>
          <w:bCs/>
          <w:szCs w:val="24"/>
          <w:lang w:eastAsia="en-AU"/>
        </w:rPr>
        <w:t>Some parties will have a sufficient interest in one particular document, but not in the investigation as a whole.</w:t>
      </w:r>
    </w:p>
    <w:p w:rsidR="00E26C38" w:rsidRDefault="00E26C38" w:rsidP="003444C4">
      <w:pPr>
        <w:rPr>
          <w:rFonts w:eastAsia="Times New Roman"/>
          <w:bCs/>
          <w:szCs w:val="24"/>
          <w:lang w:eastAsia="en-AU"/>
        </w:rPr>
      </w:pPr>
    </w:p>
    <w:p w:rsidR="00E26C38" w:rsidRDefault="00E26C38" w:rsidP="003444C4">
      <w:pPr>
        <w:rPr>
          <w:rFonts w:eastAsia="Times New Roman"/>
          <w:bCs/>
          <w:szCs w:val="24"/>
          <w:lang w:eastAsia="en-AU"/>
        </w:rPr>
      </w:pPr>
      <w:r>
        <w:rPr>
          <w:szCs w:val="24"/>
        </w:rPr>
        <w:t>For a statement on the meaning of ‘sufficient interest’ in the context of interested persons,</w:t>
      </w:r>
      <w:r w:rsidR="00722F3A">
        <w:rPr>
          <w:szCs w:val="24"/>
        </w:rPr>
        <w:t xml:space="preserve"> refer to </w:t>
      </w:r>
      <w:r w:rsidRPr="00583193">
        <w:rPr>
          <w:i/>
        </w:rPr>
        <w:t>Barci v Heffey</w:t>
      </w:r>
      <w:r w:rsidRPr="0077065B">
        <w:t xml:space="preserve"> </w:t>
      </w:r>
      <w:r w:rsidRPr="0077065B">
        <w:rPr>
          <w:rStyle w:val="st1"/>
        </w:rPr>
        <w:t>[1995] VSC 13</w:t>
      </w:r>
      <w:r>
        <w:rPr>
          <w:rStyle w:val="st1"/>
        </w:rPr>
        <w:t>.</w:t>
      </w:r>
    </w:p>
    <w:p w:rsidR="003444C4" w:rsidRDefault="003444C4" w:rsidP="003444C4">
      <w:pPr>
        <w:rPr>
          <w:rFonts w:eastAsia="Times New Roman"/>
          <w:bCs/>
          <w:szCs w:val="24"/>
          <w:lang w:eastAsia="en-AU"/>
        </w:rPr>
      </w:pPr>
    </w:p>
    <w:p w:rsidR="003444C4" w:rsidRDefault="003444C4" w:rsidP="003444C4">
      <w:pPr>
        <w:rPr>
          <w:rFonts w:eastAsia="Times New Roman"/>
          <w:bCs/>
          <w:szCs w:val="24"/>
          <w:lang w:eastAsia="en-AU"/>
        </w:rPr>
      </w:pPr>
      <w:r>
        <w:rPr>
          <w:rFonts w:eastAsia="Times New Roman"/>
          <w:bCs/>
          <w:szCs w:val="24"/>
          <w:lang w:eastAsia="en-AU"/>
        </w:rPr>
        <w:t>Whether you</w:t>
      </w:r>
      <w:r w:rsidR="00DD2ECF">
        <w:rPr>
          <w:rFonts w:eastAsia="Times New Roman"/>
          <w:bCs/>
          <w:szCs w:val="24"/>
          <w:lang w:eastAsia="en-AU"/>
        </w:rPr>
        <w:t>r client is</w:t>
      </w:r>
      <w:r>
        <w:rPr>
          <w:rFonts w:eastAsia="Times New Roman"/>
          <w:bCs/>
          <w:szCs w:val="24"/>
          <w:lang w:eastAsia="en-AU"/>
        </w:rPr>
        <w:t xml:space="preserve"> granted access to a particular document w</w:t>
      </w:r>
      <w:r w:rsidR="00DD2ECF">
        <w:rPr>
          <w:rFonts w:eastAsia="Times New Roman"/>
          <w:bCs/>
          <w:szCs w:val="24"/>
          <w:lang w:eastAsia="en-AU"/>
        </w:rPr>
        <w:t>ill depend on their</w:t>
      </w:r>
      <w:r>
        <w:rPr>
          <w:rFonts w:eastAsia="Times New Roman"/>
          <w:bCs/>
          <w:szCs w:val="24"/>
          <w:lang w:eastAsia="en-AU"/>
        </w:rPr>
        <w:t xml:space="preserve"> personal or professional interest in the document, but </w:t>
      </w:r>
      <w:r w:rsidR="0015032C">
        <w:rPr>
          <w:rFonts w:eastAsia="Times New Roman"/>
          <w:bCs/>
          <w:szCs w:val="24"/>
          <w:lang w:eastAsia="en-AU"/>
        </w:rPr>
        <w:t xml:space="preserve">it </w:t>
      </w:r>
      <w:r>
        <w:rPr>
          <w:rFonts w:eastAsia="Times New Roman"/>
          <w:bCs/>
          <w:szCs w:val="24"/>
          <w:lang w:eastAsia="en-AU"/>
        </w:rPr>
        <w:t xml:space="preserve">may also depend on the current stage of the investigation. Some documents contain </w:t>
      </w:r>
      <w:r w:rsidR="0015032C">
        <w:rPr>
          <w:rFonts w:eastAsia="Times New Roman"/>
          <w:bCs/>
          <w:szCs w:val="24"/>
          <w:lang w:eastAsia="en-AU"/>
        </w:rPr>
        <w:t>information that</w:t>
      </w:r>
      <w:r w:rsidR="00A32D3E">
        <w:rPr>
          <w:rFonts w:eastAsia="Times New Roman"/>
          <w:bCs/>
          <w:szCs w:val="24"/>
          <w:lang w:eastAsia="en-AU"/>
        </w:rPr>
        <w:t xml:space="preserve"> must</w:t>
      </w:r>
      <w:r>
        <w:rPr>
          <w:rFonts w:eastAsia="Times New Roman"/>
          <w:bCs/>
          <w:szCs w:val="24"/>
          <w:lang w:eastAsia="en-AU"/>
        </w:rPr>
        <w:t xml:space="preserve"> be kept confidential until the coroner has made their findings. Other documents may be explained but not</w:t>
      </w:r>
      <w:r w:rsidR="00E8407D">
        <w:rPr>
          <w:rFonts w:eastAsia="Times New Roman"/>
          <w:bCs/>
          <w:szCs w:val="24"/>
          <w:lang w:eastAsia="en-AU"/>
        </w:rPr>
        <w:t xml:space="preserve"> given to parties to read. C</w:t>
      </w:r>
      <w:r>
        <w:rPr>
          <w:rFonts w:eastAsia="Times New Roman"/>
          <w:bCs/>
          <w:szCs w:val="24"/>
          <w:lang w:eastAsia="en-AU"/>
        </w:rPr>
        <w:t>oroner</w:t>
      </w:r>
      <w:r w:rsidR="00E8407D">
        <w:rPr>
          <w:rFonts w:eastAsia="Times New Roman"/>
          <w:bCs/>
          <w:szCs w:val="24"/>
          <w:lang w:eastAsia="en-AU"/>
        </w:rPr>
        <w:t>s receive</w:t>
      </w:r>
      <w:r>
        <w:rPr>
          <w:rFonts w:eastAsia="Times New Roman"/>
          <w:bCs/>
          <w:szCs w:val="24"/>
          <w:lang w:eastAsia="en-AU"/>
        </w:rPr>
        <w:t xml:space="preserve"> a large amount of documentation with each case, som</w:t>
      </w:r>
      <w:r w:rsidR="00E8407D">
        <w:rPr>
          <w:rFonts w:eastAsia="Times New Roman"/>
          <w:bCs/>
          <w:szCs w:val="24"/>
          <w:lang w:eastAsia="en-AU"/>
        </w:rPr>
        <w:t>e of these documents are relied upon heavily, other are not considered relevant</w:t>
      </w:r>
      <w:r>
        <w:rPr>
          <w:rFonts w:eastAsia="Times New Roman"/>
          <w:bCs/>
          <w:szCs w:val="24"/>
          <w:lang w:eastAsia="en-AU"/>
        </w:rPr>
        <w:t xml:space="preserve">. Often the coroner will not know how much weight they will give a particular document until they have had the opportunity to consider </w:t>
      </w:r>
      <w:r w:rsidRPr="009E0571">
        <w:rPr>
          <w:rFonts w:eastAsia="Times New Roman"/>
          <w:bCs/>
          <w:i/>
          <w:szCs w:val="24"/>
          <w:lang w:eastAsia="en-AU"/>
        </w:rPr>
        <w:t>all</w:t>
      </w:r>
      <w:r>
        <w:rPr>
          <w:rFonts w:eastAsia="Times New Roman"/>
          <w:bCs/>
          <w:szCs w:val="24"/>
          <w:lang w:eastAsia="en-AU"/>
        </w:rPr>
        <w:t xml:space="preserve"> of the evidence. If you are granted access to parts of the coronial record, it is important to realise that those documents are not the ‘full story’. The coroner </w:t>
      </w:r>
      <w:r w:rsidR="00B1541D">
        <w:rPr>
          <w:rFonts w:eastAsia="Times New Roman"/>
          <w:bCs/>
          <w:szCs w:val="24"/>
          <w:lang w:eastAsia="en-AU"/>
        </w:rPr>
        <w:t>critically scrutinises all information received in light of the evidence in its totality</w:t>
      </w:r>
      <w:r>
        <w:rPr>
          <w:rFonts w:eastAsia="Times New Roman"/>
          <w:bCs/>
          <w:szCs w:val="24"/>
          <w:lang w:eastAsia="en-AU"/>
        </w:rPr>
        <w:t xml:space="preserve">. </w:t>
      </w:r>
    </w:p>
    <w:p w:rsidR="003444C4" w:rsidRDefault="003444C4" w:rsidP="003444C4">
      <w:pPr>
        <w:rPr>
          <w:rFonts w:eastAsia="Times New Roman"/>
          <w:bCs/>
          <w:szCs w:val="24"/>
          <w:lang w:eastAsia="en-AU"/>
        </w:rPr>
      </w:pPr>
    </w:p>
    <w:p w:rsidR="00D3685C" w:rsidRDefault="003444C4" w:rsidP="003444C4">
      <w:pPr>
        <w:rPr>
          <w:rFonts w:eastAsia="Times New Roman"/>
          <w:bCs/>
          <w:szCs w:val="24"/>
          <w:lang w:eastAsia="en-AU"/>
        </w:rPr>
      </w:pPr>
      <w:r>
        <w:rPr>
          <w:rFonts w:eastAsia="Times New Roman"/>
          <w:bCs/>
          <w:szCs w:val="24"/>
          <w:lang w:eastAsia="en-AU"/>
        </w:rPr>
        <w:t xml:space="preserve">The </w:t>
      </w:r>
      <w:r w:rsidR="00B514B7">
        <w:rPr>
          <w:rFonts w:eastAsia="Times New Roman"/>
          <w:bCs/>
          <w:szCs w:val="24"/>
          <w:lang w:eastAsia="en-AU"/>
        </w:rPr>
        <w:t>coroner’s court</w:t>
      </w:r>
      <w:r>
        <w:rPr>
          <w:rFonts w:eastAsia="Times New Roman"/>
          <w:bCs/>
          <w:szCs w:val="24"/>
          <w:lang w:eastAsia="en-AU"/>
        </w:rPr>
        <w:t xml:space="preserve"> has </w:t>
      </w:r>
      <w:r w:rsidR="00B1541D">
        <w:rPr>
          <w:rFonts w:eastAsia="Times New Roman"/>
          <w:bCs/>
          <w:szCs w:val="24"/>
          <w:lang w:eastAsia="en-AU"/>
        </w:rPr>
        <w:t>originals (or copies) of</w:t>
      </w:r>
      <w:r>
        <w:rPr>
          <w:rFonts w:eastAsia="Times New Roman"/>
          <w:bCs/>
          <w:szCs w:val="24"/>
          <w:lang w:eastAsia="en-AU"/>
        </w:rPr>
        <w:t xml:space="preserve"> documents connected with current and historical investigations. Often famil</w:t>
      </w:r>
      <w:r w:rsidR="00276D02">
        <w:rPr>
          <w:rFonts w:eastAsia="Times New Roman"/>
          <w:bCs/>
          <w:szCs w:val="24"/>
          <w:lang w:eastAsia="en-AU"/>
        </w:rPr>
        <w:t>ies</w:t>
      </w:r>
      <w:r>
        <w:rPr>
          <w:rFonts w:eastAsia="Times New Roman"/>
          <w:bCs/>
          <w:szCs w:val="24"/>
          <w:lang w:eastAsia="en-AU"/>
        </w:rPr>
        <w:t xml:space="preserve"> and friends involved in a coronial matter will not be emotionally prepared to look at this documentation </w:t>
      </w:r>
      <w:r w:rsidR="00DD2ECF">
        <w:rPr>
          <w:rFonts w:eastAsia="Times New Roman"/>
          <w:bCs/>
          <w:szCs w:val="24"/>
          <w:lang w:eastAsia="en-AU"/>
        </w:rPr>
        <w:t>until some years have passed. They</w:t>
      </w:r>
      <w:r>
        <w:rPr>
          <w:rFonts w:eastAsia="Times New Roman"/>
          <w:bCs/>
          <w:szCs w:val="24"/>
          <w:lang w:eastAsia="en-AU"/>
        </w:rPr>
        <w:t xml:space="preserve"> are always able to make an application to access coronial documents no matter how many years</w:t>
      </w:r>
      <w:r w:rsidR="00383582">
        <w:rPr>
          <w:rFonts w:eastAsia="Times New Roman"/>
          <w:bCs/>
          <w:szCs w:val="24"/>
          <w:lang w:eastAsia="en-AU"/>
        </w:rPr>
        <w:t xml:space="preserve"> ago the investigation occurred</w:t>
      </w:r>
      <w:r>
        <w:rPr>
          <w:rFonts w:eastAsia="Times New Roman"/>
          <w:bCs/>
          <w:szCs w:val="24"/>
          <w:lang w:eastAsia="en-AU"/>
        </w:rPr>
        <w:t>. Which documents are still available will depend on the nature of the investigation</w:t>
      </w:r>
      <w:r w:rsidR="00B9066F">
        <w:rPr>
          <w:rFonts w:eastAsia="Times New Roman"/>
          <w:bCs/>
          <w:szCs w:val="24"/>
          <w:lang w:eastAsia="en-AU"/>
        </w:rPr>
        <w:t>,</w:t>
      </w:r>
      <w:r>
        <w:rPr>
          <w:rFonts w:eastAsia="Times New Roman"/>
          <w:bCs/>
          <w:szCs w:val="24"/>
          <w:lang w:eastAsia="en-AU"/>
        </w:rPr>
        <w:t xml:space="preserve"> and how long ago the death, fire or explosion occurred. </w:t>
      </w:r>
    </w:p>
    <w:p w:rsidR="00D3685C" w:rsidRDefault="00D3685C" w:rsidP="003444C4">
      <w:pPr>
        <w:rPr>
          <w:rFonts w:eastAsia="Times New Roman"/>
          <w:bCs/>
          <w:szCs w:val="24"/>
          <w:lang w:eastAsia="en-AU"/>
        </w:rPr>
      </w:pPr>
    </w:p>
    <w:p w:rsidR="0020784B" w:rsidRDefault="00D3685C" w:rsidP="003444C4">
      <w:pPr>
        <w:rPr>
          <w:rFonts w:eastAsia="Times New Roman"/>
          <w:bCs/>
          <w:szCs w:val="24"/>
          <w:lang w:eastAsia="en-AU"/>
        </w:rPr>
      </w:pPr>
      <w:r>
        <w:rPr>
          <w:rFonts w:eastAsia="Times New Roman"/>
          <w:bCs/>
          <w:szCs w:val="24"/>
          <w:lang w:eastAsia="en-AU"/>
        </w:rPr>
        <w:t xml:space="preserve">Once an investigation is complete, the file is stored in Hobart. </w:t>
      </w:r>
      <w:r w:rsidR="003444C4">
        <w:rPr>
          <w:rFonts w:eastAsia="Times New Roman"/>
          <w:bCs/>
          <w:szCs w:val="24"/>
          <w:lang w:eastAsia="en-AU"/>
        </w:rPr>
        <w:t>If the in</w:t>
      </w:r>
      <w:r w:rsidR="00952B8D">
        <w:rPr>
          <w:rFonts w:eastAsia="Times New Roman"/>
          <w:bCs/>
          <w:szCs w:val="24"/>
          <w:lang w:eastAsia="en-AU"/>
        </w:rPr>
        <w:t>vestigation occurred more than 2</w:t>
      </w:r>
      <w:r w:rsidR="00A32D3E">
        <w:rPr>
          <w:rFonts w:eastAsia="Times New Roman"/>
          <w:bCs/>
          <w:szCs w:val="24"/>
          <w:lang w:eastAsia="en-AU"/>
        </w:rPr>
        <w:t>5 years ago, the records are</w:t>
      </w:r>
      <w:r w:rsidR="003444C4">
        <w:rPr>
          <w:rFonts w:eastAsia="Times New Roman"/>
          <w:bCs/>
          <w:szCs w:val="24"/>
          <w:lang w:eastAsia="en-AU"/>
        </w:rPr>
        <w:t xml:space="preserve"> held at the Archives Of</w:t>
      </w:r>
      <w:r w:rsidR="00766528">
        <w:rPr>
          <w:rFonts w:eastAsia="Times New Roman"/>
          <w:bCs/>
          <w:szCs w:val="24"/>
          <w:lang w:eastAsia="en-AU"/>
        </w:rPr>
        <w:t>fice of Tasmania. If you are seeking access to these records, you will still need to apply through the coroner’s court</w:t>
      </w:r>
      <w:r w:rsidR="003444C4">
        <w:rPr>
          <w:rFonts w:eastAsia="Times New Roman"/>
          <w:bCs/>
          <w:szCs w:val="24"/>
          <w:lang w:eastAsia="en-AU"/>
        </w:rPr>
        <w:t xml:space="preserve">. </w:t>
      </w:r>
      <w:r w:rsidR="00864492">
        <w:rPr>
          <w:rFonts w:eastAsia="Times New Roman"/>
          <w:bCs/>
          <w:szCs w:val="24"/>
          <w:lang w:eastAsia="en-AU"/>
        </w:rPr>
        <w:t xml:space="preserve">The rules for access to documents are set out in Rule 26. </w:t>
      </w:r>
      <w:r w:rsidR="00952B8D">
        <w:rPr>
          <w:rFonts w:eastAsia="Times New Roman"/>
          <w:bCs/>
          <w:szCs w:val="24"/>
          <w:lang w:eastAsia="en-AU"/>
        </w:rPr>
        <w:t>Once a r</w:t>
      </w:r>
      <w:r w:rsidR="00A32D3E">
        <w:rPr>
          <w:rFonts w:eastAsia="Times New Roman"/>
          <w:bCs/>
          <w:szCs w:val="24"/>
          <w:lang w:eastAsia="en-AU"/>
        </w:rPr>
        <w:t>ecord is 75 years old, it is</w:t>
      </w:r>
      <w:r w:rsidR="00952B8D">
        <w:rPr>
          <w:rFonts w:eastAsia="Times New Roman"/>
          <w:bCs/>
          <w:szCs w:val="24"/>
          <w:lang w:eastAsia="en-AU"/>
        </w:rPr>
        <w:t xml:space="preserve"> publically available </w:t>
      </w:r>
      <w:r w:rsidR="00952B8D">
        <w:rPr>
          <w:rFonts w:eastAsia="Times New Roman"/>
          <w:bCs/>
          <w:szCs w:val="24"/>
          <w:lang w:eastAsia="en-AU"/>
        </w:rPr>
        <w:lastRenderedPageBreak/>
        <w:t>and the</w:t>
      </w:r>
      <w:r w:rsidR="002B7C17">
        <w:rPr>
          <w:rFonts w:eastAsia="Times New Roman"/>
          <w:bCs/>
          <w:szCs w:val="24"/>
          <w:lang w:eastAsia="en-AU"/>
        </w:rPr>
        <w:t xml:space="preserve">re is no requirement that the coroner </w:t>
      </w:r>
      <w:r w:rsidR="00952B8D">
        <w:rPr>
          <w:rFonts w:eastAsia="Times New Roman"/>
          <w:bCs/>
          <w:szCs w:val="24"/>
          <w:lang w:eastAsia="en-AU"/>
        </w:rPr>
        <w:t>approve access</w:t>
      </w:r>
      <w:r w:rsidR="00C929B1">
        <w:rPr>
          <w:rFonts w:eastAsia="Times New Roman"/>
          <w:bCs/>
          <w:szCs w:val="24"/>
          <w:lang w:eastAsia="en-AU"/>
        </w:rPr>
        <w:t xml:space="preserve"> (</w:t>
      </w:r>
      <w:r w:rsidR="00C929B1" w:rsidRPr="00C929B1">
        <w:rPr>
          <w:rFonts w:eastAsia="Times New Roman"/>
          <w:bCs/>
          <w:i/>
          <w:szCs w:val="24"/>
          <w:lang w:eastAsia="en-AU"/>
        </w:rPr>
        <w:t>Archives Act 1983</w:t>
      </w:r>
      <w:r w:rsidR="00C929B1">
        <w:rPr>
          <w:rFonts w:eastAsia="Times New Roman"/>
          <w:bCs/>
          <w:szCs w:val="24"/>
          <w:lang w:eastAsia="en-AU"/>
        </w:rPr>
        <w:t xml:space="preserve"> (Tas) s 15)</w:t>
      </w:r>
      <w:r w:rsidR="00952B8D">
        <w:rPr>
          <w:rFonts w:eastAsia="Times New Roman"/>
          <w:bCs/>
          <w:szCs w:val="24"/>
          <w:lang w:eastAsia="en-AU"/>
        </w:rPr>
        <w:t xml:space="preserve">. </w:t>
      </w:r>
      <w:r w:rsidR="00864492">
        <w:rPr>
          <w:rFonts w:eastAsia="Times New Roman"/>
          <w:bCs/>
          <w:szCs w:val="24"/>
          <w:lang w:eastAsia="en-AU"/>
        </w:rPr>
        <w:t xml:space="preserve">Accordingly, for files older than 75 years, enquiries should be made with the Archives Office directly. </w:t>
      </w:r>
    </w:p>
    <w:p w:rsidR="0020784B" w:rsidRDefault="0020784B" w:rsidP="003444C4">
      <w:pPr>
        <w:rPr>
          <w:rFonts w:eastAsia="Times New Roman"/>
          <w:bCs/>
          <w:szCs w:val="24"/>
          <w:lang w:eastAsia="en-AU"/>
        </w:rPr>
      </w:pPr>
    </w:p>
    <w:p w:rsidR="003444C4" w:rsidRDefault="001F3831" w:rsidP="0020784B">
      <w:pPr>
        <w:ind w:left="709"/>
        <w:rPr>
          <w:rFonts w:eastAsia="Times New Roman"/>
          <w:bCs/>
          <w:szCs w:val="24"/>
          <w:lang w:eastAsia="en-AU"/>
        </w:rPr>
      </w:pPr>
      <w:r>
        <w:rPr>
          <w:rFonts w:eastAsia="Times New Roman"/>
          <w:bCs/>
          <w:noProof/>
          <w:szCs w:val="24"/>
          <w:lang w:eastAsia="en-AU"/>
        </w:rPr>
        <w:drawing>
          <wp:anchor distT="0" distB="0" distL="114300" distR="114300" simplePos="0" relativeHeight="251631616" behindDoc="0" locked="0" layoutInCell="1" allowOverlap="1" wp14:anchorId="1DA3BD47" wp14:editId="2DA116AC">
            <wp:simplePos x="0" y="0"/>
            <wp:positionH relativeFrom="column">
              <wp:posOffset>-29845</wp:posOffset>
            </wp:positionH>
            <wp:positionV relativeFrom="paragraph">
              <wp:posOffset>-1270</wp:posOffset>
            </wp:positionV>
            <wp:extent cx="341630" cy="341630"/>
            <wp:effectExtent l="0" t="0" r="0" b="0"/>
            <wp:wrapNone/>
            <wp:docPr id="107" name="Picture 1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84B">
        <w:rPr>
          <w:rFonts w:eastAsia="Times New Roman"/>
          <w:bCs/>
          <w:szCs w:val="24"/>
          <w:lang w:eastAsia="en-AU"/>
        </w:rPr>
        <w:t>F</w:t>
      </w:r>
      <w:r w:rsidR="003444C4">
        <w:rPr>
          <w:rFonts w:eastAsia="Times New Roman"/>
          <w:bCs/>
          <w:szCs w:val="24"/>
          <w:lang w:eastAsia="en-AU"/>
        </w:rPr>
        <w:t>or more information on accessing coronial documents,</w:t>
      </w:r>
      <w:r w:rsidR="00722F3A">
        <w:rPr>
          <w:rFonts w:eastAsia="Times New Roman"/>
          <w:bCs/>
          <w:szCs w:val="24"/>
          <w:lang w:eastAsia="en-AU"/>
        </w:rPr>
        <w:t xml:space="preserve"> refer to </w:t>
      </w:r>
      <w:r w:rsidR="0020784B">
        <w:rPr>
          <w:rFonts w:eastAsia="Times New Roman"/>
          <w:bCs/>
          <w:szCs w:val="24"/>
          <w:lang w:eastAsia="en-AU"/>
        </w:rPr>
        <w:t>‘How do I make an application to access documents</w:t>
      </w:r>
      <w:r w:rsidR="00116EA9">
        <w:rPr>
          <w:rFonts w:eastAsia="Times New Roman"/>
          <w:bCs/>
          <w:szCs w:val="24"/>
          <w:lang w:eastAsia="en-AU"/>
        </w:rPr>
        <w:t>’</w:t>
      </w:r>
      <w:r w:rsidR="003444C4">
        <w:rPr>
          <w:rFonts w:eastAsia="Times New Roman"/>
          <w:bCs/>
          <w:szCs w:val="24"/>
          <w:lang w:eastAsia="en-AU"/>
        </w:rPr>
        <w:t xml:space="preserve">. </w:t>
      </w:r>
    </w:p>
    <w:p w:rsidR="003444C4" w:rsidRDefault="003444C4" w:rsidP="003444C4">
      <w:pPr>
        <w:rPr>
          <w:rFonts w:eastAsia="Times New Roman"/>
          <w:bCs/>
          <w:szCs w:val="24"/>
          <w:lang w:eastAsia="en-AU"/>
        </w:rPr>
      </w:pPr>
    </w:p>
    <w:p w:rsidR="003444C4" w:rsidRDefault="003444C4" w:rsidP="003444C4">
      <w:pPr>
        <w:rPr>
          <w:rFonts w:eastAsia="Times New Roman"/>
          <w:bCs/>
          <w:szCs w:val="24"/>
          <w:lang w:eastAsia="en-AU"/>
        </w:rPr>
      </w:pPr>
    </w:p>
    <w:p w:rsidR="003444C4" w:rsidRPr="006569B8" w:rsidRDefault="003444C4" w:rsidP="003444C4">
      <w:pPr>
        <w:pStyle w:val="Heading3"/>
        <w:rPr>
          <w:lang w:eastAsia="en-AU"/>
        </w:rPr>
      </w:pPr>
      <w:r w:rsidRPr="006569B8">
        <w:rPr>
          <w:lang w:eastAsia="en-AU"/>
        </w:rPr>
        <w:t>How do I make an application to access documents (Rule 26)?</w:t>
      </w:r>
    </w:p>
    <w:p w:rsidR="007601C1" w:rsidRDefault="007601C1" w:rsidP="007601C1">
      <w:r>
        <w:t xml:space="preserve">To gain access to any of the documents on the coronial file, please use the online or paper form provided by the </w:t>
      </w:r>
      <w:r w:rsidR="00B514B7">
        <w:t>coroner’s court</w:t>
      </w:r>
      <w:r w:rsidR="009F678E">
        <w:t>. T</w:t>
      </w:r>
      <w:r>
        <w:t>he online form ‘Application to Access Coronial Records’ can be found on the Magis</w:t>
      </w:r>
      <w:r w:rsidR="009F678E">
        <w:t>trates Court</w:t>
      </w:r>
      <w:r>
        <w:t xml:space="preserve"> web site</w:t>
      </w:r>
      <w:r w:rsidR="00812D59">
        <w:t xml:space="preserve">, </w:t>
      </w:r>
      <w:r w:rsidR="009F678E">
        <w:t>under Forms. P</w:t>
      </w:r>
      <w:r w:rsidR="00812D59">
        <w:t xml:space="preserve">aper copies are available at the </w:t>
      </w:r>
      <w:r w:rsidR="00B514B7">
        <w:t>coroner’s court</w:t>
      </w:r>
      <w:r>
        <w:t xml:space="preserve">). </w:t>
      </w:r>
    </w:p>
    <w:p w:rsidR="007601C1" w:rsidRPr="007601C1" w:rsidRDefault="007601C1" w:rsidP="0040718A">
      <w:pPr>
        <w:rPr>
          <w:rFonts w:eastAsia="Times New Roman"/>
          <w:bCs/>
          <w:szCs w:val="24"/>
          <w:lang w:eastAsia="en-AU"/>
        </w:rPr>
      </w:pPr>
    </w:p>
    <w:p w:rsidR="003444C4" w:rsidRPr="00961903" w:rsidRDefault="003444C4" w:rsidP="003618BD">
      <w:pPr>
        <w:numPr>
          <w:ilvl w:val="1"/>
          <w:numId w:val="44"/>
        </w:numPr>
        <w:spacing w:after="120"/>
        <w:ind w:left="709" w:hanging="357"/>
        <w:rPr>
          <w:rFonts w:eastAsia="Times New Roman"/>
          <w:bCs/>
          <w:szCs w:val="24"/>
          <w:lang w:eastAsia="en-AU"/>
        </w:rPr>
      </w:pPr>
      <w:r>
        <w:rPr>
          <w:szCs w:val="24"/>
          <w:lang w:eastAsia="en-AU"/>
        </w:rPr>
        <w:t>Any person can make an application to view, access, or receive a copy of a coronial record</w:t>
      </w:r>
      <w:r w:rsidR="00C02892">
        <w:rPr>
          <w:szCs w:val="24"/>
          <w:lang w:eastAsia="en-AU"/>
        </w:rPr>
        <w:t>.</w:t>
      </w:r>
    </w:p>
    <w:p w:rsidR="003444C4" w:rsidRPr="00961903" w:rsidRDefault="003444C4" w:rsidP="003618BD">
      <w:pPr>
        <w:numPr>
          <w:ilvl w:val="1"/>
          <w:numId w:val="44"/>
        </w:numPr>
        <w:spacing w:after="120"/>
        <w:ind w:left="709" w:hanging="357"/>
        <w:rPr>
          <w:rFonts w:eastAsia="Times New Roman"/>
          <w:bCs/>
          <w:szCs w:val="24"/>
          <w:lang w:eastAsia="en-AU"/>
        </w:rPr>
      </w:pPr>
      <w:r>
        <w:rPr>
          <w:szCs w:val="24"/>
          <w:lang w:eastAsia="en-AU"/>
        </w:rPr>
        <w:t xml:space="preserve">A </w:t>
      </w:r>
      <w:r w:rsidRPr="00961903">
        <w:rPr>
          <w:i/>
          <w:szCs w:val="24"/>
          <w:lang w:eastAsia="en-AU"/>
        </w:rPr>
        <w:t>coronial record</w:t>
      </w:r>
      <w:r>
        <w:rPr>
          <w:szCs w:val="24"/>
          <w:lang w:eastAsia="en-AU"/>
        </w:rPr>
        <w:t xml:space="preserve"> includes any</w:t>
      </w:r>
      <w:r w:rsidR="0040718A">
        <w:rPr>
          <w:szCs w:val="24"/>
          <w:lang w:eastAsia="en-AU"/>
        </w:rPr>
        <w:t xml:space="preserve"> document on the court file,</w:t>
      </w:r>
      <w:r>
        <w:rPr>
          <w:szCs w:val="24"/>
          <w:lang w:eastAsia="en-AU"/>
        </w:rPr>
        <w:t xml:space="preserve"> any oral evidence or recordings of the inquest if there has been one</w:t>
      </w:r>
      <w:r w:rsidR="0040718A">
        <w:rPr>
          <w:szCs w:val="24"/>
          <w:lang w:eastAsia="en-AU"/>
        </w:rPr>
        <w:t xml:space="preserve"> and any physical evidence seized for the investigation</w:t>
      </w:r>
      <w:r w:rsidR="00C02892">
        <w:rPr>
          <w:szCs w:val="24"/>
          <w:lang w:eastAsia="en-AU"/>
        </w:rPr>
        <w:t>.</w:t>
      </w:r>
    </w:p>
    <w:p w:rsidR="003444C4" w:rsidRDefault="003444C4" w:rsidP="00271205">
      <w:pPr>
        <w:numPr>
          <w:ilvl w:val="0"/>
          <w:numId w:val="92"/>
        </w:numPr>
        <w:spacing w:after="120"/>
        <w:ind w:hanging="357"/>
        <w:rPr>
          <w:szCs w:val="24"/>
          <w:lang w:eastAsia="en-AU"/>
        </w:rPr>
      </w:pPr>
      <w:r w:rsidRPr="00C374EE">
        <w:rPr>
          <w:szCs w:val="24"/>
          <w:lang w:eastAsia="en-AU"/>
        </w:rPr>
        <w:t>The t</w:t>
      </w:r>
      <w:r w:rsidR="009F678E">
        <w:rPr>
          <w:szCs w:val="24"/>
          <w:lang w:eastAsia="en-AU"/>
        </w:rPr>
        <w:t>ype of documents you are permitted</w:t>
      </w:r>
      <w:r w:rsidRPr="00C374EE">
        <w:rPr>
          <w:szCs w:val="24"/>
          <w:lang w:eastAsia="en-AU"/>
        </w:rPr>
        <w:t xml:space="preserve"> to access will depend on whether you</w:t>
      </w:r>
      <w:r w:rsidR="00DD2ECF">
        <w:rPr>
          <w:szCs w:val="24"/>
          <w:lang w:eastAsia="en-AU"/>
        </w:rPr>
        <w:t xml:space="preserve"> or your client has</w:t>
      </w:r>
      <w:r w:rsidRPr="00C374EE">
        <w:rPr>
          <w:szCs w:val="24"/>
          <w:lang w:eastAsia="en-AU"/>
        </w:rPr>
        <w:t xml:space="preserve"> a ‘sufficient interest’ in </w:t>
      </w:r>
      <w:r w:rsidRPr="003A61B6">
        <w:rPr>
          <w:i/>
          <w:szCs w:val="24"/>
          <w:lang w:eastAsia="en-AU"/>
        </w:rPr>
        <w:t>that document</w:t>
      </w:r>
      <w:r w:rsidRPr="00C374EE">
        <w:rPr>
          <w:szCs w:val="24"/>
          <w:lang w:eastAsia="en-AU"/>
        </w:rPr>
        <w:t xml:space="preserve"> and on what stage the investigation is in</w:t>
      </w:r>
      <w:r w:rsidR="00C02892">
        <w:rPr>
          <w:szCs w:val="24"/>
          <w:lang w:eastAsia="en-AU"/>
        </w:rPr>
        <w:t>.</w:t>
      </w:r>
    </w:p>
    <w:p w:rsidR="003444C4" w:rsidRDefault="00B1541D" w:rsidP="00271205">
      <w:pPr>
        <w:numPr>
          <w:ilvl w:val="0"/>
          <w:numId w:val="92"/>
        </w:numPr>
        <w:spacing w:after="120"/>
        <w:ind w:hanging="357"/>
        <w:rPr>
          <w:szCs w:val="24"/>
          <w:lang w:eastAsia="en-AU"/>
        </w:rPr>
      </w:pPr>
      <w:r>
        <w:rPr>
          <w:szCs w:val="24"/>
          <w:lang w:eastAsia="en-AU"/>
        </w:rPr>
        <w:t>Often the coroner does not grant access to</w:t>
      </w:r>
      <w:r w:rsidR="003444C4">
        <w:rPr>
          <w:szCs w:val="24"/>
          <w:lang w:eastAsia="en-AU"/>
        </w:rPr>
        <w:t xml:space="preserve"> documents during an active investigation</w:t>
      </w:r>
      <w:r w:rsidR="00C02892">
        <w:rPr>
          <w:szCs w:val="24"/>
          <w:lang w:eastAsia="en-AU"/>
        </w:rPr>
        <w:t>.</w:t>
      </w:r>
    </w:p>
    <w:p w:rsidR="00932042" w:rsidRDefault="005107F3" w:rsidP="00271205">
      <w:pPr>
        <w:numPr>
          <w:ilvl w:val="0"/>
          <w:numId w:val="92"/>
        </w:numPr>
        <w:spacing w:after="120"/>
        <w:ind w:hanging="357"/>
        <w:rPr>
          <w:szCs w:val="24"/>
          <w:lang w:eastAsia="en-AU"/>
        </w:rPr>
      </w:pPr>
      <w:r>
        <w:rPr>
          <w:szCs w:val="24"/>
          <w:lang w:eastAsia="en-AU"/>
        </w:rPr>
        <w:t xml:space="preserve">If </w:t>
      </w:r>
      <w:r w:rsidR="00932042">
        <w:rPr>
          <w:szCs w:val="24"/>
          <w:lang w:eastAsia="en-AU"/>
        </w:rPr>
        <w:t>your client requires the assistance of an interpreter (or translator) to understand the content of a document, please</w:t>
      </w:r>
      <w:r w:rsidR="00DD2ECF">
        <w:rPr>
          <w:szCs w:val="24"/>
          <w:lang w:eastAsia="en-AU"/>
        </w:rPr>
        <w:t xml:space="preserve"> include that information in the</w:t>
      </w:r>
      <w:r w:rsidR="00932042">
        <w:rPr>
          <w:szCs w:val="24"/>
          <w:lang w:eastAsia="en-AU"/>
        </w:rPr>
        <w:t xml:space="preserve"> application. If access is granted and the coroner authorises it, an interpreter or translation will be provided at the court’s expense</w:t>
      </w:r>
      <w:r w:rsidR="00C02892">
        <w:rPr>
          <w:szCs w:val="24"/>
          <w:lang w:eastAsia="en-AU"/>
        </w:rPr>
        <w:t>.</w:t>
      </w:r>
    </w:p>
    <w:p w:rsidR="003444C4" w:rsidRPr="002C0E78" w:rsidRDefault="003444C4" w:rsidP="00271205">
      <w:pPr>
        <w:numPr>
          <w:ilvl w:val="0"/>
          <w:numId w:val="92"/>
        </w:numPr>
        <w:spacing w:after="120"/>
        <w:ind w:hanging="357"/>
        <w:rPr>
          <w:szCs w:val="24"/>
          <w:lang w:eastAsia="en-AU"/>
        </w:rPr>
      </w:pPr>
      <w:r>
        <w:rPr>
          <w:rFonts w:eastAsia="Times New Roman"/>
          <w:bCs/>
          <w:szCs w:val="24"/>
          <w:lang w:eastAsia="en-AU"/>
        </w:rPr>
        <w:t>The coroner will</w:t>
      </w:r>
      <w:r w:rsidR="00DD2ECF">
        <w:rPr>
          <w:rFonts w:eastAsia="Times New Roman"/>
          <w:bCs/>
          <w:szCs w:val="24"/>
          <w:lang w:eastAsia="en-AU"/>
        </w:rPr>
        <w:t xml:space="preserve"> be given information about the</w:t>
      </w:r>
      <w:r>
        <w:rPr>
          <w:rFonts w:eastAsia="Times New Roman"/>
          <w:bCs/>
          <w:szCs w:val="24"/>
          <w:lang w:eastAsia="en-AU"/>
        </w:rPr>
        <w:t xml:space="preserve"> application and decide whether to grant access. </w:t>
      </w:r>
      <w:r w:rsidR="00E577A9">
        <w:rPr>
          <w:rFonts w:eastAsia="Times New Roman"/>
          <w:bCs/>
          <w:szCs w:val="24"/>
          <w:lang w:eastAsia="en-AU"/>
        </w:rPr>
        <w:t>A</w:t>
      </w:r>
      <w:r>
        <w:rPr>
          <w:szCs w:val="24"/>
          <w:lang w:eastAsia="en-AU"/>
        </w:rPr>
        <w:t>n application</w:t>
      </w:r>
      <w:r w:rsidR="00E577A9">
        <w:rPr>
          <w:szCs w:val="24"/>
          <w:lang w:eastAsia="en-AU"/>
        </w:rPr>
        <w:t xml:space="preserve"> can be refused or access</w:t>
      </w:r>
      <w:r>
        <w:rPr>
          <w:szCs w:val="24"/>
          <w:lang w:eastAsia="en-AU"/>
        </w:rPr>
        <w:t xml:space="preserve"> prohibited if necessary. </w:t>
      </w:r>
    </w:p>
    <w:p w:rsidR="003444C4" w:rsidRDefault="003444C4" w:rsidP="003444C4">
      <w:pPr>
        <w:rPr>
          <w:szCs w:val="24"/>
          <w:lang w:eastAsia="en-AU"/>
        </w:rPr>
      </w:pPr>
    </w:p>
    <w:p w:rsidR="003444C4" w:rsidRPr="00961903" w:rsidRDefault="003444C4" w:rsidP="00D74B15">
      <w:pPr>
        <w:spacing w:after="120"/>
        <w:rPr>
          <w:b/>
          <w:szCs w:val="24"/>
          <w:lang w:eastAsia="en-AU"/>
        </w:rPr>
      </w:pPr>
      <w:r w:rsidRPr="00961903">
        <w:rPr>
          <w:b/>
          <w:szCs w:val="24"/>
          <w:lang w:eastAsia="en-AU"/>
        </w:rPr>
        <w:t>Copies of documents</w:t>
      </w:r>
    </w:p>
    <w:p w:rsidR="00EC1A6F" w:rsidRPr="00EC1A6F" w:rsidRDefault="00EC1A6F" w:rsidP="003618BD">
      <w:pPr>
        <w:numPr>
          <w:ilvl w:val="1"/>
          <w:numId w:val="44"/>
        </w:numPr>
        <w:spacing w:after="120"/>
        <w:ind w:left="709"/>
        <w:rPr>
          <w:rFonts w:eastAsia="Times New Roman"/>
          <w:bCs/>
          <w:szCs w:val="24"/>
          <w:lang w:eastAsia="en-AU"/>
        </w:rPr>
      </w:pPr>
      <w:r>
        <w:rPr>
          <w:szCs w:val="24"/>
          <w:lang w:eastAsia="en-AU"/>
        </w:rPr>
        <w:t>The seni</w:t>
      </w:r>
      <w:r w:rsidR="00B1541D">
        <w:rPr>
          <w:szCs w:val="24"/>
          <w:lang w:eastAsia="en-AU"/>
        </w:rPr>
        <w:t>or next of kin will</w:t>
      </w:r>
      <w:r>
        <w:rPr>
          <w:szCs w:val="24"/>
          <w:lang w:eastAsia="en-AU"/>
        </w:rPr>
        <w:t xml:space="preserve"> receive a copy of the coroner’s fin</w:t>
      </w:r>
      <w:r w:rsidR="00B1541D">
        <w:rPr>
          <w:szCs w:val="24"/>
          <w:lang w:eastAsia="en-AU"/>
        </w:rPr>
        <w:t>dings at no cost and</w:t>
      </w:r>
      <w:r w:rsidR="002B7C17">
        <w:rPr>
          <w:szCs w:val="24"/>
          <w:lang w:eastAsia="en-AU"/>
        </w:rPr>
        <w:t xml:space="preserve"> they are not required </w:t>
      </w:r>
      <w:r>
        <w:rPr>
          <w:szCs w:val="24"/>
          <w:lang w:eastAsia="en-AU"/>
        </w:rPr>
        <w:t>to apply</w:t>
      </w:r>
      <w:r w:rsidR="00C02892">
        <w:rPr>
          <w:szCs w:val="24"/>
          <w:lang w:eastAsia="en-AU"/>
        </w:rPr>
        <w:t>.</w:t>
      </w:r>
    </w:p>
    <w:p w:rsidR="003444C4" w:rsidRPr="00EC1A6F" w:rsidRDefault="003444C4" w:rsidP="003618BD">
      <w:pPr>
        <w:numPr>
          <w:ilvl w:val="1"/>
          <w:numId w:val="44"/>
        </w:numPr>
        <w:spacing w:after="120"/>
        <w:ind w:left="709"/>
        <w:rPr>
          <w:rFonts w:eastAsia="Times New Roman"/>
          <w:bCs/>
          <w:szCs w:val="24"/>
          <w:lang w:eastAsia="en-AU"/>
        </w:rPr>
      </w:pPr>
      <w:r>
        <w:rPr>
          <w:szCs w:val="24"/>
          <w:lang w:eastAsia="en-AU"/>
        </w:rPr>
        <w:t>As a general rule copies are only provided to legal representatives, whereas other parties may be allowed to view the file</w:t>
      </w:r>
      <w:r w:rsidR="00C02892">
        <w:rPr>
          <w:szCs w:val="24"/>
          <w:lang w:eastAsia="en-AU"/>
        </w:rPr>
        <w:t>.</w:t>
      </w:r>
    </w:p>
    <w:p w:rsidR="00EC1A6F" w:rsidRPr="00EC1A6F" w:rsidRDefault="00EC1A6F" w:rsidP="003618BD">
      <w:pPr>
        <w:numPr>
          <w:ilvl w:val="1"/>
          <w:numId w:val="44"/>
        </w:numPr>
        <w:spacing w:after="120"/>
        <w:ind w:left="709"/>
        <w:rPr>
          <w:rFonts w:eastAsia="Times New Roman"/>
          <w:bCs/>
          <w:szCs w:val="24"/>
          <w:lang w:eastAsia="en-AU"/>
        </w:rPr>
      </w:pPr>
      <w:r>
        <w:rPr>
          <w:szCs w:val="24"/>
          <w:lang w:eastAsia="en-AU"/>
        </w:rPr>
        <w:t>If you are requesting a copy of a</w:t>
      </w:r>
      <w:r w:rsidR="002B7C17">
        <w:rPr>
          <w:szCs w:val="24"/>
          <w:lang w:eastAsia="en-AU"/>
        </w:rPr>
        <w:t xml:space="preserve"> document, there will be a</w:t>
      </w:r>
      <w:r>
        <w:rPr>
          <w:szCs w:val="24"/>
          <w:lang w:eastAsia="en-AU"/>
        </w:rPr>
        <w:t xml:space="preserve"> fee</w:t>
      </w:r>
      <w:r w:rsidR="002B7C17">
        <w:rPr>
          <w:szCs w:val="24"/>
          <w:lang w:eastAsia="en-AU"/>
        </w:rPr>
        <w:t xml:space="preserve"> payable upon receipt</w:t>
      </w:r>
      <w:r>
        <w:rPr>
          <w:rFonts w:eastAsia="Times New Roman"/>
          <w:bCs/>
          <w:szCs w:val="24"/>
          <w:lang w:eastAsia="en-AU"/>
        </w:rPr>
        <w:t>.</w:t>
      </w:r>
    </w:p>
    <w:p w:rsidR="005C4F59" w:rsidRDefault="001F3831" w:rsidP="005C4F59">
      <w:pPr>
        <w:rPr>
          <w:szCs w:val="24"/>
          <w:lang w:eastAsia="en-AU"/>
        </w:rPr>
      </w:pPr>
      <w:r>
        <w:rPr>
          <w:noProof/>
          <w:szCs w:val="24"/>
          <w:lang w:eastAsia="en-AU"/>
        </w:rPr>
        <w:drawing>
          <wp:anchor distT="0" distB="0" distL="114300" distR="114300" simplePos="0" relativeHeight="251632640" behindDoc="0" locked="0" layoutInCell="1" allowOverlap="1" wp14:anchorId="17EFA213" wp14:editId="5F29615B">
            <wp:simplePos x="0" y="0"/>
            <wp:positionH relativeFrom="column">
              <wp:posOffset>19050</wp:posOffset>
            </wp:positionH>
            <wp:positionV relativeFrom="paragraph">
              <wp:posOffset>170180</wp:posOffset>
            </wp:positionV>
            <wp:extent cx="341630" cy="341630"/>
            <wp:effectExtent l="0" t="0" r="0" b="0"/>
            <wp:wrapNone/>
            <wp:docPr id="108" name="Picture 10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F59" w:rsidRPr="004339C8" w:rsidRDefault="005C4F59" w:rsidP="005C4F59">
      <w:pPr>
        <w:ind w:left="709"/>
        <w:rPr>
          <w:rFonts w:eastAsia="Times New Roman"/>
          <w:bCs/>
          <w:szCs w:val="24"/>
          <w:lang w:eastAsia="en-AU"/>
        </w:rPr>
      </w:pPr>
      <w:r>
        <w:rPr>
          <w:szCs w:val="24"/>
          <w:lang w:eastAsia="en-AU"/>
        </w:rPr>
        <w:t>For more information on the fees payable,</w:t>
      </w:r>
      <w:r w:rsidR="00722F3A">
        <w:rPr>
          <w:szCs w:val="24"/>
          <w:lang w:eastAsia="en-AU"/>
        </w:rPr>
        <w:t xml:space="preserve"> refer to </w:t>
      </w:r>
      <w:r>
        <w:rPr>
          <w:szCs w:val="24"/>
          <w:lang w:eastAsia="en-AU"/>
        </w:rPr>
        <w:t>‘Do I have to pay for documents?’ below.</w:t>
      </w:r>
    </w:p>
    <w:p w:rsidR="003444C4" w:rsidRDefault="003444C4" w:rsidP="003444C4">
      <w:pPr>
        <w:rPr>
          <w:rFonts w:eastAsia="Times New Roman"/>
          <w:bCs/>
          <w:szCs w:val="24"/>
          <w:lang w:eastAsia="en-AU"/>
        </w:rPr>
      </w:pPr>
    </w:p>
    <w:p w:rsidR="003444C4" w:rsidRPr="00961903" w:rsidRDefault="003444C4" w:rsidP="00D74B15">
      <w:pPr>
        <w:spacing w:after="120"/>
        <w:rPr>
          <w:rFonts w:eastAsia="Times New Roman"/>
          <w:b/>
          <w:bCs/>
          <w:szCs w:val="24"/>
          <w:lang w:eastAsia="en-AU"/>
        </w:rPr>
      </w:pPr>
      <w:r w:rsidRPr="00961903">
        <w:rPr>
          <w:rFonts w:eastAsia="Times New Roman"/>
          <w:b/>
          <w:bCs/>
          <w:szCs w:val="24"/>
          <w:lang w:eastAsia="en-AU"/>
        </w:rPr>
        <w:t>Viewing the file</w:t>
      </w:r>
    </w:p>
    <w:p w:rsidR="003444C4" w:rsidRDefault="003444C4" w:rsidP="003618BD">
      <w:pPr>
        <w:numPr>
          <w:ilvl w:val="1"/>
          <w:numId w:val="44"/>
        </w:numPr>
        <w:spacing w:after="120"/>
        <w:ind w:left="709"/>
        <w:rPr>
          <w:rFonts w:eastAsia="Times New Roman"/>
          <w:bCs/>
          <w:szCs w:val="24"/>
          <w:lang w:eastAsia="en-AU"/>
        </w:rPr>
      </w:pPr>
      <w:r>
        <w:rPr>
          <w:rFonts w:eastAsia="Times New Roman"/>
          <w:bCs/>
          <w:szCs w:val="24"/>
          <w:lang w:eastAsia="en-AU"/>
        </w:rPr>
        <w:t>If you are given permission to view the file, a time and date will be arranged for you to com</w:t>
      </w:r>
      <w:r w:rsidR="0040718A">
        <w:rPr>
          <w:rFonts w:eastAsia="Times New Roman"/>
          <w:bCs/>
          <w:szCs w:val="24"/>
          <w:lang w:eastAsia="en-AU"/>
        </w:rPr>
        <w:t>e in to the appropriate coroners’</w:t>
      </w:r>
      <w:r>
        <w:rPr>
          <w:rFonts w:eastAsia="Times New Roman"/>
          <w:bCs/>
          <w:szCs w:val="24"/>
          <w:lang w:eastAsia="en-AU"/>
        </w:rPr>
        <w:t xml:space="preserve"> office and look at the file</w:t>
      </w:r>
      <w:r w:rsidR="00C02892">
        <w:rPr>
          <w:rFonts w:eastAsia="Times New Roman"/>
          <w:bCs/>
          <w:szCs w:val="24"/>
          <w:lang w:eastAsia="en-AU"/>
        </w:rPr>
        <w:t>.</w:t>
      </w:r>
    </w:p>
    <w:p w:rsidR="003444C4" w:rsidRDefault="003444C4" w:rsidP="003618BD">
      <w:pPr>
        <w:numPr>
          <w:ilvl w:val="1"/>
          <w:numId w:val="44"/>
        </w:numPr>
        <w:spacing w:after="120"/>
        <w:ind w:left="709"/>
        <w:rPr>
          <w:rFonts w:eastAsia="Times New Roman"/>
          <w:bCs/>
          <w:szCs w:val="24"/>
          <w:lang w:eastAsia="en-AU"/>
        </w:rPr>
      </w:pPr>
      <w:r>
        <w:rPr>
          <w:rFonts w:eastAsia="Times New Roman"/>
          <w:bCs/>
          <w:szCs w:val="24"/>
          <w:lang w:eastAsia="en-AU"/>
        </w:rPr>
        <w:t>Please keep in mind that some of the mat</w:t>
      </w:r>
      <w:r w:rsidR="00C46FFB">
        <w:rPr>
          <w:rFonts w:eastAsia="Times New Roman"/>
          <w:bCs/>
          <w:szCs w:val="24"/>
          <w:lang w:eastAsia="en-AU"/>
        </w:rPr>
        <w:t>erial may be distressing and even detached professionals</w:t>
      </w:r>
      <w:r>
        <w:rPr>
          <w:rFonts w:eastAsia="Times New Roman"/>
          <w:bCs/>
          <w:szCs w:val="24"/>
          <w:lang w:eastAsia="en-AU"/>
        </w:rPr>
        <w:t xml:space="preserve"> may not wish to look at all of it</w:t>
      </w:r>
      <w:r w:rsidR="00C02892">
        <w:rPr>
          <w:rFonts w:eastAsia="Times New Roman"/>
          <w:bCs/>
          <w:szCs w:val="24"/>
          <w:lang w:eastAsia="en-AU"/>
        </w:rPr>
        <w:t>.</w:t>
      </w:r>
    </w:p>
    <w:p w:rsidR="003444C4" w:rsidRDefault="003444C4" w:rsidP="003618BD">
      <w:pPr>
        <w:numPr>
          <w:ilvl w:val="1"/>
          <w:numId w:val="44"/>
        </w:numPr>
        <w:spacing w:after="120"/>
        <w:ind w:left="709"/>
        <w:rPr>
          <w:rFonts w:eastAsia="Times New Roman"/>
          <w:bCs/>
          <w:szCs w:val="24"/>
          <w:lang w:eastAsia="en-AU"/>
        </w:rPr>
      </w:pPr>
      <w:r>
        <w:rPr>
          <w:rFonts w:eastAsia="Times New Roman"/>
          <w:bCs/>
          <w:szCs w:val="24"/>
          <w:lang w:eastAsia="en-AU"/>
        </w:rPr>
        <w:lastRenderedPageBreak/>
        <w:t xml:space="preserve">If </w:t>
      </w:r>
      <w:r w:rsidR="00C46FFB">
        <w:rPr>
          <w:rFonts w:eastAsia="Times New Roman"/>
          <w:bCs/>
          <w:szCs w:val="24"/>
          <w:lang w:eastAsia="en-AU"/>
        </w:rPr>
        <w:t>you are unsure about whether to advise your client to</w:t>
      </w:r>
      <w:r>
        <w:rPr>
          <w:rFonts w:eastAsia="Times New Roman"/>
          <w:bCs/>
          <w:szCs w:val="24"/>
          <w:lang w:eastAsia="en-AU"/>
        </w:rPr>
        <w:t xml:space="preserve"> look at the file, please discuss the matter with court staff and / or </w:t>
      </w:r>
      <w:r w:rsidR="00AE5B11">
        <w:rPr>
          <w:rFonts w:eastAsia="Times New Roman"/>
          <w:bCs/>
          <w:szCs w:val="24"/>
          <w:lang w:eastAsia="en-AU"/>
        </w:rPr>
        <w:t xml:space="preserve">direct them to </w:t>
      </w:r>
      <w:r>
        <w:rPr>
          <w:rFonts w:eastAsia="Times New Roman"/>
          <w:bCs/>
          <w:szCs w:val="24"/>
          <w:lang w:eastAsia="en-AU"/>
        </w:rPr>
        <w:t>a grief counsellor (please</w:t>
      </w:r>
      <w:r w:rsidR="00722F3A">
        <w:rPr>
          <w:rFonts w:eastAsia="Times New Roman"/>
          <w:bCs/>
          <w:szCs w:val="24"/>
          <w:lang w:eastAsia="en-AU"/>
        </w:rPr>
        <w:t xml:space="preserve"> refer to </w:t>
      </w:r>
      <w:r>
        <w:rPr>
          <w:rFonts w:eastAsia="Times New Roman"/>
          <w:bCs/>
          <w:szCs w:val="24"/>
          <w:lang w:eastAsia="en-AU"/>
        </w:rPr>
        <w:t>‘</w:t>
      </w:r>
      <w:r w:rsidR="000935FB">
        <w:rPr>
          <w:rFonts w:eastAsia="Times New Roman"/>
          <w:bCs/>
          <w:szCs w:val="24"/>
          <w:lang w:eastAsia="en-AU"/>
        </w:rPr>
        <w:t xml:space="preserve">A Guide </w:t>
      </w:r>
      <w:r w:rsidR="00981E10">
        <w:rPr>
          <w:rFonts w:eastAsia="Times New Roman"/>
          <w:bCs/>
          <w:szCs w:val="24"/>
          <w:lang w:eastAsia="en-AU"/>
        </w:rPr>
        <w:t>for Families and Friends</w:t>
      </w:r>
      <w:r>
        <w:rPr>
          <w:rFonts w:eastAsia="Times New Roman"/>
          <w:bCs/>
          <w:szCs w:val="24"/>
          <w:lang w:eastAsia="en-AU"/>
        </w:rPr>
        <w:t>: Who can help</w:t>
      </w:r>
      <w:r w:rsidR="009F678E">
        <w:rPr>
          <w:rFonts w:eastAsia="Times New Roman"/>
          <w:bCs/>
          <w:szCs w:val="24"/>
          <w:lang w:eastAsia="en-AU"/>
        </w:rPr>
        <w:t>?</w:t>
      </w:r>
      <w:r>
        <w:rPr>
          <w:rFonts w:eastAsia="Times New Roman"/>
          <w:bCs/>
          <w:szCs w:val="24"/>
          <w:lang w:eastAsia="en-AU"/>
        </w:rPr>
        <w:t>’)</w:t>
      </w:r>
      <w:r w:rsidR="00C02892">
        <w:rPr>
          <w:rFonts w:eastAsia="Times New Roman"/>
          <w:bCs/>
          <w:szCs w:val="24"/>
          <w:lang w:eastAsia="en-AU"/>
        </w:rPr>
        <w:t>.</w:t>
      </w:r>
    </w:p>
    <w:p w:rsidR="003444C4" w:rsidRDefault="003444C4" w:rsidP="003618BD">
      <w:pPr>
        <w:numPr>
          <w:ilvl w:val="1"/>
          <w:numId w:val="44"/>
        </w:numPr>
        <w:spacing w:after="120"/>
        <w:ind w:left="709"/>
        <w:rPr>
          <w:rFonts w:eastAsia="Times New Roman"/>
          <w:bCs/>
          <w:szCs w:val="24"/>
          <w:lang w:eastAsia="en-AU"/>
        </w:rPr>
      </w:pPr>
      <w:r>
        <w:rPr>
          <w:rFonts w:eastAsia="Times New Roman"/>
          <w:bCs/>
          <w:szCs w:val="24"/>
          <w:lang w:eastAsia="en-AU"/>
        </w:rPr>
        <w:t>Photographs of a dis</w:t>
      </w:r>
      <w:r w:rsidR="009D3707">
        <w:rPr>
          <w:rFonts w:eastAsia="Times New Roman"/>
          <w:bCs/>
          <w:szCs w:val="24"/>
          <w:lang w:eastAsia="en-AU"/>
        </w:rPr>
        <w:t xml:space="preserve">tressing or graphic nature and </w:t>
      </w:r>
      <w:r w:rsidR="00475254">
        <w:rPr>
          <w:rFonts w:eastAsia="Times New Roman"/>
          <w:bCs/>
          <w:szCs w:val="24"/>
          <w:lang w:eastAsia="en-AU"/>
        </w:rPr>
        <w:t>post mortem report</w:t>
      </w:r>
      <w:r>
        <w:rPr>
          <w:rFonts w:eastAsia="Times New Roman"/>
          <w:bCs/>
          <w:szCs w:val="24"/>
          <w:lang w:eastAsia="en-AU"/>
        </w:rPr>
        <w:t>s will be removed</w:t>
      </w:r>
      <w:r w:rsidR="0040718A">
        <w:rPr>
          <w:rFonts w:eastAsia="Times New Roman"/>
          <w:bCs/>
          <w:szCs w:val="24"/>
          <w:lang w:eastAsia="en-AU"/>
        </w:rPr>
        <w:t xml:space="preserve"> from the file before viewing. I</w:t>
      </w:r>
      <w:r>
        <w:rPr>
          <w:rFonts w:eastAsia="Times New Roman"/>
          <w:bCs/>
          <w:szCs w:val="24"/>
          <w:lang w:eastAsia="en-AU"/>
        </w:rPr>
        <w:t xml:space="preserve">f you specifically wish to view these documents, please let the </w:t>
      </w:r>
      <w:r w:rsidR="00EB1A2F">
        <w:rPr>
          <w:rFonts w:eastAsia="Times New Roman"/>
          <w:bCs/>
          <w:szCs w:val="24"/>
          <w:lang w:eastAsia="en-AU"/>
        </w:rPr>
        <w:t>staff at the coroners’ office</w:t>
      </w:r>
      <w:r>
        <w:rPr>
          <w:rFonts w:eastAsia="Times New Roman"/>
          <w:bCs/>
          <w:szCs w:val="24"/>
          <w:lang w:eastAsia="en-AU"/>
        </w:rPr>
        <w:t xml:space="preserve"> k</w:t>
      </w:r>
      <w:r w:rsidR="0040718A">
        <w:rPr>
          <w:rFonts w:eastAsia="Times New Roman"/>
          <w:bCs/>
          <w:szCs w:val="24"/>
          <w:lang w:eastAsia="en-AU"/>
        </w:rPr>
        <w:t>now</w:t>
      </w:r>
      <w:r w:rsidR="00BA7835">
        <w:rPr>
          <w:rFonts w:eastAsia="Times New Roman"/>
          <w:bCs/>
          <w:szCs w:val="24"/>
          <w:lang w:eastAsia="en-AU"/>
        </w:rPr>
        <w:t>,</w:t>
      </w:r>
      <w:r w:rsidR="0040718A">
        <w:rPr>
          <w:rFonts w:eastAsia="Times New Roman"/>
          <w:bCs/>
          <w:szCs w:val="24"/>
          <w:lang w:eastAsia="en-AU"/>
        </w:rPr>
        <w:t xml:space="preserve"> as special procedures apply</w:t>
      </w:r>
      <w:r w:rsidR="00C02892">
        <w:rPr>
          <w:rFonts w:eastAsia="Times New Roman"/>
          <w:bCs/>
          <w:szCs w:val="24"/>
          <w:lang w:eastAsia="en-AU"/>
        </w:rPr>
        <w:t>.</w:t>
      </w:r>
    </w:p>
    <w:p w:rsidR="0040718A" w:rsidRPr="00624491" w:rsidRDefault="006242AF" w:rsidP="00271205">
      <w:pPr>
        <w:numPr>
          <w:ilvl w:val="0"/>
          <w:numId w:val="151"/>
        </w:numPr>
        <w:rPr>
          <w:rFonts w:eastAsia="Times New Roman"/>
          <w:bCs/>
          <w:szCs w:val="24"/>
          <w:lang w:eastAsia="en-AU"/>
        </w:rPr>
      </w:pPr>
      <w:r>
        <w:rPr>
          <w:rFonts w:eastAsia="Times New Roman"/>
          <w:bCs/>
          <w:szCs w:val="24"/>
          <w:lang w:eastAsia="en-AU"/>
        </w:rPr>
        <w:t>A view can enable you to assess</w:t>
      </w:r>
      <w:r w:rsidR="00BA7835">
        <w:rPr>
          <w:rFonts w:eastAsia="Times New Roman"/>
          <w:bCs/>
          <w:szCs w:val="24"/>
          <w:lang w:eastAsia="en-AU"/>
        </w:rPr>
        <w:t xml:space="preserve"> the</w:t>
      </w:r>
      <w:r>
        <w:rPr>
          <w:rFonts w:eastAsia="Times New Roman"/>
          <w:bCs/>
          <w:szCs w:val="24"/>
          <w:lang w:eastAsia="en-AU"/>
        </w:rPr>
        <w:t xml:space="preserve"> evidence before the coroner</w:t>
      </w:r>
      <w:r w:rsidR="0040718A">
        <w:rPr>
          <w:rFonts w:eastAsia="Times New Roman"/>
          <w:bCs/>
          <w:szCs w:val="24"/>
          <w:lang w:eastAsia="en-AU"/>
        </w:rPr>
        <w:t xml:space="preserve"> and establish which documents, if any, you would like to request a copy of.</w:t>
      </w:r>
    </w:p>
    <w:p w:rsidR="003444C4" w:rsidRDefault="003444C4" w:rsidP="003444C4">
      <w:pPr>
        <w:rPr>
          <w:szCs w:val="24"/>
          <w:lang w:eastAsia="en-AU"/>
        </w:rPr>
      </w:pPr>
    </w:p>
    <w:p w:rsidR="003444C4" w:rsidRDefault="003444C4" w:rsidP="003444C4">
      <w:pPr>
        <w:rPr>
          <w:rFonts w:eastAsia="Times New Roman"/>
          <w:bCs/>
          <w:szCs w:val="24"/>
          <w:lang w:eastAsia="en-AU"/>
        </w:rPr>
      </w:pPr>
    </w:p>
    <w:p w:rsidR="003444C4" w:rsidRDefault="003444C4" w:rsidP="003444C4">
      <w:pPr>
        <w:pStyle w:val="Heading3"/>
        <w:rPr>
          <w:lang w:eastAsia="en-AU"/>
        </w:rPr>
      </w:pPr>
      <w:r w:rsidRPr="00DE46FD">
        <w:rPr>
          <w:lang w:eastAsia="en-AU"/>
        </w:rPr>
        <w:t>Do I have to pay for documents?</w:t>
      </w:r>
    </w:p>
    <w:p w:rsidR="003444C4" w:rsidRDefault="00EB1A2F" w:rsidP="003444C4">
      <w:pPr>
        <w:rPr>
          <w:rFonts w:eastAsia="Times New Roman"/>
          <w:bCs/>
          <w:szCs w:val="24"/>
          <w:lang w:eastAsia="en-AU"/>
        </w:rPr>
      </w:pPr>
      <w:r>
        <w:rPr>
          <w:rFonts w:eastAsia="Times New Roman"/>
          <w:bCs/>
          <w:szCs w:val="24"/>
          <w:lang w:eastAsia="en-AU"/>
        </w:rPr>
        <w:t>The coroners’ office does not charge a fee for a</w:t>
      </w:r>
      <w:r w:rsidR="003444C4">
        <w:rPr>
          <w:rFonts w:eastAsia="Times New Roman"/>
          <w:bCs/>
          <w:szCs w:val="24"/>
          <w:lang w:eastAsia="en-AU"/>
        </w:rPr>
        <w:t>ccess to</w:t>
      </w:r>
      <w:r>
        <w:rPr>
          <w:rFonts w:eastAsia="Times New Roman"/>
          <w:bCs/>
          <w:szCs w:val="24"/>
          <w:lang w:eastAsia="en-AU"/>
        </w:rPr>
        <w:t>,</w:t>
      </w:r>
      <w:r w:rsidR="003444C4">
        <w:rPr>
          <w:rFonts w:eastAsia="Times New Roman"/>
          <w:bCs/>
          <w:szCs w:val="24"/>
          <w:lang w:eastAsia="en-AU"/>
        </w:rPr>
        <w:t xml:space="preserve"> </w:t>
      </w:r>
      <w:r w:rsidR="0040718A">
        <w:rPr>
          <w:rFonts w:eastAsia="Times New Roman"/>
          <w:bCs/>
          <w:szCs w:val="24"/>
          <w:lang w:eastAsia="en-AU"/>
        </w:rPr>
        <w:t>and viewing of</w:t>
      </w:r>
      <w:r>
        <w:rPr>
          <w:rFonts w:eastAsia="Times New Roman"/>
          <w:bCs/>
          <w:szCs w:val="24"/>
          <w:lang w:eastAsia="en-AU"/>
        </w:rPr>
        <w:t>,</w:t>
      </w:r>
      <w:r w:rsidR="0040718A">
        <w:rPr>
          <w:rFonts w:eastAsia="Times New Roman"/>
          <w:bCs/>
          <w:szCs w:val="24"/>
          <w:lang w:eastAsia="en-AU"/>
        </w:rPr>
        <w:t xml:space="preserve"> coronial records</w:t>
      </w:r>
      <w:r w:rsidR="003444C4">
        <w:rPr>
          <w:rFonts w:eastAsia="Times New Roman"/>
          <w:bCs/>
          <w:szCs w:val="24"/>
          <w:lang w:eastAsia="en-AU"/>
        </w:rPr>
        <w:t xml:space="preserve">. Where a copy of </w:t>
      </w:r>
      <w:r w:rsidR="005C4F59">
        <w:rPr>
          <w:rFonts w:eastAsia="Times New Roman"/>
          <w:bCs/>
          <w:szCs w:val="24"/>
          <w:lang w:eastAsia="en-AU"/>
        </w:rPr>
        <w:t>document is requested, a fee will</w:t>
      </w:r>
      <w:r w:rsidR="003444C4">
        <w:rPr>
          <w:rFonts w:eastAsia="Times New Roman"/>
          <w:bCs/>
          <w:szCs w:val="24"/>
          <w:lang w:eastAsia="en-AU"/>
        </w:rPr>
        <w:t xml:space="preserve"> be payable. The senior next of kin will automatically receive a copy o</w:t>
      </w:r>
      <w:r>
        <w:rPr>
          <w:rFonts w:eastAsia="Times New Roman"/>
          <w:bCs/>
          <w:szCs w:val="24"/>
          <w:lang w:eastAsia="en-AU"/>
        </w:rPr>
        <w:t>f the coronial findings without charge</w:t>
      </w:r>
      <w:r w:rsidR="003444C4">
        <w:rPr>
          <w:rFonts w:eastAsia="Times New Roman"/>
          <w:bCs/>
          <w:szCs w:val="24"/>
          <w:lang w:eastAsia="en-AU"/>
        </w:rPr>
        <w:t xml:space="preserve">. </w:t>
      </w:r>
    </w:p>
    <w:p w:rsidR="003444C4" w:rsidRPr="00DE46FD" w:rsidRDefault="003444C4" w:rsidP="003444C4">
      <w:pPr>
        <w:rPr>
          <w:rFonts w:eastAsia="Times New Roman"/>
          <w:bCs/>
          <w:szCs w:val="24"/>
          <w:u w:val="single"/>
          <w:lang w:eastAsia="en-AU"/>
        </w:rPr>
      </w:pPr>
      <w:r>
        <w:rPr>
          <w:rFonts w:eastAsia="Times New Roman"/>
          <w:bCs/>
          <w:szCs w:val="24"/>
          <w:u w:val="single"/>
          <w:lang w:eastAsia="en-AU"/>
        </w:rPr>
        <w:t xml:space="preserve">  </w:t>
      </w:r>
    </w:p>
    <w:p w:rsidR="003444C4" w:rsidRPr="006569B8" w:rsidRDefault="003444C4" w:rsidP="00D74B15">
      <w:pPr>
        <w:spacing w:after="120"/>
        <w:rPr>
          <w:rFonts w:eastAsia="Times New Roman"/>
          <w:b/>
          <w:bCs/>
          <w:szCs w:val="24"/>
          <w:lang w:eastAsia="en-AU"/>
        </w:rPr>
      </w:pPr>
      <w:r w:rsidRPr="006569B8">
        <w:rPr>
          <w:rFonts w:eastAsia="Times New Roman"/>
          <w:b/>
          <w:bCs/>
          <w:szCs w:val="24"/>
          <w:lang w:eastAsia="en-AU"/>
        </w:rPr>
        <w:t>Fees</w:t>
      </w:r>
    </w:p>
    <w:p w:rsidR="003444C4" w:rsidRDefault="003444C4" w:rsidP="003444C4">
      <w:pPr>
        <w:rPr>
          <w:rFonts w:eastAsia="Times New Roman"/>
          <w:bCs/>
          <w:szCs w:val="24"/>
          <w:lang w:eastAsia="en-AU"/>
        </w:rPr>
      </w:pPr>
      <w:r>
        <w:rPr>
          <w:rFonts w:eastAsia="Times New Roman"/>
          <w:bCs/>
          <w:szCs w:val="24"/>
          <w:lang w:eastAsia="en-AU"/>
        </w:rPr>
        <w:t>If your application for a copy of a coroni</w:t>
      </w:r>
      <w:r w:rsidR="005C4F59">
        <w:rPr>
          <w:rFonts w:eastAsia="Times New Roman"/>
          <w:bCs/>
          <w:szCs w:val="24"/>
          <w:lang w:eastAsia="en-AU"/>
        </w:rPr>
        <w:t xml:space="preserve">al record is granted, you will </w:t>
      </w:r>
      <w:r w:rsidR="002B7C17">
        <w:rPr>
          <w:rFonts w:eastAsia="Times New Roman"/>
          <w:bCs/>
          <w:szCs w:val="24"/>
          <w:lang w:eastAsia="en-AU"/>
        </w:rPr>
        <w:t>be required</w:t>
      </w:r>
      <w:r>
        <w:rPr>
          <w:rFonts w:eastAsia="Times New Roman"/>
          <w:bCs/>
          <w:szCs w:val="24"/>
          <w:lang w:eastAsia="en-AU"/>
        </w:rPr>
        <w:t xml:space="preserve"> to pay a fee. The fee is charged per page and it may not be possible for staff to give an exact amount until the documents are prepared. The fee pays for the copy itself and for the staff time taken to generate the document and provide it to you. For a copy of the fees schedule for the </w:t>
      </w:r>
      <w:r w:rsidR="00B514B7">
        <w:rPr>
          <w:rFonts w:eastAsia="Times New Roman"/>
          <w:bCs/>
          <w:szCs w:val="24"/>
          <w:lang w:eastAsia="en-AU"/>
        </w:rPr>
        <w:t>coroner’s court</w:t>
      </w:r>
      <w:r>
        <w:rPr>
          <w:rFonts w:eastAsia="Times New Roman"/>
          <w:bCs/>
          <w:szCs w:val="24"/>
          <w:lang w:eastAsia="en-AU"/>
        </w:rPr>
        <w:t>, please</w:t>
      </w:r>
      <w:r w:rsidR="00722F3A">
        <w:rPr>
          <w:rFonts w:eastAsia="Times New Roman"/>
          <w:bCs/>
          <w:szCs w:val="24"/>
          <w:lang w:eastAsia="en-AU"/>
        </w:rPr>
        <w:t xml:space="preserve"> refer to </w:t>
      </w:r>
      <w:r>
        <w:rPr>
          <w:rFonts w:eastAsia="Times New Roman"/>
          <w:bCs/>
          <w:szCs w:val="24"/>
          <w:lang w:eastAsia="en-AU"/>
        </w:rPr>
        <w:t>‘Other: Fees’.</w:t>
      </w:r>
    </w:p>
    <w:p w:rsidR="003444C4" w:rsidRDefault="003444C4" w:rsidP="003444C4">
      <w:pPr>
        <w:ind w:left="720"/>
        <w:rPr>
          <w:rFonts w:eastAsia="Times New Roman"/>
          <w:bCs/>
          <w:szCs w:val="24"/>
          <w:lang w:eastAsia="en-AU"/>
        </w:rPr>
      </w:pPr>
    </w:p>
    <w:p w:rsidR="003444C4" w:rsidRPr="006569B8" w:rsidRDefault="003444C4" w:rsidP="00D74B15">
      <w:pPr>
        <w:spacing w:after="120"/>
        <w:rPr>
          <w:rFonts w:eastAsia="Times New Roman"/>
          <w:b/>
          <w:bCs/>
          <w:szCs w:val="24"/>
          <w:lang w:eastAsia="en-AU"/>
        </w:rPr>
      </w:pPr>
      <w:r w:rsidRPr="006569B8">
        <w:rPr>
          <w:rFonts w:eastAsia="Times New Roman"/>
          <w:b/>
          <w:bCs/>
          <w:szCs w:val="24"/>
          <w:lang w:eastAsia="en-AU"/>
        </w:rPr>
        <w:t>Waiver</w:t>
      </w:r>
    </w:p>
    <w:p w:rsidR="003444C4" w:rsidRDefault="003444C4" w:rsidP="003444C4">
      <w:pPr>
        <w:rPr>
          <w:rFonts w:eastAsia="Times New Roman"/>
          <w:bCs/>
          <w:szCs w:val="24"/>
          <w:lang w:eastAsia="en-AU"/>
        </w:rPr>
      </w:pPr>
      <w:r>
        <w:rPr>
          <w:rFonts w:eastAsia="Times New Roman"/>
          <w:bCs/>
          <w:szCs w:val="24"/>
          <w:lang w:eastAsia="en-AU"/>
        </w:rPr>
        <w:t>If you wish to r</w:t>
      </w:r>
      <w:r w:rsidR="0066015E">
        <w:rPr>
          <w:rFonts w:eastAsia="Times New Roman"/>
          <w:bCs/>
          <w:szCs w:val="24"/>
          <w:lang w:eastAsia="en-AU"/>
        </w:rPr>
        <w:t xml:space="preserve">eceive a copy of a document but your client </w:t>
      </w:r>
      <w:r>
        <w:rPr>
          <w:rFonts w:eastAsia="Times New Roman"/>
          <w:bCs/>
          <w:szCs w:val="24"/>
          <w:lang w:eastAsia="en-AU"/>
        </w:rPr>
        <w:t>cannot afford to pay the fee</w:t>
      </w:r>
      <w:r w:rsidR="00BA7835">
        <w:rPr>
          <w:rFonts w:eastAsia="Times New Roman"/>
          <w:bCs/>
          <w:szCs w:val="24"/>
          <w:lang w:eastAsia="en-AU"/>
        </w:rPr>
        <w:t>,</w:t>
      </w:r>
      <w:r>
        <w:rPr>
          <w:rFonts w:eastAsia="Times New Roman"/>
          <w:bCs/>
          <w:szCs w:val="24"/>
          <w:lang w:eastAsia="en-AU"/>
        </w:rPr>
        <w:t xml:space="preserve"> then you may apply to the coroner to “wai</w:t>
      </w:r>
      <w:r w:rsidR="00BA7835">
        <w:rPr>
          <w:rFonts w:eastAsia="Times New Roman"/>
          <w:bCs/>
          <w:szCs w:val="24"/>
          <w:lang w:eastAsia="en-AU"/>
        </w:rPr>
        <w:t>ve” the fee. This means that you</w:t>
      </w:r>
      <w:r w:rsidR="0066015E">
        <w:rPr>
          <w:rFonts w:eastAsia="Times New Roman"/>
          <w:bCs/>
          <w:szCs w:val="24"/>
          <w:lang w:eastAsia="en-AU"/>
        </w:rPr>
        <w:t xml:space="preserve"> will</w:t>
      </w:r>
      <w:r w:rsidR="00EB1A2F">
        <w:rPr>
          <w:rFonts w:eastAsia="Times New Roman"/>
          <w:bCs/>
          <w:szCs w:val="24"/>
          <w:lang w:eastAsia="en-AU"/>
        </w:rPr>
        <w:t xml:space="preserve"> receive the documents </w:t>
      </w:r>
      <w:r>
        <w:rPr>
          <w:rFonts w:eastAsia="Times New Roman"/>
          <w:bCs/>
          <w:szCs w:val="24"/>
          <w:lang w:eastAsia="en-AU"/>
        </w:rPr>
        <w:t>a</w:t>
      </w:r>
      <w:r w:rsidR="002B7C17">
        <w:rPr>
          <w:rFonts w:eastAsia="Times New Roman"/>
          <w:bCs/>
          <w:szCs w:val="24"/>
          <w:lang w:eastAsia="en-AU"/>
        </w:rPr>
        <w:t>t a reduced price</w:t>
      </w:r>
      <w:r w:rsidR="00EB1A2F">
        <w:rPr>
          <w:rFonts w:eastAsia="Times New Roman"/>
          <w:bCs/>
          <w:szCs w:val="24"/>
          <w:lang w:eastAsia="en-AU"/>
        </w:rPr>
        <w:t xml:space="preserve"> or at no cost</w:t>
      </w:r>
      <w:r w:rsidR="002B7C17">
        <w:rPr>
          <w:rFonts w:eastAsia="Times New Roman"/>
          <w:bCs/>
          <w:szCs w:val="24"/>
          <w:lang w:eastAsia="en-AU"/>
        </w:rPr>
        <w:t>. You must</w:t>
      </w:r>
      <w:r>
        <w:rPr>
          <w:rFonts w:eastAsia="Times New Roman"/>
          <w:bCs/>
          <w:szCs w:val="24"/>
          <w:lang w:eastAsia="en-AU"/>
        </w:rPr>
        <w:t xml:space="preserve"> prove </w:t>
      </w:r>
      <w:r w:rsidR="0066015E">
        <w:rPr>
          <w:rFonts w:eastAsia="Times New Roman"/>
          <w:bCs/>
          <w:szCs w:val="24"/>
          <w:lang w:eastAsia="en-AU"/>
        </w:rPr>
        <w:t xml:space="preserve">that your client is suffering </w:t>
      </w:r>
      <w:r>
        <w:rPr>
          <w:rFonts w:eastAsia="Times New Roman"/>
          <w:bCs/>
          <w:szCs w:val="24"/>
          <w:lang w:eastAsia="en-AU"/>
        </w:rPr>
        <w:t>severe financial hards</w:t>
      </w:r>
      <w:r w:rsidR="0066015E">
        <w:rPr>
          <w:rFonts w:eastAsia="Times New Roman"/>
          <w:bCs/>
          <w:szCs w:val="24"/>
          <w:lang w:eastAsia="en-AU"/>
        </w:rPr>
        <w:t>hip (as well as proving that they</w:t>
      </w:r>
      <w:r>
        <w:rPr>
          <w:rFonts w:eastAsia="Times New Roman"/>
          <w:bCs/>
          <w:szCs w:val="24"/>
          <w:lang w:eastAsia="en-AU"/>
        </w:rPr>
        <w:t xml:space="preserve"> have a suffi</w:t>
      </w:r>
      <w:r w:rsidR="0066015E">
        <w:rPr>
          <w:rFonts w:eastAsia="Times New Roman"/>
          <w:bCs/>
          <w:szCs w:val="24"/>
          <w:lang w:eastAsia="en-AU"/>
        </w:rPr>
        <w:t>cient interest in the document / proceedings to be granted</w:t>
      </w:r>
      <w:r w:rsidR="00BA7835">
        <w:rPr>
          <w:rFonts w:eastAsia="Times New Roman"/>
          <w:bCs/>
          <w:szCs w:val="24"/>
          <w:lang w:eastAsia="en-AU"/>
        </w:rPr>
        <w:t xml:space="preserve"> access</w:t>
      </w:r>
      <w:r>
        <w:rPr>
          <w:rFonts w:eastAsia="Times New Roman"/>
          <w:bCs/>
          <w:szCs w:val="24"/>
          <w:lang w:eastAsia="en-AU"/>
        </w:rPr>
        <w:t xml:space="preserve">). </w:t>
      </w:r>
    </w:p>
    <w:p w:rsidR="003444C4" w:rsidRDefault="003444C4" w:rsidP="003444C4">
      <w:pPr>
        <w:rPr>
          <w:rFonts w:eastAsia="Times New Roman"/>
          <w:bCs/>
          <w:szCs w:val="24"/>
          <w:lang w:eastAsia="en-AU"/>
        </w:rPr>
      </w:pPr>
    </w:p>
    <w:p w:rsidR="003444C4" w:rsidRDefault="003444C4" w:rsidP="003444C4">
      <w:r>
        <w:t>To request that a</w:t>
      </w:r>
      <w:r w:rsidR="002B7C17">
        <w:t xml:space="preserve"> fee be waived,</w:t>
      </w:r>
      <w:r>
        <w:t xml:space="preserve"> write to the </w:t>
      </w:r>
      <w:r w:rsidR="00B514B7">
        <w:t>coroner’s court</w:t>
      </w:r>
      <w:r>
        <w:t xml:space="preserve"> and provide all relevant information on the application, </w:t>
      </w:r>
      <w:r w:rsidR="00E83AE3">
        <w:t xml:space="preserve">including </w:t>
      </w:r>
      <w:r w:rsidR="006242AF">
        <w:t xml:space="preserve">full details of </w:t>
      </w:r>
      <w:r>
        <w:t xml:space="preserve">your </w:t>
      </w:r>
      <w:r w:rsidR="00E83AE3">
        <w:t>client’s financial situation and their</w:t>
      </w:r>
      <w:r>
        <w:t xml:space="preserve"> ability to pay. </w:t>
      </w:r>
    </w:p>
    <w:p w:rsidR="003444C4" w:rsidRDefault="003444C4" w:rsidP="003444C4">
      <w:pPr>
        <w:rPr>
          <w:rFonts w:eastAsia="Times New Roman"/>
          <w:bCs/>
          <w:szCs w:val="24"/>
          <w:lang w:eastAsia="en-AU"/>
        </w:rPr>
      </w:pPr>
    </w:p>
    <w:p w:rsidR="0040718A" w:rsidRDefault="0040718A" w:rsidP="003444C4">
      <w:pPr>
        <w:rPr>
          <w:rFonts w:eastAsia="Times New Roman"/>
          <w:bCs/>
          <w:szCs w:val="24"/>
          <w:lang w:eastAsia="en-AU"/>
        </w:rPr>
      </w:pPr>
    </w:p>
    <w:p w:rsidR="00240940" w:rsidRPr="00C81FBF" w:rsidRDefault="00240940" w:rsidP="00240940">
      <w:pPr>
        <w:pStyle w:val="Heading2"/>
      </w:pPr>
      <w:bookmarkStart w:id="49" w:name="_Toc464039930"/>
      <w:r w:rsidRPr="00C81FBF">
        <w:t>Case management conferences</w:t>
      </w:r>
      <w:bookmarkEnd w:id="49"/>
      <w:r w:rsidRPr="00C81FBF">
        <w:t xml:space="preserve"> </w:t>
      </w:r>
    </w:p>
    <w:p w:rsidR="00F15FF3" w:rsidRDefault="00F15FF3" w:rsidP="00240940">
      <w:pPr>
        <w:pStyle w:val="ListParagraph"/>
        <w:ind w:left="0"/>
        <w:rPr>
          <w:szCs w:val="24"/>
        </w:rPr>
      </w:pPr>
      <w:r>
        <w:rPr>
          <w:szCs w:val="24"/>
        </w:rPr>
        <w:t xml:space="preserve">Coroners have the power to gather some or all of the parties in an investigation together so that they can plan out the rest of the investigation or the inquest. </w:t>
      </w:r>
      <w:r w:rsidR="00DA3873">
        <w:rPr>
          <w:szCs w:val="24"/>
        </w:rPr>
        <w:t xml:space="preserve">This meeting is called a </w:t>
      </w:r>
      <w:r w:rsidR="00613982">
        <w:rPr>
          <w:szCs w:val="24"/>
        </w:rPr>
        <w:t>‘</w:t>
      </w:r>
      <w:r w:rsidR="00DA3873">
        <w:rPr>
          <w:szCs w:val="24"/>
        </w:rPr>
        <w:t>case management conference</w:t>
      </w:r>
      <w:r w:rsidR="00613982">
        <w:rPr>
          <w:szCs w:val="24"/>
        </w:rPr>
        <w:t>’</w:t>
      </w:r>
      <w:r w:rsidR="00E3485E">
        <w:rPr>
          <w:szCs w:val="24"/>
        </w:rPr>
        <w:t>. I</w:t>
      </w:r>
      <w:r w:rsidR="00DA3873">
        <w:rPr>
          <w:szCs w:val="24"/>
        </w:rPr>
        <w:t>t</w:t>
      </w:r>
      <w:r>
        <w:rPr>
          <w:szCs w:val="24"/>
        </w:rPr>
        <w:t xml:space="preserve"> allows parties to understand what has been done in the investigation, what is currently occurring </w:t>
      </w:r>
      <w:r w:rsidR="00DA3873">
        <w:rPr>
          <w:szCs w:val="24"/>
        </w:rPr>
        <w:t xml:space="preserve">and what is still to come. </w:t>
      </w:r>
      <w:r w:rsidR="00881CF4">
        <w:rPr>
          <w:szCs w:val="24"/>
        </w:rPr>
        <w:t>These conferences</w:t>
      </w:r>
      <w:r w:rsidR="00593B37">
        <w:rPr>
          <w:szCs w:val="24"/>
        </w:rPr>
        <w:t xml:space="preserve"> can occur at any stage in the proceedings</w:t>
      </w:r>
      <w:r w:rsidR="00881CF4">
        <w:rPr>
          <w:szCs w:val="24"/>
        </w:rPr>
        <w:t xml:space="preserve">. </w:t>
      </w:r>
      <w:r w:rsidR="00DA3873">
        <w:rPr>
          <w:szCs w:val="24"/>
        </w:rPr>
        <w:t>The conference is a t</w:t>
      </w:r>
      <w:r w:rsidR="00593B37">
        <w:rPr>
          <w:szCs w:val="24"/>
        </w:rPr>
        <w:t>wo-way process where parties can ask questions,</w:t>
      </w:r>
      <w:r w:rsidR="00E3485E">
        <w:rPr>
          <w:szCs w:val="24"/>
        </w:rPr>
        <w:t xml:space="preserve"> advise the coroner of any issues</w:t>
      </w:r>
      <w:r w:rsidR="0095398C">
        <w:rPr>
          <w:szCs w:val="24"/>
        </w:rPr>
        <w:t xml:space="preserve"> and provide</w:t>
      </w:r>
      <w:r w:rsidR="00E3485E">
        <w:rPr>
          <w:szCs w:val="24"/>
        </w:rPr>
        <w:t xml:space="preserve"> </w:t>
      </w:r>
      <w:r w:rsidR="00DA3873">
        <w:rPr>
          <w:szCs w:val="24"/>
        </w:rPr>
        <w:t>information relevant to t</w:t>
      </w:r>
      <w:r w:rsidR="007A1C6F">
        <w:rPr>
          <w:szCs w:val="24"/>
        </w:rPr>
        <w:t>he investigation. Conferences are most often held</w:t>
      </w:r>
      <w:r>
        <w:rPr>
          <w:szCs w:val="24"/>
        </w:rPr>
        <w:t xml:space="preserve"> wh</w:t>
      </w:r>
      <w:r w:rsidR="00DA3873">
        <w:rPr>
          <w:szCs w:val="24"/>
        </w:rPr>
        <w:t>e</w:t>
      </w:r>
      <w:r w:rsidR="007A1C6F">
        <w:rPr>
          <w:szCs w:val="24"/>
        </w:rPr>
        <w:t>n an inquest is planned and they h</w:t>
      </w:r>
      <w:r>
        <w:rPr>
          <w:szCs w:val="24"/>
        </w:rPr>
        <w:t>elp parties to understand what</w:t>
      </w:r>
      <w:r w:rsidR="007A1C6F">
        <w:rPr>
          <w:szCs w:val="24"/>
        </w:rPr>
        <w:t xml:space="preserve"> the issues in an inquest are</w:t>
      </w:r>
      <w:r>
        <w:rPr>
          <w:szCs w:val="24"/>
        </w:rPr>
        <w:t xml:space="preserve"> and what they m</w:t>
      </w:r>
      <w:r w:rsidR="008151A0">
        <w:rPr>
          <w:szCs w:val="24"/>
        </w:rPr>
        <w:t>ay need to do to prepare for the</w:t>
      </w:r>
      <w:r>
        <w:rPr>
          <w:szCs w:val="24"/>
        </w:rPr>
        <w:t xml:space="preserve"> inquest. </w:t>
      </w:r>
    </w:p>
    <w:p w:rsidR="00F15FF3" w:rsidRDefault="00F15FF3" w:rsidP="00240940">
      <w:pPr>
        <w:pStyle w:val="ListParagraph"/>
        <w:ind w:left="0"/>
        <w:rPr>
          <w:szCs w:val="24"/>
        </w:rPr>
      </w:pPr>
    </w:p>
    <w:p w:rsidR="00F15FF3" w:rsidRDefault="00F15FF3" w:rsidP="00240940">
      <w:pPr>
        <w:pStyle w:val="ListParagraph"/>
        <w:ind w:left="0"/>
        <w:rPr>
          <w:szCs w:val="24"/>
        </w:rPr>
      </w:pPr>
      <w:r>
        <w:rPr>
          <w:szCs w:val="24"/>
        </w:rPr>
        <w:t xml:space="preserve">A coroner may send a written notice of a case management conference to parties or the </w:t>
      </w:r>
      <w:r w:rsidR="008259B7">
        <w:rPr>
          <w:szCs w:val="24"/>
        </w:rPr>
        <w:t>coroners’ office</w:t>
      </w:r>
      <w:r w:rsidR="001A0EAB">
        <w:rPr>
          <w:szCs w:val="24"/>
        </w:rPr>
        <w:t xml:space="preserve"> may make telephone contact</w:t>
      </w:r>
      <w:r w:rsidR="008151A0">
        <w:rPr>
          <w:szCs w:val="24"/>
        </w:rPr>
        <w:t>. Whichever method they use</w:t>
      </w:r>
      <w:r>
        <w:rPr>
          <w:szCs w:val="24"/>
        </w:rPr>
        <w:t xml:space="preserve">, parties will always be told the date, time and location of the conference. Legal practitioners may attend with their </w:t>
      </w:r>
      <w:r>
        <w:rPr>
          <w:szCs w:val="24"/>
        </w:rPr>
        <w:lastRenderedPageBreak/>
        <w:t xml:space="preserve">clients. The conference is </w:t>
      </w:r>
      <w:r w:rsidR="009009FC">
        <w:rPr>
          <w:szCs w:val="24"/>
        </w:rPr>
        <w:t xml:space="preserve">usually </w:t>
      </w:r>
      <w:r w:rsidR="00E3485E">
        <w:rPr>
          <w:szCs w:val="24"/>
        </w:rPr>
        <w:t xml:space="preserve">chaired by a coroner, who </w:t>
      </w:r>
      <w:r>
        <w:rPr>
          <w:szCs w:val="24"/>
        </w:rPr>
        <w:t>may direct the parties to do one or all of the following (Rule 22(5)):</w:t>
      </w:r>
    </w:p>
    <w:p w:rsidR="00DA3873" w:rsidRPr="006D3831" w:rsidRDefault="00DA3873" w:rsidP="00240940">
      <w:pPr>
        <w:pStyle w:val="ListParagraph"/>
        <w:ind w:left="0"/>
        <w:rPr>
          <w:szCs w:val="24"/>
        </w:rPr>
      </w:pPr>
    </w:p>
    <w:p w:rsidR="00F15FF3" w:rsidRPr="006D3831" w:rsidRDefault="005C2A63" w:rsidP="009009FC">
      <w:pPr>
        <w:ind w:left="993" w:hanging="426"/>
        <w:rPr>
          <w:rFonts w:eastAsia="Times New Roman"/>
          <w:szCs w:val="24"/>
          <w:lang w:eastAsia="en-AU"/>
        </w:rPr>
      </w:pPr>
      <w:r w:rsidRPr="006D3831">
        <w:rPr>
          <w:rFonts w:eastAsia="Times New Roman"/>
          <w:bCs/>
          <w:szCs w:val="24"/>
          <w:lang w:eastAsia="en-AU"/>
        </w:rPr>
        <w:t>a.</w:t>
      </w:r>
      <w:r w:rsidR="00F15FF3" w:rsidRPr="006D3831">
        <w:rPr>
          <w:rFonts w:eastAsia="Times New Roman"/>
          <w:szCs w:val="24"/>
          <w:lang w:eastAsia="en-AU"/>
        </w:rPr>
        <w:t xml:space="preserve"> identify any issues that the person expect</w:t>
      </w:r>
      <w:r w:rsidR="009208AF">
        <w:rPr>
          <w:rFonts w:eastAsia="Times New Roman"/>
          <w:szCs w:val="24"/>
          <w:lang w:eastAsia="en-AU"/>
        </w:rPr>
        <w:t>s to arise in the investigation</w:t>
      </w:r>
    </w:p>
    <w:p w:rsidR="00F15FF3" w:rsidRPr="006D3831" w:rsidRDefault="005C2A63" w:rsidP="009009FC">
      <w:pPr>
        <w:ind w:left="993" w:hanging="426"/>
        <w:rPr>
          <w:rFonts w:eastAsia="Times New Roman"/>
          <w:szCs w:val="24"/>
          <w:lang w:eastAsia="en-AU"/>
        </w:rPr>
      </w:pPr>
      <w:bookmarkStart w:id="50" w:name="GS22@Gs5@Hpb@EN"/>
      <w:bookmarkEnd w:id="50"/>
      <w:r w:rsidRPr="006D3831">
        <w:rPr>
          <w:rFonts w:eastAsia="Times New Roman"/>
          <w:bCs/>
          <w:szCs w:val="24"/>
          <w:lang w:eastAsia="en-AU"/>
        </w:rPr>
        <w:t>b.</w:t>
      </w:r>
      <w:r w:rsidR="00F15FF3" w:rsidRPr="006D3831">
        <w:rPr>
          <w:rFonts w:eastAsia="Times New Roman"/>
          <w:szCs w:val="24"/>
          <w:lang w:eastAsia="en-AU"/>
        </w:rPr>
        <w:t xml:space="preserve"> identify anybody who the person considers might be a potential witness in the investigation and indicate the pr</w:t>
      </w:r>
      <w:r w:rsidR="009208AF">
        <w:rPr>
          <w:rFonts w:eastAsia="Times New Roman"/>
          <w:szCs w:val="24"/>
          <w:lang w:eastAsia="en-AU"/>
        </w:rPr>
        <w:t>obable nature of their evidence</w:t>
      </w:r>
    </w:p>
    <w:p w:rsidR="00F15FF3" w:rsidRPr="006D3831" w:rsidRDefault="005C2A63" w:rsidP="009009FC">
      <w:pPr>
        <w:ind w:left="993" w:hanging="426"/>
        <w:rPr>
          <w:rFonts w:eastAsia="Times New Roman"/>
          <w:szCs w:val="24"/>
          <w:lang w:eastAsia="en-AU"/>
        </w:rPr>
      </w:pPr>
      <w:bookmarkStart w:id="51" w:name="GS22@Gs5@Hpc@EN"/>
      <w:bookmarkEnd w:id="51"/>
      <w:r w:rsidRPr="006D3831">
        <w:rPr>
          <w:rFonts w:eastAsia="Times New Roman"/>
          <w:bCs/>
          <w:szCs w:val="24"/>
          <w:lang w:eastAsia="en-AU"/>
        </w:rPr>
        <w:t>c.</w:t>
      </w:r>
      <w:r w:rsidR="00F15FF3" w:rsidRPr="006D3831">
        <w:rPr>
          <w:rFonts w:eastAsia="Times New Roman"/>
          <w:szCs w:val="24"/>
          <w:lang w:eastAsia="en-AU"/>
        </w:rPr>
        <w:t xml:space="preserve"> produce any document or thing that the person considers might b</w:t>
      </w:r>
      <w:r w:rsidR="009208AF">
        <w:rPr>
          <w:rFonts w:eastAsia="Times New Roman"/>
          <w:szCs w:val="24"/>
          <w:lang w:eastAsia="en-AU"/>
        </w:rPr>
        <w:t>e relevant to the investigation</w:t>
      </w:r>
    </w:p>
    <w:p w:rsidR="00F15FF3" w:rsidRPr="006D3831" w:rsidRDefault="005C2A63" w:rsidP="009009FC">
      <w:pPr>
        <w:ind w:left="993" w:hanging="426"/>
        <w:rPr>
          <w:rFonts w:eastAsia="Times New Roman"/>
          <w:szCs w:val="24"/>
          <w:lang w:eastAsia="en-AU"/>
        </w:rPr>
      </w:pPr>
      <w:bookmarkStart w:id="52" w:name="GS22@Gs5@Hpd@EN"/>
      <w:bookmarkEnd w:id="52"/>
      <w:r w:rsidRPr="006D3831">
        <w:rPr>
          <w:rFonts w:eastAsia="Times New Roman"/>
          <w:bCs/>
          <w:szCs w:val="24"/>
          <w:lang w:eastAsia="en-AU"/>
        </w:rPr>
        <w:t>d.</w:t>
      </w:r>
      <w:r w:rsidR="00F15FF3" w:rsidRPr="006D3831">
        <w:rPr>
          <w:rFonts w:eastAsia="Times New Roman"/>
          <w:szCs w:val="24"/>
          <w:lang w:eastAsia="en-AU"/>
        </w:rPr>
        <w:t xml:space="preserve"> confer with any other</w:t>
      </w:r>
      <w:r w:rsidR="009208AF">
        <w:rPr>
          <w:rFonts w:eastAsia="Times New Roman"/>
          <w:szCs w:val="24"/>
          <w:lang w:eastAsia="en-AU"/>
        </w:rPr>
        <w:t xml:space="preserve"> person about the investigation</w:t>
      </w:r>
    </w:p>
    <w:p w:rsidR="00F15FF3" w:rsidRPr="006D3831" w:rsidRDefault="005C2A63" w:rsidP="009009FC">
      <w:pPr>
        <w:ind w:left="993" w:hanging="426"/>
        <w:rPr>
          <w:rFonts w:eastAsia="Times New Roman"/>
          <w:szCs w:val="24"/>
          <w:lang w:eastAsia="en-AU"/>
        </w:rPr>
      </w:pPr>
      <w:bookmarkStart w:id="53" w:name="GS22@Gs5@Hpe@EN"/>
      <w:bookmarkEnd w:id="53"/>
      <w:r w:rsidRPr="006D3831">
        <w:rPr>
          <w:rFonts w:eastAsia="Times New Roman"/>
          <w:szCs w:val="24"/>
          <w:lang w:eastAsia="en-AU"/>
        </w:rPr>
        <w:t>e.</w:t>
      </w:r>
      <w:r w:rsidR="00F15FF3" w:rsidRPr="006D3831">
        <w:rPr>
          <w:rFonts w:eastAsia="Times New Roman"/>
          <w:szCs w:val="24"/>
          <w:lang w:eastAsia="en-AU"/>
        </w:rPr>
        <w:t xml:space="preserve"> find out information or procure documents that might b</w:t>
      </w:r>
      <w:r w:rsidR="009208AF">
        <w:rPr>
          <w:rFonts w:eastAsia="Times New Roman"/>
          <w:szCs w:val="24"/>
          <w:lang w:eastAsia="en-AU"/>
        </w:rPr>
        <w:t>e relevant to the investigation</w:t>
      </w:r>
    </w:p>
    <w:p w:rsidR="00F15FF3" w:rsidRPr="006D3831" w:rsidRDefault="005C2A63" w:rsidP="009009FC">
      <w:pPr>
        <w:ind w:left="993" w:hanging="426"/>
        <w:rPr>
          <w:rFonts w:eastAsia="Times New Roman"/>
          <w:szCs w:val="24"/>
          <w:lang w:eastAsia="en-AU"/>
        </w:rPr>
      </w:pPr>
      <w:bookmarkStart w:id="54" w:name="GS22@Gs5@Hpf@EN"/>
      <w:bookmarkEnd w:id="54"/>
      <w:r w:rsidRPr="006D3831">
        <w:rPr>
          <w:rFonts w:eastAsia="Times New Roman"/>
          <w:bCs/>
          <w:szCs w:val="24"/>
          <w:lang w:eastAsia="en-AU"/>
        </w:rPr>
        <w:t>f.</w:t>
      </w:r>
      <w:r w:rsidR="00F15FF3" w:rsidRPr="006D3831">
        <w:rPr>
          <w:rFonts w:eastAsia="Times New Roman"/>
          <w:szCs w:val="24"/>
          <w:lang w:eastAsia="en-AU"/>
        </w:rPr>
        <w:t xml:space="preserve"> take any other reasonable acti</w:t>
      </w:r>
      <w:r w:rsidR="008151A0">
        <w:rPr>
          <w:rFonts w:eastAsia="Times New Roman"/>
          <w:szCs w:val="24"/>
          <w:lang w:eastAsia="en-AU"/>
        </w:rPr>
        <w:t>on that it is within the person’</w:t>
      </w:r>
      <w:r w:rsidR="00F15FF3" w:rsidRPr="006D3831">
        <w:rPr>
          <w:rFonts w:eastAsia="Times New Roman"/>
          <w:szCs w:val="24"/>
          <w:lang w:eastAsia="en-AU"/>
        </w:rPr>
        <w:t>s power to take for the purpose of facilitating the investigation.</w:t>
      </w:r>
    </w:p>
    <w:p w:rsidR="00F15FF3" w:rsidRDefault="00F15FF3" w:rsidP="00240940">
      <w:pPr>
        <w:pStyle w:val="ListParagraph"/>
        <w:ind w:left="0"/>
        <w:rPr>
          <w:szCs w:val="24"/>
        </w:rPr>
      </w:pPr>
    </w:p>
    <w:p w:rsidR="00F15FF3" w:rsidRDefault="00F15FF3" w:rsidP="00D74B15">
      <w:pPr>
        <w:pStyle w:val="ListParagraph"/>
        <w:spacing w:after="120"/>
        <w:ind w:left="0"/>
        <w:rPr>
          <w:szCs w:val="24"/>
        </w:rPr>
      </w:pPr>
      <w:r>
        <w:rPr>
          <w:szCs w:val="24"/>
        </w:rPr>
        <w:t xml:space="preserve">In order to ensure that the investigation runs as smoothly as possible, the chair of the conference may </w:t>
      </w:r>
      <w:r w:rsidR="00E06009">
        <w:rPr>
          <w:szCs w:val="24"/>
        </w:rPr>
        <w:t>also</w:t>
      </w:r>
      <w:r>
        <w:rPr>
          <w:szCs w:val="24"/>
        </w:rPr>
        <w:t>:</w:t>
      </w:r>
    </w:p>
    <w:p w:rsidR="00F15FF3" w:rsidRDefault="009D694D" w:rsidP="003618BD">
      <w:pPr>
        <w:pStyle w:val="ListParagraph"/>
        <w:numPr>
          <w:ilvl w:val="0"/>
          <w:numId w:val="35"/>
        </w:numPr>
        <w:spacing w:after="120"/>
        <w:rPr>
          <w:szCs w:val="24"/>
        </w:rPr>
      </w:pPr>
      <w:r>
        <w:rPr>
          <w:szCs w:val="24"/>
        </w:rPr>
        <w:t>s</w:t>
      </w:r>
      <w:r w:rsidR="00BA7835">
        <w:rPr>
          <w:szCs w:val="24"/>
        </w:rPr>
        <w:t>et a date and time for an</w:t>
      </w:r>
      <w:r w:rsidR="00DA3873">
        <w:rPr>
          <w:szCs w:val="24"/>
        </w:rPr>
        <w:t xml:space="preserve"> inquest (and indicate how long it may take)</w:t>
      </w:r>
    </w:p>
    <w:p w:rsidR="00DA3873" w:rsidRDefault="009D694D" w:rsidP="003618BD">
      <w:pPr>
        <w:pStyle w:val="ListParagraph"/>
        <w:numPr>
          <w:ilvl w:val="0"/>
          <w:numId w:val="35"/>
        </w:numPr>
        <w:spacing w:after="120"/>
        <w:rPr>
          <w:szCs w:val="24"/>
        </w:rPr>
      </w:pPr>
      <w:r>
        <w:rPr>
          <w:szCs w:val="24"/>
        </w:rPr>
        <w:t>i</w:t>
      </w:r>
      <w:r w:rsidR="00DA3873">
        <w:rPr>
          <w:szCs w:val="24"/>
        </w:rPr>
        <w:t xml:space="preserve">nvite other people to attend </w:t>
      </w:r>
      <w:r w:rsidR="001A0EAB">
        <w:rPr>
          <w:szCs w:val="24"/>
        </w:rPr>
        <w:t xml:space="preserve">the conference </w:t>
      </w:r>
      <w:r w:rsidR="00DA3873">
        <w:rPr>
          <w:szCs w:val="24"/>
        </w:rPr>
        <w:t>if they think those people may be able to contribute something of value to the conference</w:t>
      </w:r>
    </w:p>
    <w:p w:rsidR="00DA3873" w:rsidRDefault="009D694D" w:rsidP="003618BD">
      <w:pPr>
        <w:pStyle w:val="ListParagraph"/>
        <w:numPr>
          <w:ilvl w:val="0"/>
          <w:numId w:val="35"/>
        </w:numPr>
        <w:spacing w:after="120"/>
        <w:rPr>
          <w:szCs w:val="24"/>
        </w:rPr>
      </w:pPr>
      <w:r>
        <w:rPr>
          <w:szCs w:val="24"/>
        </w:rPr>
        <w:t>i</w:t>
      </w:r>
      <w:r w:rsidR="00DA3873">
        <w:rPr>
          <w:szCs w:val="24"/>
        </w:rPr>
        <w:t>f privacy requires it, direct a person to leave for some or all of the conference</w:t>
      </w:r>
    </w:p>
    <w:p w:rsidR="00DA3873" w:rsidRDefault="009D694D" w:rsidP="003618BD">
      <w:pPr>
        <w:pStyle w:val="ListParagraph"/>
        <w:numPr>
          <w:ilvl w:val="0"/>
          <w:numId w:val="35"/>
        </w:numPr>
        <w:spacing w:after="120"/>
        <w:rPr>
          <w:szCs w:val="24"/>
        </w:rPr>
      </w:pPr>
      <w:r>
        <w:rPr>
          <w:szCs w:val="24"/>
        </w:rPr>
        <w:t>a</w:t>
      </w:r>
      <w:r w:rsidR="00DA3873">
        <w:rPr>
          <w:szCs w:val="24"/>
        </w:rPr>
        <w:t>djourn the conferenc</w:t>
      </w:r>
      <w:r w:rsidR="00810CEA">
        <w:rPr>
          <w:szCs w:val="24"/>
        </w:rPr>
        <w:t>e (postpone it to another time and / or</w:t>
      </w:r>
      <w:r w:rsidR="00DA3873">
        <w:rPr>
          <w:szCs w:val="24"/>
        </w:rPr>
        <w:t xml:space="preserve"> day) to enable further information to be provided</w:t>
      </w:r>
      <w:r w:rsidR="002517E3">
        <w:rPr>
          <w:szCs w:val="24"/>
        </w:rPr>
        <w:t>.</w:t>
      </w:r>
    </w:p>
    <w:p w:rsidR="00DA3873" w:rsidRDefault="00DA3873" w:rsidP="00240940"/>
    <w:p w:rsidR="00240940" w:rsidRDefault="00956567" w:rsidP="00240940">
      <w:r>
        <w:t>In the unusual case where the</w:t>
      </w:r>
      <w:r w:rsidR="00DA3873">
        <w:t xml:space="preserve"> chair of the conference is not the coroner conducting the investigation, a report will be provided to the investigating coroner informing them of the progress made at the conference</w:t>
      </w:r>
      <w:r w:rsidR="00E06009">
        <w:t xml:space="preserve"> and any issues raised</w:t>
      </w:r>
      <w:r w:rsidR="00DA3873">
        <w:t xml:space="preserve">. </w:t>
      </w:r>
    </w:p>
    <w:p w:rsidR="00CD43FF" w:rsidRDefault="00CD43FF" w:rsidP="00240940"/>
    <w:p w:rsidR="00CD43FF" w:rsidRPr="009E1B8E" w:rsidRDefault="00BA7835" w:rsidP="00D74B15">
      <w:pPr>
        <w:spacing w:after="120"/>
      </w:pPr>
      <w:r>
        <w:t>Case management c</w:t>
      </w:r>
      <w:r w:rsidR="005C2A63" w:rsidRPr="009E1B8E">
        <w:t>onferences</w:t>
      </w:r>
      <w:r w:rsidR="00881CF4" w:rsidRPr="009E1B8E">
        <w:t xml:space="preserve"> can also be used to:</w:t>
      </w:r>
    </w:p>
    <w:p w:rsidR="00CD43FF" w:rsidRDefault="009D694D" w:rsidP="003618BD">
      <w:pPr>
        <w:numPr>
          <w:ilvl w:val="0"/>
          <w:numId w:val="36"/>
        </w:numPr>
        <w:spacing w:after="120"/>
      </w:pPr>
      <w:r>
        <w:t>e</w:t>
      </w:r>
      <w:r w:rsidR="00CD43FF">
        <w:t>nsure parties are aware of / provided with copies of any documents which may invite adverse findings against them</w:t>
      </w:r>
      <w:r w:rsidR="00900DAE">
        <w:t>, this assists to:</w:t>
      </w:r>
    </w:p>
    <w:p w:rsidR="00CD43FF" w:rsidRDefault="00CD43FF" w:rsidP="003618BD">
      <w:pPr>
        <w:numPr>
          <w:ilvl w:val="1"/>
          <w:numId w:val="36"/>
        </w:numPr>
        <w:spacing w:after="120"/>
      </w:pPr>
      <w:r>
        <w:t xml:space="preserve">ensure parties have adequate time to prepare for </w:t>
      </w:r>
      <w:r w:rsidR="00572F78">
        <w:t>any</w:t>
      </w:r>
      <w:r w:rsidR="00C31692">
        <w:t xml:space="preserve"> </w:t>
      </w:r>
      <w:r>
        <w:t>inquest</w:t>
      </w:r>
    </w:p>
    <w:p w:rsidR="00DE3401" w:rsidRDefault="00DE3401" w:rsidP="003618BD">
      <w:pPr>
        <w:numPr>
          <w:ilvl w:val="1"/>
          <w:numId w:val="36"/>
        </w:numPr>
        <w:spacing w:after="120"/>
      </w:pPr>
      <w:r>
        <w:t>avoid any unnecessary adjournments</w:t>
      </w:r>
    </w:p>
    <w:p w:rsidR="00CD43FF" w:rsidRDefault="009D694D" w:rsidP="003618BD">
      <w:pPr>
        <w:numPr>
          <w:ilvl w:val="0"/>
          <w:numId w:val="36"/>
        </w:numPr>
        <w:spacing w:after="120"/>
      </w:pPr>
      <w:r>
        <w:t>i</w:t>
      </w:r>
      <w:r w:rsidR="00E66863">
        <w:t xml:space="preserve">dentify all </w:t>
      </w:r>
      <w:r w:rsidR="009A7965">
        <w:t>recognised ‘</w:t>
      </w:r>
      <w:r w:rsidR="00E66863">
        <w:t>interested person</w:t>
      </w:r>
      <w:r w:rsidR="00CD43FF">
        <w:t>s</w:t>
      </w:r>
      <w:r w:rsidR="009A7965">
        <w:t>’</w:t>
      </w:r>
      <w:r w:rsidR="00CD43FF">
        <w:t xml:space="preserve"> </w:t>
      </w:r>
    </w:p>
    <w:p w:rsidR="00CD43FF" w:rsidRDefault="009D694D" w:rsidP="003618BD">
      <w:pPr>
        <w:numPr>
          <w:ilvl w:val="0"/>
          <w:numId w:val="36"/>
        </w:numPr>
        <w:spacing w:after="120"/>
      </w:pPr>
      <w:r>
        <w:t>c</w:t>
      </w:r>
      <w:r w:rsidR="00CD43FF">
        <w:t>learly define the issues</w:t>
      </w:r>
      <w:r w:rsidR="00406824">
        <w:t xml:space="preserve"> (and therefore identify</w:t>
      </w:r>
      <w:r w:rsidR="00157178">
        <w:t xml:space="preserve"> and narrow</w:t>
      </w:r>
      <w:r w:rsidR="00572F78">
        <w:t xml:space="preserve"> the scope of any</w:t>
      </w:r>
      <w:r w:rsidR="00406824">
        <w:t xml:space="preserve"> inquest)</w:t>
      </w:r>
    </w:p>
    <w:p w:rsidR="004D6352" w:rsidRDefault="009D694D" w:rsidP="003618BD">
      <w:pPr>
        <w:numPr>
          <w:ilvl w:val="0"/>
          <w:numId w:val="36"/>
        </w:numPr>
        <w:spacing w:after="120"/>
      </w:pPr>
      <w:r>
        <w:t>i</w:t>
      </w:r>
      <w:r w:rsidR="004D6352">
        <w:t>dentify all witnesses to be called (</w:t>
      </w:r>
      <w:r w:rsidR="00810CEA">
        <w:t>and check / confirm</w:t>
      </w:r>
      <w:r w:rsidR="004D6352">
        <w:t xml:space="preserve"> </w:t>
      </w:r>
      <w:r w:rsidR="002517E3">
        <w:t xml:space="preserve">their </w:t>
      </w:r>
      <w:r w:rsidR="004D6352">
        <w:t>availability)</w:t>
      </w:r>
    </w:p>
    <w:p w:rsidR="004D6352" w:rsidRDefault="009D694D" w:rsidP="003618BD">
      <w:pPr>
        <w:numPr>
          <w:ilvl w:val="0"/>
          <w:numId w:val="36"/>
        </w:numPr>
        <w:spacing w:after="120"/>
      </w:pPr>
      <w:r>
        <w:t>e</w:t>
      </w:r>
      <w:r w:rsidR="004D6352">
        <w:t xml:space="preserve">nsure </w:t>
      </w:r>
      <w:r w:rsidR="005D1EEB">
        <w:t xml:space="preserve">that the </w:t>
      </w:r>
      <w:r w:rsidR="00F37B22">
        <w:t>coroner is aware of</w:t>
      </w:r>
      <w:r w:rsidR="004D6352">
        <w:t xml:space="preserve"> all </w:t>
      </w:r>
      <w:r w:rsidR="00840086">
        <w:t xml:space="preserve">the </w:t>
      </w:r>
      <w:r w:rsidR="004D6352">
        <w:t xml:space="preserve">documents </w:t>
      </w:r>
      <w:r w:rsidR="00840086">
        <w:t xml:space="preserve">that </w:t>
      </w:r>
      <w:r w:rsidR="009E1B8E">
        <w:t>parties wish to tender</w:t>
      </w:r>
    </w:p>
    <w:p w:rsidR="004D6352" w:rsidRDefault="009D694D" w:rsidP="003618BD">
      <w:pPr>
        <w:numPr>
          <w:ilvl w:val="0"/>
          <w:numId w:val="36"/>
        </w:numPr>
        <w:spacing w:after="120"/>
      </w:pPr>
      <w:r>
        <w:t>i</w:t>
      </w:r>
      <w:r w:rsidR="004D6352">
        <w:t>dentify primary documents to be tendered</w:t>
      </w:r>
    </w:p>
    <w:p w:rsidR="002517E3" w:rsidRDefault="009D694D" w:rsidP="003618BD">
      <w:pPr>
        <w:numPr>
          <w:ilvl w:val="0"/>
          <w:numId w:val="36"/>
        </w:numPr>
        <w:spacing w:after="120"/>
      </w:pPr>
      <w:r>
        <w:t>d</w:t>
      </w:r>
      <w:r w:rsidR="00810CEA">
        <w:t>eal with preliminary and</w:t>
      </w:r>
      <w:r w:rsidR="000063F8">
        <w:t xml:space="preserve"> administrative applications (leave to appear, access to documents</w:t>
      </w:r>
      <w:r w:rsidR="00245FD6">
        <w:t xml:space="preserve"> and such</w:t>
      </w:r>
      <w:r w:rsidR="000063F8">
        <w:t>)</w:t>
      </w:r>
    </w:p>
    <w:p w:rsidR="00621C77" w:rsidRDefault="009D694D" w:rsidP="003618BD">
      <w:pPr>
        <w:numPr>
          <w:ilvl w:val="0"/>
          <w:numId w:val="36"/>
        </w:numPr>
        <w:spacing w:after="120"/>
      </w:pPr>
      <w:r>
        <w:t>t</w:t>
      </w:r>
      <w:r w:rsidR="00621C77">
        <w:t>alk famil</w:t>
      </w:r>
      <w:r w:rsidR="00276D02">
        <w:t>ies</w:t>
      </w:r>
      <w:r w:rsidR="00621C77">
        <w:t xml:space="preserve"> and friends though the inquest process and check if there are any areas they would particularly like explored</w:t>
      </w:r>
    </w:p>
    <w:p w:rsidR="004D6352" w:rsidRDefault="009D694D" w:rsidP="003618BD">
      <w:pPr>
        <w:numPr>
          <w:ilvl w:val="0"/>
          <w:numId w:val="36"/>
        </w:numPr>
        <w:spacing w:after="120"/>
      </w:pPr>
      <w:r>
        <w:t>i</w:t>
      </w:r>
      <w:r w:rsidR="004D6352">
        <w:t>dentify any areas whe</w:t>
      </w:r>
      <w:r w:rsidR="00810CEA">
        <w:t>re further information or</w:t>
      </w:r>
      <w:r w:rsidR="004D6352">
        <w:t xml:space="preserve"> investigation is required</w:t>
      </w:r>
    </w:p>
    <w:p w:rsidR="004D6352" w:rsidRDefault="009D694D" w:rsidP="003618BD">
      <w:pPr>
        <w:numPr>
          <w:ilvl w:val="0"/>
          <w:numId w:val="36"/>
        </w:numPr>
        <w:spacing w:after="120"/>
      </w:pPr>
      <w:r>
        <w:lastRenderedPageBreak/>
        <w:t>r</w:t>
      </w:r>
      <w:r w:rsidR="004D6352">
        <w:t>aise issues such as de-identification, exclusion of persons from proceedings, restriction</w:t>
      </w:r>
      <w:r w:rsidR="00C405A5">
        <w:t>s of publicati</w:t>
      </w:r>
      <w:r w:rsidR="00484EE4">
        <w:t>on of evidence and other</w:t>
      </w:r>
      <w:r w:rsidR="00C405A5">
        <w:t xml:space="preserve"> </w:t>
      </w:r>
      <w:r w:rsidR="000670E0">
        <w:t>matters that</w:t>
      </w:r>
      <w:r w:rsidR="00E36B93">
        <w:t xml:space="preserve"> </w:t>
      </w:r>
      <w:r w:rsidR="00484EE4">
        <w:t>should be discussed before any inquest commences</w:t>
      </w:r>
      <w:r w:rsidR="00C405A5">
        <w:t xml:space="preserve">. </w:t>
      </w:r>
    </w:p>
    <w:p w:rsidR="00123DC6" w:rsidRDefault="00123DC6" w:rsidP="00240940"/>
    <w:p w:rsidR="00240940" w:rsidRPr="00C81FBF" w:rsidRDefault="00240940" w:rsidP="00240940">
      <w:pPr>
        <w:pStyle w:val="Heading2"/>
      </w:pPr>
      <w:bookmarkStart w:id="55" w:name="_Toc464039931"/>
      <w:r w:rsidRPr="00C81FBF">
        <w:t>Applications</w:t>
      </w:r>
      <w:bookmarkEnd w:id="55"/>
    </w:p>
    <w:p w:rsidR="00240940" w:rsidRDefault="00AC641E" w:rsidP="000670E0">
      <w:pPr>
        <w:spacing w:after="120"/>
      </w:pPr>
      <w:r>
        <w:t>Du</w:t>
      </w:r>
      <w:r w:rsidR="00CB428B">
        <w:t>ring an</w:t>
      </w:r>
      <w:r>
        <w:t xml:space="preserve"> investigation</w:t>
      </w:r>
      <w:r w:rsidR="00240940" w:rsidRPr="00C81FBF">
        <w:t>, parties may wish to make var</w:t>
      </w:r>
      <w:r w:rsidR="00213D81">
        <w:t xml:space="preserve">ious applications to the </w:t>
      </w:r>
      <w:r w:rsidR="00E3485E">
        <w:t xml:space="preserve">coroner’s </w:t>
      </w:r>
      <w:r w:rsidR="00213D81">
        <w:t>court.</w:t>
      </w:r>
      <w:r w:rsidR="005266DB">
        <w:t xml:space="preserve"> The general rules are that </w:t>
      </w:r>
      <w:r w:rsidR="008C20A2">
        <w:t xml:space="preserve">an application </w:t>
      </w:r>
      <w:r w:rsidR="008C20A2" w:rsidRPr="00145508">
        <w:rPr>
          <w:i/>
        </w:rPr>
        <w:t>should be written</w:t>
      </w:r>
      <w:r w:rsidR="008C20A2">
        <w:t xml:space="preserve"> and should: </w:t>
      </w:r>
    </w:p>
    <w:p w:rsidR="008C20A2" w:rsidRDefault="009D694D" w:rsidP="00271205">
      <w:pPr>
        <w:numPr>
          <w:ilvl w:val="0"/>
          <w:numId w:val="97"/>
        </w:numPr>
      </w:pPr>
      <w:r>
        <w:t>b</w:t>
      </w:r>
      <w:r w:rsidR="008C20A2">
        <w:t>e m</w:t>
      </w:r>
      <w:r w:rsidR="00CB428B">
        <w:t>ade as soon as possible after any</w:t>
      </w:r>
      <w:r w:rsidR="008C20A2">
        <w:t xml:space="preserve"> relevant event</w:t>
      </w:r>
    </w:p>
    <w:p w:rsidR="008C20A2" w:rsidRDefault="009D694D" w:rsidP="00271205">
      <w:pPr>
        <w:numPr>
          <w:ilvl w:val="0"/>
          <w:numId w:val="97"/>
        </w:numPr>
      </w:pPr>
      <w:r>
        <w:t>e</w:t>
      </w:r>
      <w:r w:rsidR="008C20A2">
        <w:t>xplain the relationship between the person making</w:t>
      </w:r>
      <w:r w:rsidR="00CB428B">
        <w:t xml:space="preserve"> the application and the subject</w:t>
      </w:r>
      <w:r w:rsidR="008C20A2">
        <w:t xml:space="preserve"> investigation</w:t>
      </w:r>
    </w:p>
    <w:p w:rsidR="00952B1D" w:rsidRDefault="009D694D" w:rsidP="00271205">
      <w:pPr>
        <w:numPr>
          <w:ilvl w:val="0"/>
          <w:numId w:val="97"/>
        </w:numPr>
      </w:pPr>
      <w:r>
        <w:t>s</w:t>
      </w:r>
      <w:r w:rsidR="00952B1D" w:rsidRPr="00C81FBF">
        <w:t xml:space="preserve">pecify </w:t>
      </w:r>
      <w:r w:rsidR="00952B1D">
        <w:t>clearly the reasons why the application</w:t>
      </w:r>
      <w:r w:rsidR="00952B1D" w:rsidRPr="00C81FBF">
        <w:t xml:space="preserve"> is being made</w:t>
      </w:r>
    </w:p>
    <w:p w:rsidR="008C20A2" w:rsidRDefault="009D694D" w:rsidP="00271205">
      <w:pPr>
        <w:numPr>
          <w:ilvl w:val="0"/>
          <w:numId w:val="97"/>
        </w:numPr>
        <w:spacing w:after="240"/>
        <w:ind w:left="714" w:hanging="357"/>
      </w:pPr>
      <w:r>
        <w:t>s</w:t>
      </w:r>
      <w:r w:rsidR="008C20A2">
        <w:t>pecify</w:t>
      </w:r>
      <w:r w:rsidR="00B9764E">
        <w:t xml:space="preserve"> clearly the</w:t>
      </w:r>
      <w:r w:rsidR="008C20A2">
        <w:t xml:space="preserve"> </w:t>
      </w:r>
      <w:r w:rsidR="0067614A">
        <w:t>orders that</w:t>
      </w:r>
      <w:r w:rsidR="00B9764E">
        <w:t xml:space="preserve"> </w:t>
      </w:r>
      <w:r w:rsidR="00851964">
        <w:t>are</w:t>
      </w:r>
      <w:r w:rsidR="00952B1D">
        <w:t xml:space="preserve"> sought.</w:t>
      </w:r>
    </w:p>
    <w:p w:rsidR="009B462D" w:rsidRDefault="0067614A" w:rsidP="009B462D">
      <w:pPr>
        <w:spacing w:before="120"/>
      </w:pPr>
      <w:r w:rsidRPr="006F69A1">
        <w:rPr>
          <w:b/>
        </w:rPr>
        <w:t>A</w:t>
      </w:r>
      <w:r w:rsidR="009B462D" w:rsidRPr="006F69A1">
        <w:rPr>
          <w:b/>
        </w:rPr>
        <w:t xml:space="preserve"> </w:t>
      </w:r>
      <w:r w:rsidR="00972A79" w:rsidRPr="006F69A1">
        <w:rPr>
          <w:b/>
        </w:rPr>
        <w:t>‘General A</w:t>
      </w:r>
      <w:r w:rsidR="009B462D" w:rsidRPr="006F69A1">
        <w:rPr>
          <w:b/>
        </w:rPr>
        <w:t>ppl</w:t>
      </w:r>
      <w:r w:rsidR="00972A79" w:rsidRPr="006F69A1">
        <w:rPr>
          <w:b/>
        </w:rPr>
        <w:t>ication F</w:t>
      </w:r>
      <w:r w:rsidR="009B462D" w:rsidRPr="006F69A1">
        <w:rPr>
          <w:b/>
        </w:rPr>
        <w:t>orm</w:t>
      </w:r>
      <w:r w:rsidR="00972A79" w:rsidRPr="006F69A1">
        <w:rPr>
          <w:b/>
        </w:rPr>
        <w:t>’</w:t>
      </w:r>
      <w:r w:rsidRPr="006F69A1">
        <w:rPr>
          <w:b/>
        </w:rPr>
        <w:t xml:space="preserve"> is available </w:t>
      </w:r>
      <w:r w:rsidR="009B462D" w:rsidRPr="006F69A1">
        <w:rPr>
          <w:b/>
        </w:rPr>
        <w:t>on the Magist</w:t>
      </w:r>
      <w:r w:rsidR="006F69A1">
        <w:rPr>
          <w:b/>
        </w:rPr>
        <w:t>rate</w:t>
      </w:r>
      <w:r w:rsidR="009B462D" w:rsidRPr="006F69A1">
        <w:rPr>
          <w:b/>
        </w:rPr>
        <w:t>s Court web</w:t>
      </w:r>
      <w:r w:rsidR="004008DF" w:rsidRPr="006F69A1">
        <w:rPr>
          <w:b/>
        </w:rPr>
        <w:t xml:space="preserve"> </w:t>
      </w:r>
      <w:r w:rsidR="009B462D" w:rsidRPr="006F69A1">
        <w:rPr>
          <w:b/>
        </w:rPr>
        <w:t>site</w:t>
      </w:r>
      <w:r w:rsidR="00572F78">
        <w:rPr>
          <w:b/>
        </w:rPr>
        <w:t xml:space="preserve"> under Forms</w:t>
      </w:r>
      <w:r w:rsidRPr="006F69A1">
        <w:rPr>
          <w:b/>
        </w:rPr>
        <w:t>,</w:t>
      </w:r>
      <w:r w:rsidR="009B462D" w:rsidRPr="006F69A1">
        <w:rPr>
          <w:b/>
        </w:rPr>
        <w:t xml:space="preserve"> and at all </w:t>
      </w:r>
      <w:r w:rsidR="00572F78">
        <w:rPr>
          <w:b/>
        </w:rPr>
        <w:t>coroners’ offices</w:t>
      </w:r>
      <w:r w:rsidRPr="006F69A1">
        <w:rPr>
          <w:b/>
        </w:rPr>
        <w:t>,</w:t>
      </w:r>
      <w:r w:rsidR="009B462D" w:rsidRPr="006F69A1">
        <w:rPr>
          <w:b/>
        </w:rPr>
        <w:t xml:space="preserve"> for use where there is no set form.</w:t>
      </w:r>
      <w:r w:rsidR="009B462D">
        <w:t xml:space="preserve"> You are not required to use th</w:t>
      </w:r>
      <w:r w:rsidR="00A53AC4">
        <w:t>is</w:t>
      </w:r>
      <w:r w:rsidR="009B462D">
        <w:t xml:space="preserve"> form but it is preferred. </w:t>
      </w:r>
      <w:r w:rsidR="00FE2DEE">
        <w:t xml:space="preserve">There are no ‘filing fees’ on applications made in the </w:t>
      </w:r>
      <w:r w:rsidR="00B514B7">
        <w:t>coroner’s court</w:t>
      </w:r>
      <w:r w:rsidR="00FE2DEE">
        <w:t xml:space="preserve">. </w:t>
      </w:r>
    </w:p>
    <w:p w:rsidR="00C55EC5" w:rsidRDefault="00C55EC5" w:rsidP="00C55EC5">
      <w:pPr>
        <w:rPr>
          <w:bCs/>
          <w:iCs/>
        </w:rPr>
      </w:pPr>
    </w:p>
    <w:p w:rsidR="00C55EC5" w:rsidRDefault="00C55EC5" w:rsidP="00C55EC5">
      <w:pPr>
        <w:rPr>
          <w:bCs/>
          <w:iCs/>
        </w:rPr>
      </w:pPr>
    </w:p>
    <w:p w:rsidR="00B264F9" w:rsidRPr="00C81FBF" w:rsidRDefault="00B264F9" w:rsidP="00B264F9">
      <w:pPr>
        <w:pStyle w:val="Heading3"/>
      </w:pPr>
      <w:bookmarkStart w:id="56" w:name="_Toc456362902"/>
      <w:r>
        <w:t xml:space="preserve">Applications in the </w:t>
      </w:r>
      <w:r w:rsidR="00B514B7">
        <w:t>coroner’s court</w:t>
      </w:r>
      <w:bookmarkEnd w:id="56"/>
    </w:p>
    <w:p w:rsidR="00B264F9" w:rsidRDefault="00B264F9" w:rsidP="00B264F9">
      <w:pPr>
        <w:rPr>
          <w:bCs/>
          <w:iCs/>
        </w:rPr>
      </w:pPr>
    </w:p>
    <w:p w:rsidR="00B264F9" w:rsidRDefault="00B264F9" w:rsidP="00C55EC5">
      <w:pPr>
        <w:pStyle w:val="Heading4"/>
      </w:pPr>
      <w:r>
        <w:t>Legislative applications</w:t>
      </w:r>
    </w:p>
    <w:p w:rsidR="00C55EC5" w:rsidRDefault="00C55EC5" w:rsidP="00B264F9">
      <w:pPr>
        <w:rPr>
          <w:bCs/>
          <w:iCs/>
        </w:rPr>
      </w:pPr>
      <w:r>
        <w:rPr>
          <w:bCs/>
          <w:iCs/>
        </w:rPr>
        <w:t xml:space="preserve">The most common applications made in the </w:t>
      </w:r>
      <w:r w:rsidR="00B514B7">
        <w:rPr>
          <w:bCs/>
          <w:iCs/>
        </w:rPr>
        <w:t>coroner’s court</w:t>
      </w:r>
      <w:r w:rsidR="006F69A1">
        <w:rPr>
          <w:bCs/>
          <w:iCs/>
        </w:rPr>
        <w:t xml:space="preserve"> are set</w:t>
      </w:r>
      <w:r>
        <w:rPr>
          <w:bCs/>
          <w:iCs/>
        </w:rPr>
        <w:t xml:space="preserve"> out </w:t>
      </w:r>
      <w:r w:rsidR="00EE4C35">
        <w:rPr>
          <w:bCs/>
          <w:iCs/>
        </w:rPr>
        <w:t>below</w:t>
      </w:r>
      <w:r>
        <w:rPr>
          <w:bCs/>
          <w:iCs/>
        </w:rPr>
        <w:t xml:space="preserve">. For practical reasons, less common applications are simply listed, together with the relevant legislation. </w:t>
      </w:r>
    </w:p>
    <w:p w:rsidR="006C37D7" w:rsidRDefault="006C37D7" w:rsidP="00B264F9">
      <w:pPr>
        <w:rPr>
          <w:bCs/>
          <w:iCs/>
        </w:rPr>
      </w:pPr>
    </w:p>
    <w:p w:rsidR="001C7FAC" w:rsidRDefault="001C7FAC" w:rsidP="00B264F9">
      <w:pPr>
        <w:rPr>
          <w:bCs/>
          <w:iCs/>
        </w:rPr>
      </w:pPr>
    </w:p>
    <w:p w:rsidR="006C37D7" w:rsidRDefault="006C37D7" w:rsidP="00680FEB">
      <w:pPr>
        <w:spacing w:after="120"/>
        <w:rPr>
          <w:bCs/>
          <w:i/>
          <w:iCs/>
        </w:rPr>
      </w:pPr>
      <w:r w:rsidRPr="00680FEB">
        <w:rPr>
          <w:bCs/>
          <w:i/>
          <w:iCs/>
        </w:rPr>
        <w:t>Application to access documents (Rule 26)</w:t>
      </w:r>
    </w:p>
    <w:p w:rsidR="004008DF" w:rsidRPr="004008DF" w:rsidRDefault="004008DF" w:rsidP="00680FEB">
      <w:pPr>
        <w:spacing w:after="120"/>
        <w:rPr>
          <w:bCs/>
          <w:iCs/>
        </w:rPr>
      </w:pPr>
      <w:r>
        <w:rPr>
          <w:bCs/>
          <w:iCs/>
        </w:rPr>
        <w:t xml:space="preserve">Any person with a sufficient interest in a particular document can apply for access to that document. </w:t>
      </w:r>
      <w:r w:rsidRPr="00F0508E">
        <w:rPr>
          <w:b/>
          <w:bCs/>
          <w:iCs/>
        </w:rPr>
        <w:t>The</w:t>
      </w:r>
      <w:r w:rsidR="00972A79" w:rsidRPr="00F0508E">
        <w:rPr>
          <w:b/>
          <w:bCs/>
          <w:iCs/>
        </w:rPr>
        <w:t xml:space="preserve"> ‘Application to Access Coronial Records’</w:t>
      </w:r>
      <w:r w:rsidRPr="00F0508E">
        <w:rPr>
          <w:b/>
          <w:bCs/>
          <w:iCs/>
        </w:rPr>
        <w:t xml:space="preserve"> form is available on the </w:t>
      </w:r>
      <w:r w:rsidR="006F69A1" w:rsidRPr="00F0508E">
        <w:rPr>
          <w:b/>
          <w:bCs/>
          <w:iCs/>
        </w:rPr>
        <w:t>Magis</w:t>
      </w:r>
      <w:r w:rsidR="00341120" w:rsidRPr="00F0508E">
        <w:rPr>
          <w:b/>
          <w:bCs/>
          <w:iCs/>
        </w:rPr>
        <w:t>trates Court</w:t>
      </w:r>
      <w:r w:rsidRPr="00F0508E">
        <w:rPr>
          <w:b/>
          <w:bCs/>
          <w:iCs/>
        </w:rPr>
        <w:t xml:space="preserve"> we</w:t>
      </w:r>
      <w:r w:rsidR="00972A79" w:rsidRPr="00F0508E">
        <w:rPr>
          <w:b/>
          <w:bCs/>
          <w:iCs/>
        </w:rPr>
        <w:t>b site</w:t>
      </w:r>
      <w:r w:rsidR="00F0508E">
        <w:rPr>
          <w:b/>
          <w:bCs/>
          <w:iCs/>
        </w:rPr>
        <w:t xml:space="preserve"> under Forms,</w:t>
      </w:r>
      <w:r w:rsidR="006F69A1" w:rsidRPr="00F0508E">
        <w:rPr>
          <w:b/>
          <w:bCs/>
          <w:iCs/>
        </w:rPr>
        <w:t xml:space="preserve"> and at </w:t>
      </w:r>
      <w:r w:rsidR="00341120" w:rsidRPr="00F0508E">
        <w:rPr>
          <w:b/>
          <w:bCs/>
          <w:iCs/>
        </w:rPr>
        <w:t>all coroners’ offices</w:t>
      </w:r>
      <w:r w:rsidR="006F69A1" w:rsidRPr="00F0508E">
        <w:rPr>
          <w:b/>
          <w:bCs/>
          <w:iCs/>
        </w:rPr>
        <w:t>.</w:t>
      </w:r>
      <w:r w:rsidR="006F69A1">
        <w:rPr>
          <w:bCs/>
          <w:iCs/>
        </w:rPr>
        <w:t xml:space="preserve"> </w:t>
      </w:r>
    </w:p>
    <w:p w:rsidR="005C4F59" w:rsidRDefault="001F3831" w:rsidP="005C4F59">
      <w:pPr>
        <w:ind w:left="709"/>
        <w:rPr>
          <w:bCs/>
          <w:iCs/>
        </w:rPr>
      </w:pPr>
      <w:r>
        <w:rPr>
          <w:bCs/>
          <w:iCs/>
          <w:noProof/>
          <w:lang w:eastAsia="en-AU"/>
        </w:rPr>
        <w:drawing>
          <wp:anchor distT="0" distB="0" distL="114300" distR="114300" simplePos="0" relativeHeight="251633664" behindDoc="0" locked="0" layoutInCell="1" allowOverlap="1" wp14:anchorId="5188D193" wp14:editId="08DCD55D">
            <wp:simplePos x="0" y="0"/>
            <wp:positionH relativeFrom="column">
              <wp:posOffset>66040</wp:posOffset>
            </wp:positionH>
            <wp:positionV relativeFrom="paragraph">
              <wp:posOffset>74295</wp:posOffset>
            </wp:positionV>
            <wp:extent cx="341630" cy="341630"/>
            <wp:effectExtent l="0" t="0" r="0" b="0"/>
            <wp:wrapNone/>
            <wp:docPr id="117" name="Picture 1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7D7" w:rsidRDefault="006C37D7" w:rsidP="005C4F59">
      <w:pPr>
        <w:ind w:left="709"/>
        <w:rPr>
          <w:bCs/>
          <w:iCs/>
        </w:rPr>
      </w:pPr>
      <w:r>
        <w:rPr>
          <w:bCs/>
          <w:iCs/>
        </w:rPr>
        <w:t>For more informat</w:t>
      </w:r>
      <w:r w:rsidR="00C35249">
        <w:rPr>
          <w:bCs/>
          <w:iCs/>
        </w:rPr>
        <w:t>ion,</w:t>
      </w:r>
      <w:r w:rsidR="00722F3A">
        <w:rPr>
          <w:bCs/>
          <w:iCs/>
        </w:rPr>
        <w:t xml:space="preserve"> refer to </w:t>
      </w:r>
      <w:r w:rsidR="00C35249">
        <w:rPr>
          <w:bCs/>
          <w:iCs/>
        </w:rPr>
        <w:t>‘Key Elements in the Process</w:t>
      </w:r>
      <w:r>
        <w:rPr>
          <w:bCs/>
          <w:iCs/>
        </w:rPr>
        <w:t>: How to access documents’</w:t>
      </w:r>
      <w:r w:rsidR="00DC7225">
        <w:rPr>
          <w:bCs/>
          <w:iCs/>
        </w:rPr>
        <w:t>.</w:t>
      </w:r>
    </w:p>
    <w:p w:rsidR="006C37D7" w:rsidRDefault="006C37D7" w:rsidP="00B264F9">
      <w:pPr>
        <w:rPr>
          <w:bCs/>
          <w:iCs/>
        </w:rPr>
      </w:pPr>
    </w:p>
    <w:p w:rsidR="008653DD" w:rsidRDefault="008653DD" w:rsidP="00B264F9">
      <w:pPr>
        <w:rPr>
          <w:bCs/>
          <w:iCs/>
        </w:rPr>
      </w:pPr>
    </w:p>
    <w:p w:rsidR="008653DD" w:rsidRPr="00680FEB" w:rsidRDefault="008653DD" w:rsidP="00680FEB">
      <w:pPr>
        <w:spacing w:after="120"/>
        <w:rPr>
          <w:i/>
          <w:lang w:eastAsia="en-AU"/>
        </w:rPr>
      </w:pPr>
      <w:r w:rsidRPr="00680FEB">
        <w:rPr>
          <w:i/>
          <w:lang w:eastAsia="en-AU"/>
        </w:rPr>
        <w:t>Application for leave to appear as an interested person (Act s 52)</w:t>
      </w:r>
    </w:p>
    <w:p w:rsidR="002A70D4" w:rsidRDefault="002A70D4" w:rsidP="008653DD">
      <w:pPr>
        <w:rPr>
          <w:szCs w:val="24"/>
          <w:lang w:eastAsia="en-AU"/>
        </w:rPr>
      </w:pPr>
      <w:r>
        <w:rPr>
          <w:szCs w:val="24"/>
          <w:lang w:eastAsia="en-AU"/>
        </w:rPr>
        <w:t xml:space="preserve">Any person can apply </w:t>
      </w:r>
      <w:r w:rsidR="00E53625">
        <w:rPr>
          <w:szCs w:val="24"/>
          <w:lang w:eastAsia="en-AU"/>
        </w:rPr>
        <w:t xml:space="preserve">to a coroner to appear as an interested person. </w:t>
      </w:r>
      <w:r>
        <w:rPr>
          <w:szCs w:val="24"/>
          <w:lang w:eastAsia="en-AU"/>
        </w:rPr>
        <w:t xml:space="preserve">There is no set form. </w:t>
      </w:r>
    </w:p>
    <w:p w:rsidR="002A70D4" w:rsidRDefault="002A70D4" w:rsidP="008653DD">
      <w:pPr>
        <w:rPr>
          <w:szCs w:val="24"/>
          <w:lang w:eastAsia="en-AU"/>
        </w:rPr>
      </w:pPr>
    </w:p>
    <w:p w:rsidR="00E53625" w:rsidRDefault="00E53625" w:rsidP="008653DD">
      <w:pPr>
        <w:rPr>
          <w:szCs w:val="24"/>
          <w:lang w:eastAsia="en-AU"/>
        </w:rPr>
      </w:pPr>
      <w:r>
        <w:rPr>
          <w:szCs w:val="24"/>
          <w:lang w:eastAsia="en-AU"/>
        </w:rPr>
        <w:t>You may make this application</w:t>
      </w:r>
      <w:r w:rsidR="00A75663">
        <w:rPr>
          <w:szCs w:val="24"/>
          <w:lang w:eastAsia="en-AU"/>
        </w:rPr>
        <w:t xml:space="preserve"> on behalf of your client</w:t>
      </w:r>
      <w:r>
        <w:rPr>
          <w:szCs w:val="24"/>
          <w:lang w:eastAsia="en-AU"/>
        </w:rPr>
        <w:t xml:space="preserve"> at any stage of the proceedings, however the earlier the application is made, the greater the party’s pot</w:t>
      </w:r>
      <w:r w:rsidR="00E3485E">
        <w:rPr>
          <w:szCs w:val="24"/>
          <w:lang w:eastAsia="en-AU"/>
        </w:rPr>
        <w:t xml:space="preserve">ential impact </w:t>
      </w:r>
      <w:r w:rsidR="00A75663">
        <w:rPr>
          <w:szCs w:val="24"/>
          <w:lang w:eastAsia="en-AU"/>
        </w:rPr>
        <w:t>upon the investigation</w:t>
      </w:r>
      <w:r>
        <w:rPr>
          <w:szCs w:val="24"/>
          <w:lang w:eastAsia="en-AU"/>
        </w:rPr>
        <w:t xml:space="preserve">. You may make your application verbally, but an application in writing is preferred. </w:t>
      </w:r>
    </w:p>
    <w:p w:rsidR="00E53625" w:rsidRDefault="00E53625" w:rsidP="008653DD">
      <w:pPr>
        <w:rPr>
          <w:szCs w:val="24"/>
          <w:lang w:eastAsia="en-AU"/>
        </w:rPr>
      </w:pPr>
    </w:p>
    <w:p w:rsidR="008653DD" w:rsidRDefault="007F0ACF" w:rsidP="00E53625">
      <w:pPr>
        <w:rPr>
          <w:szCs w:val="24"/>
          <w:lang w:eastAsia="en-AU"/>
        </w:rPr>
      </w:pPr>
      <w:r>
        <w:rPr>
          <w:szCs w:val="24"/>
          <w:lang w:eastAsia="en-AU"/>
        </w:rPr>
        <w:t>You</w:t>
      </w:r>
      <w:r w:rsidR="00A75663">
        <w:rPr>
          <w:szCs w:val="24"/>
          <w:lang w:eastAsia="en-AU"/>
        </w:rPr>
        <w:t>r client</w:t>
      </w:r>
      <w:r>
        <w:rPr>
          <w:szCs w:val="24"/>
          <w:lang w:eastAsia="en-AU"/>
        </w:rPr>
        <w:t xml:space="preserve"> </w:t>
      </w:r>
      <w:r w:rsidR="00596027">
        <w:rPr>
          <w:szCs w:val="24"/>
          <w:lang w:eastAsia="en-AU"/>
        </w:rPr>
        <w:t>must</w:t>
      </w:r>
      <w:r w:rsidR="008653DD">
        <w:rPr>
          <w:szCs w:val="24"/>
          <w:lang w:eastAsia="en-AU"/>
        </w:rPr>
        <w:t xml:space="preserve"> have a ‘sufficient interest’ in the proceedings</w:t>
      </w:r>
      <w:r>
        <w:rPr>
          <w:szCs w:val="24"/>
          <w:lang w:eastAsia="en-AU"/>
        </w:rPr>
        <w:t xml:space="preserve"> generally</w:t>
      </w:r>
      <w:r w:rsidR="008653DD">
        <w:rPr>
          <w:szCs w:val="24"/>
          <w:lang w:eastAsia="en-AU"/>
        </w:rPr>
        <w:t xml:space="preserve"> to activate the rights of an interested person (</w:t>
      </w:r>
      <w:r>
        <w:rPr>
          <w:szCs w:val="24"/>
          <w:lang w:eastAsia="en-AU"/>
        </w:rPr>
        <w:t xml:space="preserve">close </w:t>
      </w:r>
      <w:r w:rsidR="008653DD">
        <w:rPr>
          <w:szCs w:val="24"/>
          <w:lang w:eastAsia="en-AU"/>
        </w:rPr>
        <w:t>family</w:t>
      </w:r>
      <w:r w:rsidR="00132BBC">
        <w:rPr>
          <w:szCs w:val="24"/>
          <w:lang w:eastAsia="en-AU"/>
        </w:rPr>
        <w:t xml:space="preserve"> members</w:t>
      </w:r>
      <w:r w:rsidR="008653DD">
        <w:rPr>
          <w:szCs w:val="24"/>
          <w:lang w:eastAsia="en-AU"/>
        </w:rPr>
        <w:t>, close friend</w:t>
      </w:r>
      <w:r>
        <w:rPr>
          <w:szCs w:val="24"/>
          <w:lang w:eastAsia="en-AU"/>
        </w:rPr>
        <w:t>s</w:t>
      </w:r>
      <w:r w:rsidR="008653DD">
        <w:rPr>
          <w:szCs w:val="24"/>
          <w:lang w:eastAsia="en-AU"/>
        </w:rPr>
        <w:t xml:space="preserve"> or person</w:t>
      </w:r>
      <w:r>
        <w:rPr>
          <w:szCs w:val="24"/>
          <w:lang w:eastAsia="en-AU"/>
        </w:rPr>
        <w:t>s</w:t>
      </w:r>
      <w:r w:rsidR="008653DD">
        <w:rPr>
          <w:szCs w:val="24"/>
          <w:lang w:eastAsia="en-AU"/>
        </w:rPr>
        <w:t xml:space="preserve"> whose interests may be affected by the findings</w:t>
      </w:r>
      <w:r w:rsidR="00873233">
        <w:rPr>
          <w:szCs w:val="24"/>
          <w:lang w:eastAsia="en-AU"/>
        </w:rPr>
        <w:t xml:space="preserve"> will usually</w:t>
      </w:r>
      <w:r>
        <w:rPr>
          <w:szCs w:val="24"/>
          <w:lang w:eastAsia="en-AU"/>
        </w:rPr>
        <w:t xml:space="preserve"> qualify</w:t>
      </w:r>
      <w:r w:rsidR="008653DD">
        <w:rPr>
          <w:szCs w:val="24"/>
          <w:lang w:eastAsia="en-AU"/>
        </w:rPr>
        <w:t>)</w:t>
      </w:r>
      <w:r w:rsidR="00E53625">
        <w:rPr>
          <w:szCs w:val="24"/>
          <w:lang w:eastAsia="en-AU"/>
        </w:rPr>
        <w:t xml:space="preserve">. </w:t>
      </w:r>
      <w:r w:rsidR="00983DF1">
        <w:rPr>
          <w:szCs w:val="24"/>
        </w:rPr>
        <w:t xml:space="preserve">For a statement on the meaning of ‘sufficient </w:t>
      </w:r>
      <w:r w:rsidR="00983DF1">
        <w:rPr>
          <w:szCs w:val="24"/>
        </w:rPr>
        <w:lastRenderedPageBreak/>
        <w:t>interest’,</w:t>
      </w:r>
      <w:r w:rsidR="00722F3A">
        <w:rPr>
          <w:szCs w:val="24"/>
        </w:rPr>
        <w:t xml:space="preserve"> refer to </w:t>
      </w:r>
      <w:r w:rsidR="00983DF1" w:rsidRPr="00583193">
        <w:rPr>
          <w:i/>
        </w:rPr>
        <w:t>Barci v Heffey</w:t>
      </w:r>
      <w:r w:rsidR="00983DF1" w:rsidRPr="0077065B">
        <w:t xml:space="preserve"> </w:t>
      </w:r>
      <w:r w:rsidR="00983DF1" w:rsidRPr="0077065B">
        <w:rPr>
          <w:rStyle w:val="st1"/>
        </w:rPr>
        <w:t>[1995] VSC 13</w:t>
      </w:r>
      <w:r w:rsidR="00983DF1">
        <w:rPr>
          <w:rStyle w:val="st1"/>
        </w:rPr>
        <w:t xml:space="preserve">. </w:t>
      </w:r>
      <w:r w:rsidR="00E53625">
        <w:rPr>
          <w:szCs w:val="24"/>
          <w:lang w:eastAsia="en-AU"/>
        </w:rPr>
        <w:t xml:space="preserve">If your application is refused, you may apply to the Chief Magistrate to have the decision reviewed. </w:t>
      </w:r>
    </w:p>
    <w:p w:rsidR="008653DD" w:rsidRDefault="008653DD" w:rsidP="00B264F9">
      <w:pPr>
        <w:rPr>
          <w:bCs/>
          <w:iCs/>
        </w:rPr>
      </w:pPr>
    </w:p>
    <w:p w:rsidR="001C7FAC" w:rsidRDefault="001C7FAC" w:rsidP="00B264F9">
      <w:pPr>
        <w:rPr>
          <w:bCs/>
          <w:iCs/>
        </w:rPr>
      </w:pPr>
    </w:p>
    <w:p w:rsidR="008653DD" w:rsidRPr="00680FEB" w:rsidRDefault="00157081" w:rsidP="00680FEB">
      <w:pPr>
        <w:spacing w:after="120"/>
        <w:rPr>
          <w:bCs/>
          <w:i/>
          <w:iCs/>
        </w:rPr>
      </w:pPr>
      <w:r>
        <w:rPr>
          <w:bCs/>
          <w:i/>
          <w:iCs/>
        </w:rPr>
        <w:t xml:space="preserve">Applications under s 58: to </w:t>
      </w:r>
      <w:r w:rsidR="008653DD" w:rsidRPr="00680FEB">
        <w:rPr>
          <w:bCs/>
          <w:i/>
          <w:iCs/>
        </w:rPr>
        <w:t>reopen</w:t>
      </w:r>
      <w:r>
        <w:rPr>
          <w:bCs/>
          <w:i/>
          <w:iCs/>
        </w:rPr>
        <w:t xml:space="preserve"> </w:t>
      </w:r>
      <w:r w:rsidR="008653DD" w:rsidRPr="00680FEB">
        <w:rPr>
          <w:bCs/>
          <w:i/>
          <w:iCs/>
        </w:rPr>
        <w:t>an investigation</w:t>
      </w:r>
      <w:r>
        <w:rPr>
          <w:bCs/>
          <w:i/>
          <w:iCs/>
        </w:rPr>
        <w:t xml:space="preserve"> and re-examine the findings</w:t>
      </w:r>
    </w:p>
    <w:p w:rsidR="002A70D4" w:rsidRDefault="002A70D4" w:rsidP="001C7FAC">
      <w:pPr>
        <w:pStyle w:val="ListParagraph"/>
        <w:ind w:left="0"/>
        <w:rPr>
          <w:szCs w:val="24"/>
        </w:rPr>
      </w:pPr>
      <w:r>
        <w:rPr>
          <w:szCs w:val="24"/>
        </w:rPr>
        <w:t xml:space="preserve">Any person with a sufficient interest </w:t>
      </w:r>
      <w:r w:rsidR="00AD30D1">
        <w:rPr>
          <w:szCs w:val="24"/>
        </w:rPr>
        <w:t>in</w:t>
      </w:r>
      <w:r w:rsidR="00292A72">
        <w:rPr>
          <w:szCs w:val="24"/>
        </w:rPr>
        <w:t xml:space="preserve"> the findings of</w:t>
      </w:r>
      <w:r w:rsidR="00AD30D1">
        <w:rPr>
          <w:szCs w:val="24"/>
        </w:rPr>
        <w:t xml:space="preserve"> an investigation </w:t>
      </w:r>
      <w:r w:rsidR="00157081">
        <w:rPr>
          <w:szCs w:val="24"/>
        </w:rPr>
        <w:t>can apply to reopen a coronial investigation and have some or all of the findings re-examined</w:t>
      </w:r>
      <w:r>
        <w:rPr>
          <w:szCs w:val="24"/>
        </w:rPr>
        <w:t xml:space="preserve">. </w:t>
      </w:r>
      <w:r w:rsidR="004008DF" w:rsidRPr="00157081">
        <w:rPr>
          <w:b/>
          <w:bCs/>
          <w:iCs/>
        </w:rPr>
        <w:t xml:space="preserve">The </w:t>
      </w:r>
      <w:r w:rsidR="00972A79" w:rsidRPr="00157081">
        <w:rPr>
          <w:b/>
          <w:bCs/>
          <w:iCs/>
        </w:rPr>
        <w:t>‘Appli</w:t>
      </w:r>
      <w:r w:rsidR="00157081" w:rsidRPr="00157081">
        <w:rPr>
          <w:b/>
          <w:bCs/>
          <w:iCs/>
        </w:rPr>
        <w:t xml:space="preserve">cation to </w:t>
      </w:r>
      <w:r w:rsidR="00972A79" w:rsidRPr="00157081">
        <w:rPr>
          <w:b/>
          <w:bCs/>
          <w:iCs/>
        </w:rPr>
        <w:t>reopen an investigation</w:t>
      </w:r>
      <w:r w:rsidR="00157081" w:rsidRPr="00157081">
        <w:rPr>
          <w:b/>
          <w:bCs/>
          <w:iCs/>
        </w:rPr>
        <w:t xml:space="preserve"> and re-examine some or all of the findings</w:t>
      </w:r>
      <w:r w:rsidR="00972A79" w:rsidRPr="00157081">
        <w:rPr>
          <w:b/>
          <w:bCs/>
          <w:iCs/>
        </w:rPr>
        <w:t xml:space="preserve">’ </w:t>
      </w:r>
      <w:r w:rsidR="004008DF" w:rsidRPr="00157081">
        <w:rPr>
          <w:b/>
          <w:bCs/>
          <w:iCs/>
        </w:rPr>
        <w:t xml:space="preserve">form </w:t>
      </w:r>
      <w:r w:rsidR="006F69A1" w:rsidRPr="00157081">
        <w:rPr>
          <w:b/>
          <w:bCs/>
          <w:iCs/>
        </w:rPr>
        <w:t>is available on the Magis</w:t>
      </w:r>
      <w:r w:rsidR="00341120" w:rsidRPr="00157081">
        <w:rPr>
          <w:b/>
          <w:bCs/>
          <w:iCs/>
        </w:rPr>
        <w:t>trates Court</w:t>
      </w:r>
      <w:r w:rsidR="006F69A1" w:rsidRPr="00157081">
        <w:rPr>
          <w:b/>
          <w:bCs/>
          <w:iCs/>
        </w:rPr>
        <w:t xml:space="preserve"> web site</w:t>
      </w:r>
      <w:r w:rsidR="00341120" w:rsidRPr="00157081">
        <w:rPr>
          <w:b/>
          <w:bCs/>
          <w:iCs/>
        </w:rPr>
        <w:t xml:space="preserve"> under Forms,</w:t>
      </w:r>
      <w:r w:rsidR="006F69A1" w:rsidRPr="00157081">
        <w:rPr>
          <w:b/>
          <w:bCs/>
          <w:iCs/>
        </w:rPr>
        <w:t xml:space="preserve"> and at </w:t>
      </w:r>
      <w:r w:rsidR="00341120" w:rsidRPr="00157081">
        <w:rPr>
          <w:b/>
          <w:bCs/>
          <w:iCs/>
        </w:rPr>
        <w:t>all coroners’ offices</w:t>
      </w:r>
      <w:r w:rsidR="004008DF">
        <w:rPr>
          <w:bCs/>
          <w:iCs/>
        </w:rPr>
        <w:t>.</w:t>
      </w:r>
    </w:p>
    <w:p w:rsidR="002A70D4" w:rsidRDefault="002A70D4" w:rsidP="001C7FAC">
      <w:pPr>
        <w:pStyle w:val="ListParagraph"/>
        <w:ind w:left="0"/>
        <w:rPr>
          <w:szCs w:val="24"/>
        </w:rPr>
      </w:pPr>
    </w:p>
    <w:p w:rsidR="001C7FAC" w:rsidRDefault="00E3485E" w:rsidP="001C7FAC">
      <w:pPr>
        <w:pStyle w:val="ListParagraph"/>
        <w:ind w:left="0"/>
        <w:rPr>
          <w:szCs w:val="24"/>
        </w:rPr>
      </w:pPr>
      <w:r>
        <w:rPr>
          <w:szCs w:val="24"/>
        </w:rPr>
        <w:t xml:space="preserve">If the application is successful, </w:t>
      </w:r>
      <w:r w:rsidR="001C7FAC">
        <w:rPr>
          <w:szCs w:val="24"/>
        </w:rPr>
        <w:t xml:space="preserve">the Chief Magistrate </w:t>
      </w:r>
      <w:r w:rsidR="001C6E7E">
        <w:rPr>
          <w:szCs w:val="24"/>
        </w:rPr>
        <w:t>or the Supreme Court re</w:t>
      </w:r>
      <w:r w:rsidR="001C7FAC">
        <w:rPr>
          <w:szCs w:val="24"/>
        </w:rPr>
        <w:t xml:space="preserve">opens </w:t>
      </w:r>
      <w:r w:rsidR="00AD30D1">
        <w:rPr>
          <w:szCs w:val="24"/>
        </w:rPr>
        <w:t>the</w:t>
      </w:r>
      <w:r w:rsidR="001C7FAC">
        <w:rPr>
          <w:szCs w:val="24"/>
        </w:rPr>
        <w:t xml:space="preserve"> coronial investigation and examines the findings (Ac</w:t>
      </w:r>
      <w:r w:rsidR="00AD30D1">
        <w:rPr>
          <w:szCs w:val="24"/>
        </w:rPr>
        <w:t>t Part 7A). T</w:t>
      </w:r>
      <w:r w:rsidR="001C7FAC">
        <w:rPr>
          <w:szCs w:val="24"/>
        </w:rPr>
        <w:t>he Chief Magistrate</w:t>
      </w:r>
      <w:r w:rsidR="00AD30D1">
        <w:rPr>
          <w:szCs w:val="24"/>
        </w:rPr>
        <w:t xml:space="preserve"> also</w:t>
      </w:r>
      <w:r w:rsidR="001C7FAC">
        <w:rPr>
          <w:szCs w:val="24"/>
        </w:rPr>
        <w:t xml:space="preserve"> has the jurisdiction to </w:t>
      </w:r>
      <w:r w:rsidR="00A27498">
        <w:rPr>
          <w:szCs w:val="24"/>
        </w:rPr>
        <w:t>reop</w:t>
      </w:r>
      <w:r w:rsidR="00C71EB8">
        <w:rPr>
          <w:szCs w:val="24"/>
        </w:rPr>
        <w:t>en an investigation on their</w:t>
      </w:r>
      <w:r w:rsidR="001C7FAC">
        <w:rPr>
          <w:szCs w:val="24"/>
        </w:rPr>
        <w:t xml:space="preserve"> own motion. </w:t>
      </w:r>
      <w:r w:rsidR="00AD30D1">
        <w:rPr>
          <w:szCs w:val="24"/>
        </w:rPr>
        <w:t xml:space="preserve">The Chief Magistrate may </w:t>
      </w:r>
      <w:r w:rsidR="00C62710">
        <w:rPr>
          <w:szCs w:val="24"/>
        </w:rPr>
        <w:t>direct</w:t>
      </w:r>
      <w:r>
        <w:rPr>
          <w:szCs w:val="24"/>
        </w:rPr>
        <w:t xml:space="preserve"> a coroner to reopen the investigation and re-examine the</w:t>
      </w:r>
      <w:r w:rsidR="00C62710">
        <w:rPr>
          <w:szCs w:val="24"/>
        </w:rPr>
        <w:t xml:space="preserve"> findings.</w:t>
      </w:r>
    </w:p>
    <w:p w:rsidR="001C7FAC" w:rsidRDefault="001C7FAC" w:rsidP="001C7FAC">
      <w:pPr>
        <w:pStyle w:val="ListParagraph"/>
        <w:ind w:left="0"/>
        <w:rPr>
          <w:szCs w:val="24"/>
        </w:rPr>
      </w:pPr>
    </w:p>
    <w:p w:rsidR="001C7FAC" w:rsidRDefault="001C6E7E" w:rsidP="00D74B15">
      <w:pPr>
        <w:pStyle w:val="ListParagraph"/>
        <w:spacing w:after="120"/>
        <w:ind w:left="0"/>
        <w:rPr>
          <w:szCs w:val="24"/>
        </w:rPr>
      </w:pPr>
      <w:r>
        <w:rPr>
          <w:szCs w:val="24"/>
        </w:rPr>
        <w:t>An investigation can be re</w:t>
      </w:r>
      <w:r w:rsidR="001C7FAC">
        <w:rPr>
          <w:szCs w:val="24"/>
        </w:rPr>
        <w:t>opened if the Chief Magistrate is satisfied that (s 58</w:t>
      </w:r>
      <w:r w:rsidR="009D694D">
        <w:rPr>
          <w:szCs w:val="24"/>
        </w:rPr>
        <w:t>(1)(a-e)</w:t>
      </w:r>
      <w:r w:rsidR="001C7FAC">
        <w:rPr>
          <w:szCs w:val="24"/>
        </w:rPr>
        <w:t>):</w:t>
      </w:r>
    </w:p>
    <w:p w:rsidR="001C7FAC" w:rsidRPr="0037654D" w:rsidRDefault="001C7FAC" w:rsidP="003618BD">
      <w:pPr>
        <w:numPr>
          <w:ilvl w:val="2"/>
          <w:numId w:val="43"/>
        </w:numPr>
        <w:ind w:left="993" w:hanging="322"/>
        <w:rPr>
          <w:rFonts w:eastAsia="Times New Roman"/>
          <w:szCs w:val="24"/>
          <w:lang w:eastAsia="en-AU"/>
        </w:rPr>
      </w:pPr>
      <w:r w:rsidRPr="0037654D">
        <w:rPr>
          <w:rFonts w:eastAsia="Times New Roman"/>
          <w:szCs w:val="24"/>
          <w:lang w:eastAsia="en-AU"/>
        </w:rPr>
        <w:t xml:space="preserve">the investigation was or may have been tainted by fraud; or </w:t>
      </w:r>
    </w:p>
    <w:p w:rsidR="001C7FAC" w:rsidRPr="0037654D" w:rsidRDefault="001C7FAC" w:rsidP="003618BD">
      <w:pPr>
        <w:numPr>
          <w:ilvl w:val="2"/>
          <w:numId w:val="43"/>
        </w:numPr>
        <w:ind w:left="993" w:hanging="322"/>
        <w:rPr>
          <w:rFonts w:eastAsia="Times New Roman"/>
          <w:szCs w:val="24"/>
          <w:lang w:eastAsia="en-AU"/>
        </w:rPr>
      </w:pPr>
      <w:bookmarkStart w:id="57" w:name="GS58@Gs1@Hpb@EN"/>
      <w:bookmarkEnd w:id="57"/>
      <w:r w:rsidRPr="0037654D">
        <w:rPr>
          <w:rFonts w:eastAsia="Times New Roman"/>
          <w:szCs w:val="24"/>
          <w:lang w:eastAsia="en-AU"/>
        </w:rPr>
        <w:t>the investigation was not sufficiently thorough or was compromised by evidentiary or procedural irregularity; or</w:t>
      </w:r>
    </w:p>
    <w:p w:rsidR="001C7FAC" w:rsidRPr="0037654D" w:rsidRDefault="001C7FAC" w:rsidP="003618BD">
      <w:pPr>
        <w:numPr>
          <w:ilvl w:val="2"/>
          <w:numId w:val="43"/>
        </w:numPr>
        <w:ind w:left="993" w:hanging="322"/>
        <w:rPr>
          <w:rFonts w:eastAsia="Times New Roman"/>
          <w:szCs w:val="24"/>
          <w:lang w:eastAsia="en-AU"/>
        </w:rPr>
      </w:pPr>
      <w:bookmarkStart w:id="58" w:name="GS58@Gs1@Hpc@EN"/>
      <w:bookmarkEnd w:id="58"/>
      <w:r w:rsidRPr="0037654D">
        <w:rPr>
          <w:rFonts w:eastAsia="Times New Roman"/>
          <w:szCs w:val="24"/>
          <w:lang w:eastAsia="en-AU"/>
        </w:rPr>
        <w:t>there are mistakes in the record of the findings; or</w:t>
      </w:r>
    </w:p>
    <w:p w:rsidR="001C7FAC" w:rsidRPr="0037654D" w:rsidRDefault="001C7FAC" w:rsidP="003618BD">
      <w:pPr>
        <w:numPr>
          <w:ilvl w:val="2"/>
          <w:numId w:val="43"/>
        </w:numPr>
        <w:ind w:left="993" w:hanging="322"/>
        <w:rPr>
          <w:rFonts w:eastAsia="Times New Roman"/>
          <w:szCs w:val="24"/>
          <w:lang w:eastAsia="en-AU"/>
        </w:rPr>
      </w:pPr>
      <w:bookmarkStart w:id="59" w:name="GS58@Gs1@Hpd@EN"/>
      <w:bookmarkEnd w:id="59"/>
      <w:r w:rsidRPr="0037654D">
        <w:rPr>
          <w:rFonts w:eastAsia="Times New Roman"/>
          <w:szCs w:val="24"/>
          <w:lang w:eastAsia="en-AU"/>
        </w:rPr>
        <w:t>new facts or evidence affecting the findings have come to light; or</w:t>
      </w:r>
    </w:p>
    <w:p w:rsidR="001C7FAC" w:rsidRPr="0037654D" w:rsidRDefault="001C7FAC" w:rsidP="003618BD">
      <w:pPr>
        <w:numPr>
          <w:ilvl w:val="2"/>
          <w:numId w:val="43"/>
        </w:numPr>
        <w:ind w:left="993" w:hanging="322"/>
        <w:rPr>
          <w:rFonts w:eastAsia="Times New Roman"/>
          <w:szCs w:val="24"/>
          <w:lang w:eastAsia="en-AU"/>
        </w:rPr>
      </w:pPr>
      <w:bookmarkStart w:id="60" w:name="GS58@Gs1@Hpe@EN"/>
      <w:bookmarkEnd w:id="60"/>
      <w:r w:rsidRPr="0037654D">
        <w:rPr>
          <w:rFonts w:eastAsia="Times New Roman"/>
          <w:szCs w:val="24"/>
          <w:lang w:eastAsia="en-AU"/>
        </w:rPr>
        <w:t>the findings were not supported by the evidence; or</w:t>
      </w:r>
    </w:p>
    <w:p w:rsidR="001C7FAC" w:rsidRPr="0037654D" w:rsidRDefault="001C7FAC" w:rsidP="003618BD">
      <w:pPr>
        <w:numPr>
          <w:ilvl w:val="2"/>
          <w:numId w:val="43"/>
        </w:numPr>
        <w:ind w:left="993" w:hanging="322"/>
        <w:rPr>
          <w:rFonts w:eastAsia="Times New Roman"/>
          <w:szCs w:val="24"/>
          <w:lang w:eastAsia="en-AU"/>
        </w:rPr>
      </w:pPr>
      <w:bookmarkStart w:id="61" w:name="GS58@Gs1@Hpf@EN"/>
      <w:bookmarkEnd w:id="61"/>
      <w:r w:rsidRPr="0037654D">
        <w:rPr>
          <w:rFonts w:eastAsia="Times New Roman"/>
          <w:szCs w:val="24"/>
          <w:lang w:eastAsia="en-AU"/>
        </w:rPr>
        <w:t>there is another compelling reason to reopen the investigation.</w:t>
      </w:r>
    </w:p>
    <w:p w:rsidR="001C7FAC" w:rsidRDefault="001C7FAC" w:rsidP="001C7FAC">
      <w:pPr>
        <w:pStyle w:val="ListParagraph"/>
        <w:ind w:left="0"/>
        <w:rPr>
          <w:szCs w:val="24"/>
        </w:rPr>
      </w:pPr>
    </w:p>
    <w:p w:rsidR="001C7FAC" w:rsidRDefault="001C6E7E" w:rsidP="001C7FAC">
      <w:pPr>
        <w:pStyle w:val="ListParagraph"/>
        <w:ind w:left="0"/>
        <w:rPr>
          <w:szCs w:val="24"/>
        </w:rPr>
      </w:pPr>
      <w:r>
        <w:rPr>
          <w:szCs w:val="24"/>
        </w:rPr>
        <w:t>A</w:t>
      </w:r>
      <w:r w:rsidR="001C7FAC">
        <w:rPr>
          <w:szCs w:val="24"/>
        </w:rPr>
        <w:t xml:space="preserve"> coroner wh</w:t>
      </w:r>
      <w:r w:rsidR="006919BB">
        <w:rPr>
          <w:szCs w:val="24"/>
        </w:rPr>
        <w:t xml:space="preserve">o is </w:t>
      </w:r>
      <w:r w:rsidR="00E3485E">
        <w:rPr>
          <w:szCs w:val="24"/>
        </w:rPr>
        <w:t>reopening an investigation or re-examining findings</w:t>
      </w:r>
      <w:r w:rsidR="001C7FAC">
        <w:rPr>
          <w:szCs w:val="24"/>
        </w:rPr>
        <w:t xml:space="preserve"> under this section has the power to affirm the findings, vary the findings or quash the findings (s 58(5)). If a person makes an applicatio</w:t>
      </w:r>
      <w:r>
        <w:rPr>
          <w:szCs w:val="24"/>
        </w:rPr>
        <w:t>n to the Chief Magistrate to re</w:t>
      </w:r>
      <w:r w:rsidR="001C7FAC">
        <w:rPr>
          <w:szCs w:val="24"/>
        </w:rPr>
        <w:t>open an investigation and that application is refused, the person may appeal to the Supreme Court</w:t>
      </w:r>
      <w:r w:rsidR="00C401D8">
        <w:rPr>
          <w:szCs w:val="24"/>
        </w:rPr>
        <w:t xml:space="preserve"> </w:t>
      </w:r>
      <w:r w:rsidR="00C401D8">
        <w:rPr>
          <w:bCs/>
          <w:iCs/>
        </w:rPr>
        <w:t>(s58(7))</w:t>
      </w:r>
      <w:r w:rsidR="001C7FAC">
        <w:rPr>
          <w:szCs w:val="24"/>
        </w:rPr>
        <w:t>. The Supreme Court also has the power, upon application, to declare that any or all of the findings of an inquest are void (s 58A). If thi</w:t>
      </w:r>
      <w:r>
        <w:rPr>
          <w:szCs w:val="24"/>
        </w:rPr>
        <w:t>s occurs, the inquest may be re</w:t>
      </w:r>
      <w:r w:rsidR="001C7FAC">
        <w:rPr>
          <w:szCs w:val="24"/>
        </w:rPr>
        <w:t>opened</w:t>
      </w:r>
      <w:r w:rsidR="005A4518">
        <w:rPr>
          <w:szCs w:val="24"/>
        </w:rPr>
        <w:t>,</w:t>
      </w:r>
      <w:r w:rsidR="001C7FAC">
        <w:rPr>
          <w:szCs w:val="24"/>
        </w:rPr>
        <w:t xml:space="preserve"> or even started again from the beginning by a different coroner. </w:t>
      </w:r>
    </w:p>
    <w:p w:rsidR="001C7FAC" w:rsidRDefault="001C7FAC" w:rsidP="001C7FAC">
      <w:pPr>
        <w:pStyle w:val="ListParagraph"/>
        <w:ind w:left="0"/>
        <w:rPr>
          <w:szCs w:val="24"/>
        </w:rPr>
      </w:pPr>
    </w:p>
    <w:p w:rsidR="001C7FAC" w:rsidRDefault="001C7FAC" w:rsidP="001C7FAC">
      <w:pPr>
        <w:pStyle w:val="ListParagraph"/>
        <w:ind w:left="0"/>
        <w:rPr>
          <w:szCs w:val="24"/>
        </w:rPr>
      </w:pPr>
      <w:r>
        <w:rPr>
          <w:szCs w:val="24"/>
        </w:rPr>
        <w:t xml:space="preserve">One of the </w:t>
      </w:r>
      <w:r w:rsidRPr="00C81FBF">
        <w:rPr>
          <w:szCs w:val="24"/>
        </w:rPr>
        <w:t>important principles of a democratic judicial system is that people can test the results in a higher court</w:t>
      </w:r>
      <w:r>
        <w:rPr>
          <w:szCs w:val="24"/>
        </w:rPr>
        <w:t xml:space="preserve">. The ability to have another judicial officer examine the coronial process adds to public confidence in the </w:t>
      </w:r>
      <w:r w:rsidR="00B514B7">
        <w:rPr>
          <w:szCs w:val="24"/>
        </w:rPr>
        <w:t>coroner’s court</w:t>
      </w:r>
      <w:r>
        <w:rPr>
          <w:szCs w:val="24"/>
        </w:rPr>
        <w:t xml:space="preserve"> and ensures that proceedings are conducted with the highest level of accountability and transparency. </w:t>
      </w:r>
    </w:p>
    <w:p w:rsidR="006C37D7" w:rsidRDefault="006C37D7" w:rsidP="00B264F9">
      <w:pPr>
        <w:rPr>
          <w:bCs/>
          <w:iCs/>
        </w:rPr>
      </w:pPr>
    </w:p>
    <w:p w:rsidR="001C7FAC" w:rsidRDefault="001C7FAC" w:rsidP="00B264F9">
      <w:pPr>
        <w:rPr>
          <w:bCs/>
          <w:iCs/>
        </w:rPr>
      </w:pPr>
    </w:p>
    <w:p w:rsidR="008653DD" w:rsidRPr="00680FEB" w:rsidRDefault="008653DD" w:rsidP="00680FEB">
      <w:pPr>
        <w:spacing w:after="120"/>
        <w:rPr>
          <w:i/>
        </w:rPr>
      </w:pPr>
      <w:r w:rsidRPr="00680FEB">
        <w:rPr>
          <w:i/>
        </w:rPr>
        <w:t>Application for care and control of articles (Act s 60 / Rules r 24)</w:t>
      </w:r>
    </w:p>
    <w:p w:rsidR="004008DF" w:rsidRDefault="004008DF" w:rsidP="00A27498">
      <w:pPr>
        <w:rPr>
          <w:szCs w:val="24"/>
        </w:rPr>
      </w:pPr>
      <w:r>
        <w:rPr>
          <w:szCs w:val="24"/>
        </w:rPr>
        <w:t xml:space="preserve">Any person with a legal or equitable right </w:t>
      </w:r>
      <w:r w:rsidR="004C1820">
        <w:rPr>
          <w:szCs w:val="24"/>
        </w:rPr>
        <w:t xml:space="preserve">to </w:t>
      </w:r>
      <w:r>
        <w:rPr>
          <w:szCs w:val="24"/>
        </w:rPr>
        <w:t>an article, substance or thing that is in the custody of the coroner may apply for care or control of that article. There is no set form.</w:t>
      </w:r>
    </w:p>
    <w:p w:rsidR="004008DF" w:rsidRDefault="004008DF" w:rsidP="00A27498">
      <w:pPr>
        <w:rPr>
          <w:szCs w:val="24"/>
        </w:rPr>
      </w:pPr>
    </w:p>
    <w:p w:rsidR="008653DD" w:rsidRDefault="008653DD" w:rsidP="00A27498">
      <w:pPr>
        <w:rPr>
          <w:szCs w:val="24"/>
        </w:rPr>
      </w:pPr>
      <w:r>
        <w:rPr>
          <w:szCs w:val="24"/>
        </w:rPr>
        <w:t xml:space="preserve">A coroner can take legal custody of </w:t>
      </w:r>
      <w:r w:rsidR="00CC4F20">
        <w:rPr>
          <w:szCs w:val="24"/>
        </w:rPr>
        <w:t xml:space="preserve">any </w:t>
      </w:r>
      <w:r>
        <w:rPr>
          <w:szCs w:val="24"/>
        </w:rPr>
        <w:t>article, substance or thing for the purpose of an investigation</w:t>
      </w:r>
      <w:r w:rsidR="00A27498">
        <w:rPr>
          <w:szCs w:val="24"/>
        </w:rPr>
        <w:t xml:space="preserve">. </w:t>
      </w:r>
      <w:r w:rsidR="004008DF">
        <w:rPr>
          <w:szCs w:val="24"/>
        </w:rPr>
        <w:t xml:space="preserve">If you </w:t>
      </w:r>
      <w:r w:rsidR="00BF14B5">
        <w:rPr>
          <w:szCs w:val="24"/>
        </w:rPr>
        <w:t xml:space="preserve">wish to apply for care </w:t>
      </w:r>
      <w:r w:rsidR="004008DF">
        <w:rPr>
          <w:szCs w:val="24"/>
        </w:rPr>
        <w:t>or control of such an article, y</w:t>
      </w:r>
      <w:r w:rsidR="002B7C17">
        <w:rPr>
          <w:szCs w:val="24"/>
        </w:rPr>
        <w:t>ou will be required</w:t>
      </w:r>
      <w:r w:rsidR="00A27498">
        <w:rPr>
          <w:szCs w:val="24"/>
        </w:rPr>
        <w:t xml:space="preserve"> to prove your </w:t>
      </w:r>
      <w:r w:rsidR="00C11D92">
        <w:rPr>
          <w:szCs w:val="24"/>
        </w:rPr>
        <w:t xml:space="preserve">client’s </w:t>
      </w:r>
      <w:r w:rsidR="00A27498">
        <w:rPr>
          <w:szCs w:val="24"/>
        </w:rPr>
        <w:t xml:space="preserve">legal / equitable right </w:t>
      </w:r>
      <w:r w:rsidR="00BF14B5">
        <w:rPr>
          <w:szCs w:val="24"/>
        </w:rPr>
        <w:t xml:space="preserve">to the article </w:t>
      </w:r>
      <w:r w:rsidR="00A27498">
        <w:rPr>
          <w:szCs w:val="24"/>
        </w:rPr>
        <w:t>as part of the application process.</w:t>
      </w:r>
      <w:r w:rsidR="00AD775B">
        <w:rPr>
          <w:szCs w:val="24"/>
        </w:rPr>
        <w:t xml:space="preserve"> </w:t>
      </w:r>
    </w:p>
    <w:p w:rsidR="00A27498" w:rsidRDefault="00A27498" w:rsidP="00A27498">
      <w:pPr>
        <w:rPr>
          <w:szCs w:val="24"/>
        </w:rPr>
      </w:pPr>
    </w:p>
    <w:p w:rsidR="00A27498" w:rsidRDefault="00A27498" w:rsidP="00A27498">
      <w:pPr>
        <w:rPr>
          <w:rFonts w:eastAsia="Times New Roman"/>
          <w:szCs w:val="24"/>
          <w:lang w:eastAsia="en-AU"/>
        </w:rPr>
      </w:pPr>
      <w:r>
        <w:rPr>
          <w:szCs w:val="24"/>
        </w:rPr>
        <w:t xml:space="preserve">The coroner has power to make orders (and to hear applications) at any time the articles are in their custody. Any application must be in writing and specify the </w:t>
      </w:r>
      <w:r w:rsidRPr="009A664A">
        <w:rPr>
          <w:rFonts w:eastAsia="Times New Roman"/>
          <w:szCs w:val="24"/>
          <w:lang w:eastAsia="en-AU"/>
        </w:rPr>
        <w:t>reasons why the order is sought.</w:t>
      </w:r>
      <w:r>
        <w:rPr>
          <w:rFonts w:eastAsia="Times New Roman"/>
          <w:szCs w:val="24"/>
          <w:lang w:eastAsia="en-AU"/>
        </w:rPr>
        <w:t xml:space="preserve"> The Director of Public Prosecutions and any person to whom this section applies are entitled to be heard on any such application; </w:t>
      </w:r>
      <w:r w:rsidR="004631CA">
        <w:rPr>
          <w:rFonts w:eastAsia="Times New Roman"/>
          <w:szCs w:val="24"/>
          <w:lang w:eastAsia="en-AU"/>
        </w:rPr>
        <w:t>therefore,</w:t>
      </w:r>
      <w:r w:rsidR="002B7C17">
        <w:rPr>
          <w:rFonts w:eastAsia="Times New Roman"/>
          <w:szCs w:val="24"/>
          <w:lang w:eastAsia="en-AU"/>
        </w:rPr>
        <w:t xml:space="preserve"> they must be served</w:t>
      </w:r>
      <w:r>
        <w:rPr>
          <w:rFonts w:eastAsia="Times New Roman"/>
          <w:szCs w:val="24"/>
          <w:lang w:eastAsia="en-AU"/>
        </w:rPr>
        <w:t xml:space="preserve"> with any application. </w:t>
      </w:r>
      <w:r>
        <w:rPr>
          <w:rFonts w:eastAsia="Times New Roman"/>
          <w:szCs w:val="24"/>
          <w:lang w:eastAsia="en-AU"/>
        </w:rPr>
        <w:lastRenderedPageBreak/>
        <w:t>In this context</w:t>
      </w:r>
      <w:r w:rsidR="00C11D92">
        <w:rPr>
          <w:rFonts w:eastAsia="Times New Roman"/>
          <w:szCs w:val="24"/>
          <w:lang w:eastAsia="en-AU"/>
        </w:rPr>
        <w:t>,</w:t>
      </w:r>
      <w:r>
        <w:rPr>
          <w:rFonts w:eastAsia="Times New Roman"/>
          <w:szCs w:val="24"/>
          <w:lang w:eastAsia="en-AU"/>
        </w:rPr>
        <w:t xml:space="preserve"> ‘any person to whom this section applies’ means any other person who may have a legal or equitable right to the article</w:t>
      </w:r>
      <w:r w:rsidR="004C1820">
        <w:rPr>
          <w:rFonts w:eastAsia="Times New Roman"/>
          <w:szCs w:val="24"/>
          <w:lang w:eastAsia="en-AU"/>
        </w:rPr>
        <w:t>, substance or thing</w:t>
      </w:r>
      <w:r>
        <w:rPr>
          <w:rFonts w:eastAsia="Times New Roman"/>
          <w:szCs w:val="24"/>
          <w:lang w:eastAsia="en-AU"/>
        </w:rPr>
        <w:t>.</w:t>
      </w:r>
    </w:p>
    <w:p w:rsidR="00BF14B5" w:rsidRDefault="00BF14B5" w:rsidP="00A27498">
      <w:pPr>
        <w:rPr>
          <w:rFonts w:eastAsia="Times New Roman"/>
          <w:szCs w:val="24"/>
          <w:lang w:eastAsia="en-AU"/>
        </w:rPr>
      </w:pPr>
    </w:p>
    <w:p w:rsidR="00BF14B5" w:rsidRDefault="00BF14B5" w:rsidP="00BF14B5">
      <w:pPr>
        <w:rPr>
          <w:szCs w:val="24"/>
          <w:lang w:eastAsia="en-AU"/>
        </w:rPr>
      </w:pPr>
      <w:r>
        <w:rPr>
          <w:szCs w:val="24"/>
          <w:lang w:eastAsia="en-AU"/>
        </w:rPr>
        <w:t xml:space="preserve">If the coroner makes an order granting your client care and control of an article, it is important to note that the coroner retains </w:t>
      </w:r>
      <w:r w:rsidR="00EA49F1">
        <w:rPr>
          <w:szCs w:val="24"/>
          <w:lang w:eastAsia="en-AU"/>
        </w:rPr>
        <w:t xml:space="preserve">legal </w:t>
      </w:r>
      <w:r>
        <w:rPr>
          <w:szCs w:val="24"/>
          <w:lang w:eastAsia="en-AU"/>
        </w:rPr>
        <w:t>custody of the article until the findings are handed down. As such, these article</w:t>
      </w:r>
      <w:r w:rsidR="00EA49F1">
        <w:rPr>
          <w:szCs w:val="24"/>
          <w:lang w:eastAsia="en-AU"/>
        </w:rPr>
        <w:t>s</w:t>
      </w:r>
      <w:r>
        <w:rPr>
          <w:szCs w:val="24"/>
          <w:lang w:eastAsia="en-AU"/>
        </w:rPr>
        <w:t xml:space="preserve"> cannot be altered or disposed of until the investigation is at an end. Alteration includes deleting electronic files.</w:t>
      </w:r>
    </w:p>
    <w:p w:rsidR="00A27498" w:rsidRDefault="00A27498" w:rsidP="00A27498">
      <w:pPr>
        <w:rPr>
          <w:szCs w:val="24"/>
        </w:rPr>
      </w:pPr>
    </w:p>
    <w:p w:rsidR="00A27498" w:rsidRDefault="00A27498" w:rsidP="00B264F9">
      <w:pPr>
        <w:rPr>
          <w:szCs w:val="24"/>
          <w:lang w:eastAsia="en-AU"/>
        </w:rPr>
      </w:pPr>
      <w:r>
        <w:rPr>
          <w:bCs/>
          <w:iCs/>
        </w:rPr>
        <w:t>If you make an application to a coroner under this section and it is refused, y</w:t>
      </w:r>
      <w:r>
        <w:rPr>
          <w:szCs w:val="24"/>
          <w:lang w:eastAsia="en-AU"/>
        </w:rPr>
        <w:t>ou may apply to the Chief Magistrate to have the decision reviewed.</w:t>
      </w:r>
    </w:p>
    <w:p w:rsidR="00680FEB" w:rsidRDefault="00680FEB" w:rsidP="00B264F9">
      <w:pPr>
        <w:rPr>
          <w:bCs/>
          <w:iCs/>
        </w:rPr>
      </w:pPr>
    </w:p>
    <w:p w:rsidR="008653DD" w:rsidRPr="00557C99" w:rsidRDefault="008653DD" w:rsidP="008653DD">
      <w:pPr>
        <w:rPr>
          <w:szCs w:val="24"/>
        </w:rPr>
      </w:pPr>
    </w:p>
    <w:p w:rsidR="008653DD" w:rsidRPr="00680FEB" w:rsidRDefault="008653DD" w:rsidP="00680FEB">
      <w:pPr>
        <w:spacing w:after="120"/>
        <w:rPr>
          <w:i/>
          <w:lang w:eastAsia="en-AU"/>
        </w:rPr>
      </w:pPr>
      <w:r w:rsidRPr="00680FEB">
        <w:rPr>
          <w:i/>
          <w:lang w:eastAsia="en-AU"/>
        </w:rPr>
        <w:t>Application for an inquest into a death (Act s 27(1)</w:t>
      </w:r>
      <w:r w:rsidRPr="00680FEB">
        <w:rPr>
          <w:i/>
        </w:rPr>
        <w:t xml:space="preserve"> and Rules r 5</w:t>
      </w:r>
      <w:r w:rsidRPr="00680FEB">
        <w:rPr>
          <w:i/>
          <w:lang w:eastAsia="en-AU"/>
        </w:rPr>
        <w:t>)</w:t>
      </w:r>
    </w:p>
    <w:p w:rsidR="004008DF" w:rsidRDefault="009219AF" w:rsidP="008653DD">
      <w:pPr>
        <w:rPr>
          <w:rFonts w:eastAsia="Times New Roman"/>
          <w:bCs/>
          <w:szCs w:val="24"/>
          <w:lang w:eastAsia="en-AU"/>
        </w:rPr>
      </w:pPr>
      <w:r>
        <w:rPr>
          <w:rFonts w:eastAsia="Times New Roman"/>
          <w:bCs/>
          <w:szCs w:val="24"/>
          <w:lang w:eastAsia="en-AU"/>
        </w:rPr>
        <w:t xml:space="preserve">Any person with a sufficient interest in a death may request that a coroner hold an inquest into that death. </w:t>
      </w:r>
      <w:r w:rsidR="004008DF">
        <w:rPr>
          <w:rFonts w:eastAsia="Times New Roman"/>
          <w:bCs/>
          <w:szCs w:val="24"/>
          <w:lang w:eastAsia="en-AU"/>
        </w:rPr>
        <w:t>There is no set form.</w:t>
      </w:r>
    </w:p>
    <w:p w:rsidR="004008DF" w:rsidRDefault="004008DF" w:rsidP="008653DD">
      <w:pPr>
        <w:rPr>
          <w:rFonts w:eastAsia="Times New Roman"/>
          <w:bCs/>
          <w:szCs w:val="24"/>
          <w:lang w:eastAsia="en-AU"/>
        </w:rPr>
      </w:pPr>
    </w:p>
    <w:p w:rsidR="009219AF" w:rsidRDefault="009219AF" w:rsidP="008653DD">
      <w:pPr>
        <w:rPr>
          <w:rFonts w:eastAsia="Times New Roman"/>
          <w:bCs/>
          <w:szCs w:val="24"/>
          <w:lang w:eastAsia="en-AU"/>
        </w:rPr>
      </w:pPr>
      <w:r>
        <w:rPr>
          <w:rFonts w:eastAsia="Times New Roman"/>
          <w:bCs/>
          <w:szCs w:val="24"/>
          <w:lang w:eastAsia="en-AU"/>
        </w:rPr>
        <w:t xml:space="preserve">This application must be made as soon as practicable after the relevant death. The request is </w:t>
      </w:r>
      <w:r w:rsidR="009E79F1">
        <w:rPr>
          <w:rFonts w:eastAsia="Times New Roman"/>
          <w:bCs/>
          <w:szCs w:val="24"/>
          <w:lang w:eastAsia="en-AU"/>
        </w:rPr>
        <w:t>to specify the reasons why the application is</w:t>
      </w:r>
      <w:r>
        <w:rPr>
          <w:rFonts w:eastAsia="Times New Roman"/>
          <w:bCs/>
          <w:szCs w:val="24"/>
          <w:lang w:eastAsia="en-AU"/>
        </w:rPr>
        <w:t xml:space="preserve"> being made and, if it is not made in writing, it must be confirmed in writi</w:t>
      </w:r>
      <w:r w:rsidR="009E79F1">
        <w:rPr>
          <w:rFonts w:eastAsia="Times New Roman"/>
          <w:bCs/>
          <w:szCs w:val="24"/>
          <w:lang w:eastAsia="en-AU"/>
        </w:rPr>
        <w:t>ng within 24 hours</w:t>
      </w:r>
      <w:r>
        <w:rPr>
          <w:rFonts w:eastAsia="Times New Roman"/>
          <w:bCs/>
          <w:szCs w:val="24"/>
          <w:lang w:eastAsia="en-AU"/>
        </w:rPr>
        <w:t xml:space="preserve">. </w:t>
      </w:r>
    </w:p>
    <w:p w:rsidR="009219AF" w:rsidRDefault="009219AF" w:rsidP="008653DD">
      <w:pPr>
        <w:rPr>
          <w:rFonts w:eastAsia="Times New Roman"/>
          <w:bCs/>
          <w:szCs w:val="24"/>
          <w:lang w:eastAsia="en-AU"/>
        </w:rPr>
      </w:pPr>
    </w:p>
    <w:p w:rsidR="009219AF" w:rsidRPr="009219AF" w:rsidRDefault="009219AF" w:rsidP="009219AF">
      <w:pPr>
        <w:rPr>
          <w:rFonts w:eastAsia="Times New Roman"/>
          <w:bCs/>
          <w:szCs w:val="24"/>
          <w:lang w:eastAsia="en-AU"/>
        </w:rPr>
      </w:pPr>
      <w:r>
        <w:rPr>
          <w:rFonts w:eastAsia="Times New Roman"/>
          <w:bCs/>
          <w:szCs w:val="24"/>
          <w:lang w:eastAsia="en-AU"/>
        </w:rPr>
        <w:t xml:space="preserve">If the application is refused, the coroner must send a notice to the person who made the request informing them of the refusal. </w:t>
      </w:r>
      <w:r w:rsidRPr="009219AF">
        <w:rPr>
          <w:rFonts w:eastAsia="Times New Roman"/>
          <w:bCs/>
          <w:szCs w:val="24"/>
          <w:lang w:eastAsia="en-AU"/>
        </w:rPr>
        <w:t xml:space="preserve">Within 14 days of receiving the notice, that person can go to </w:t>
      </w:r>
      <w:r w:rsidR="009E79F1">
        <w:rPr>
          <w:rFonts w:eastAsia="Times New Roman"/>
          <w:bCs/>
          <w:szCs w:val="24"/>
          <w:lang w:eastAsia="en-AU"/>
        </w:rPr>
        <w:t xml:space="preserve">the </w:t>
      </w:r>
      <w:r w:rsidRPr="009219AF">
        <w:rPr>
          <w:rFonts w:eastAsia="Times New Roman"/>
          <w:bCs/>
          <w:szCs w:val="24"/>
          <w:lang w:eastAsia="en-AU"/>
        </w:rPr>
        <w:t>Supreme Court and apply for an order that an inquest be held (</w:t>
      </w:r>
      <w:r w:rsidRPr="009219AF">
        <w:rPr>
          <w:szCs w:val="24"/>
        </w:rPr>
        <w:t>Act s 26(2) and Act s 27(3)).</w:t>
      </w:r>
    </w:p>
    <w:p w:rsidR="009219AF" w:rsidRDefault="009219AF" w:rsidP="008653DD">
      <w:pPr>
        <w:rPr>
          <w:rFonts w:eastAsia="Times New Roman"/>
          <w:bCs/>
          <w:szCs w:val="24"/>
          <w:lang w:eastAsia="en-AU"/>
        </w:rPr>
      </w:pPr>
    </w:p>
    <w:p w:rsidR="002C77E8" w:rsidRDefault="002C77E8" w:rsidP="008653DD">
      <w:pPr>
        <w:rPr>
          <w:rFonts w:eastAsia="Times New Roman"/>
          <w:bCs/>
          <w:szCs w:val="24"/>
          <w:lang w:eastAsia="en-AU"/>
        </w:rPr>
      </w:pPr>
    </w:p>
    <w:p w:rsidR="002C77E8" w:rsidRPr="002C77E8" w:rsidRDefault="002C77E8" w:rsidP="002C77E8">
      <w:pPr>
        <w:spacing w:after="120"/>
        <w:rPr>
          <w:rFonts w:eastAsia="Times New Roman"/>
          <w:bCs/>
          <w:i/>
          <w:szCs w:val="24"/>
          <w:lang w:eastAsia="en-AU"/>
        </w:rPr>
      </w:pPr>
      <w:r w:rsidRPr="002C77E8">
        <w:rPr>
          <w:rFonts w:eastAsia="Times New Roman"/>
          <w:bCs/>
          <w:i/>
          <w:szCs w:val="24"/>
          <w:lang w:eastAsia="en-AU"/>
        </w:rPr>
        <w:t>Application that an autopsy not be performed (Act s 38(1) and</w:t>
      </w:r>
      <w:r w:rsidRPr="002C77E8">
        <w:rPr>
          <w:i/>
          <w:szCs w:val="24"/>
        </w:rPr>
        <w:t xml:space="preserve"> Rules r 6</w:t>
      </w:r>
      <w:r w:rsidRPr="002C77E8">
        <w:rPr>
          <w:rFonts w:eastAsia="Times New Roman"/>
          <w:bCs/>
          <w:i/>
          <w:szCs w:val="24"/>
          <w:lang w:eastAsia="en-AU"/>
        </w:rPr>
        <w:t>)</w:t>
      </w:r>
    </w:p>
    <w:p w:rsidR="002C77E8" w:rsidRDefault="002C77E8" w:rsidP="008653DD">
      <w:pPr>
        <w:rPr>
          <w:rFonts w:eastAsia="Times New Roman"/>
          <w:bCs/>
          <w:szCs w:val="24"/>
          <w:lang w:eastAsia="en-AU"/>
        </w:rPr>
      </w:pPr>
      <w:r>
        <w:rPr>
          <w:rFonts w:eastAsia="Times New Roman"/>
          <w:bCs/>
          <w:szCs w:val="24"/>
          <w:lang w:eastAsia="en-AU"/>
        </w:rPr>
        <w:t>For information on the procedures which form an autopsy and how to object to an autopsy, refer to ‘Key Elements in the Process:</w:t>
      </w:r>
      <w:r w:rsidR="001F1D7A">
        <w:rPr>
          <w:rFonts w:eastAsia="Times New Roman"/>
          <w:bCs/>
          <w:szCs w:val="24"/>
          <w:lang w:eastAsia="en-AU"/>
        </w:rPr>
        <w:t xml:space="preserve"> Investigation of deaths – Post </w:t>
      </w:r>
      <w:r>
        <w:rPr>
          <w:rFonts w:eastAsia="Times New Roman"/>
          <w:bCs/>
          <w:szCs w:val="24"/>
          <w:lang w:eastAsia="en-AU"/>
        </w:rPr>
        <w:t>mortem ex</w:t>
      </w:r>
      <w:r w:rsidR="00375528">
        <w:rPr>
          <w:rFonts w:eastAsia="Times New Roman"/>
          <w:bCs/>
          <w:szCs w:val="24"/>
          <w:lang w:eastAsia="en-AU"/>
        </w:rPr>
        <w:t>aminations, Autopsy</w:t>
      </w:r>
      <w:r>
        <w:rPr>
          <w:rFonts w:eastAsia="Times New Roman"/>
          <w:bCs/>
          <w:szCs w:val="24"/>
          <w:lang w:eastAsia="en-AU"/>
        </w:rPr>
        <w:t>’.</w:t>
      </w:r>
    </w:p>
    <w:p w:rsidR="008653DD" w:rsidRDefault="008653DD" w:rsidP="00B264F9">
      <w:pPr>
        <w:rPr>
          <w:bCs/>
          <w:iCs/>
        </w:rPr>
      </w:pPr>
    </w:p>
    <w:p w:rsidR="004631CA" w:rsidRDefault="004631CA" w:rsidP="00B264F9">
      <w:pPr>
        <w:rPr>
          <w:bCs/>
          <w:iCs/>
        </w:rPr>
      </w:pPr>
    </w:p>
    <w:p w:rsidR="00C55EC5" w:rsidRPr="00593D17" w:rsidRDefault="00BB50F6" w:rsidP="00753AE2">
      <w:pPr>
        <w:spacing w:after="120"/>
        <w:rPr>
          <w:b/>
          <w:bCs/>
          <w:iCs/>
        </w:rPr>
      </w:pPr>
      <w:r w:rsidRPr="00593D17">
        <w:rPr>
          <w:b/>
          <w:bCs/>
          <w:iCs/>
        </w:rPr>
        <w:t>Less common legislative</w:t>
      </w:r>
      <w:r w:rsidR="004876DC">
        <w:rPr>
          <w:b/>
          <w:bCs/>
          <w:iCs/>
        </w:rPr>
        <w:t xml:space="preserve"> applications that can be made in</w:t>
      </w:r>
      <w:r w:rsidRPr="00593D17">
        <w:rPr>
          <w:b/>
          <w:bCs/>
          <w:iCs/>
        </w:rPr>
        <w:t xml:space="preserve"> the </w:t>
      </w:r>
      <w:r w:rsidR="00B514B7">
        <w:rPr>
          <w:b/>
          <w:bCs/>
          <w:iCs/>
        </w:rPr>
        <w:t>coroner’s court</w:t>
      </w:r>
      <w:r w:rsidR="009D694D">
        <w:rPr>
          <w:b/>
          <w:bCs/>
          <w:iCs/>
        </w:rPr>
        <w:t xml:space="preserve"> include application</w:t>
      </w:r>
      <w:r w:rsidRPr="00593D17">
        <w:rPr>
          <w:b/>
          <w:bCs/>
          <w:iCs/>
        </w:rPr>
        <w:t>:</w:t>
      </w:r>
    </w:p>
    <w:p w:rsidR="006C37D7" w:rsidRPr="00557C99" w:rsidRDefault="009D694D" w:rsidP="00271205">
      <w:pPr>
        <w:numPr>
          <w:ilvl w:val="0"/>
          <w:numId w:val="95"/>
        </w:numPr>
        <w:rPr>
          <w:szCs w:val="24"/>
          <w:lang w:eastAsia="en-AU"/>
        </w:rPr>
      </w:pPr>
      <w:r>
        <w:rPr>
          <w:szCs w:val="24"/>
          <w:lang w:eastAsia="en-AU"/>
        </w:rPr>
        <w:t>f</w:t>
      </w:r>
      <w:r w:rsidR="006C37D7" w:rsidRPr="00557C99">
        <w:rPr>
          <w:szCs w:val="24"/>
          <w:lang w:eastAsia="en-AU"/>
        </w:rPr>
        <w:t xml:space="preserve">or an investigation </w:t>
      </w:r>
      <w:r w:rsidR="00BB50F6">
        <w:rPr>
          <w:szCs w:val="24"/>
          <w:lang w:eastAsia="en-AU"/>
        </w:rPr>
        <w:t xml:space="preserve">into a fire or explosion (Act s 42 and Rules r </w:t>
      </w:r>
      <w:r w:rsidR="006C37D7" w:rsidRPr="00557C99">
        <w:rPr>
          <w:szCs w:val="24"/>
          <w:lang w:eastAsia="en-AU"/>
        </w:rPr>
        <w:t xml:space="preserve">14) </w:t>
      </w:r>
    </w:p>
    <w:p w:rsidR="006C37D7" w:rsidRPr="00557C99" w:rsidRDefault="009D694D" w:rsidP="00271205">
      <w:pPr>
        <w:numPr>
          <w:ilvl w:val="0"/>
          <w:numId w:val="95"/>
        </w:numPr>
        <w:rPr>
          <w:szCs w:val="24"/>
          <w:lang w:eastAsia="en-AU"/>
        </w:rPr>
      </w:pPr>
      <w:r>
        <w:rPr>
          <w:szCs w:val="24"/>
          <w:lang w:eastAsia="en-AU"/>
        </w:rPr>
        <w:t>t</w:t>
      </w:r>
      <w:r w:rsidR="006C37D7" w:rsidRPr="00557C99">
        <w:rPr>
          <w:szCs w:val="24"/>
          <w:lang w:eastAsia="en-AU"/>
        </w:rPr>
        <w:t>o acces</w:t>
      </w:r>
      <w:r w:rsidR="00F91437">
        <w:rPr>
          <w:szCs w:val="24"/>
          <w:lang w:eastAsia="en-AU"/>
        </w:rPr>
        <w:t xml:space="preserve">s </w:t>
      </w:r>
      <w:r w:rsidR="00375528">
        <w:rPr>
          <w:szCs w:val="24"/>
          <w:lang w:eastAsia="en-AU"/>
        </w:rPr>
        <w:t xml:space="preserve">a </w:t>
      </w:r>
      <w:r w:rsidR="00F91437">
        <w:rPr>
          <w:szCs w:val="24"/>
          <w:lang w:eastAsia="en-AU"/>
        </w:rPr>
        <w:t xml:space="preserve">fire or explosion area (Act s </w:t>
      </w:r>
      <w:r w:rsidR="006C37D7" w:rsidRPr="00557C99">
        <w:rPr>
          <w:szCs w:val="24"/>
          <w:lang w:eastAsia="en-AU"/>
        </w:rPr>
        <w:t>49)</w:t>
      </w:r>
    </w:p>
    <w:p w:rsidR="006C37D7" w:rsidRPr="00557C99" w:rsidRDefault="009D694D" w:rsidP="00271205">
      <w:pPr>
        <w:numPr>
          <w:ilvl w:val="0"/>
          <w:numId w:val="95"/>
        </w:numPr>
        <w:rPr>
          <w:szCs w:val="24"/>
          <w:lang w:eastAsia="en-AU"/>
        </w:rPr>
      </w:pPr>
      <w:r>
        <w:rPr>
          <w:szCs w:val="24"/>
          <w:lang w:eastAsia="en-AU"/>
        </w:rPr>
        <w:t>t</w:t>
      </w:r>
      <w:r w:rsidR="006C37D7" w:rsidRPr="00557C99">
        <w:rPr>
          <w:szCs w:val="24"/>
          <w:lang w:eastAsia="en-AU"/>
        </w:rPr>
        <w:t>o access the pl</w:t>
      </w:r>
      <w:r w:rsidR="00F91437">
        <w:rPr>
          <w:szCs w:val="24"/>
          <w:lang w:eastAsia="en-AU"/>
        </w:rPr>
        <w:t xml:space="preserve">ace where death occurred (Act s </w:t>
      </w:r>
      <w:r w:rsidR="006C37D7" w:rsidRPr="00557C99">
        <w:rPr>
          <w:szCs w:val="24"/>
          <w:lang w:eastAsia="en-AU"/>
        </w:rPr>
        <w:t>34)</w:t>
      </w:r>
    </w:p>
    <w:p w:rsidR="006C37D7" w:rsidRPr="00557C99" w:rsidRDefault="009D694D" w:rsidP="00271205">
      <w:pPr>
        <w:numPr>
          <w:ilvl w:val="0"/>
          <w:numId w:val="95"/>
        </w:numPr>
        <w:rPr>
          <w:szCs w:val="24"/>
          <w:lang w:eastAsia="en-AU"/>
        </w:rPr>
      </w:pPr>
      <w:r>
        <w:rPr>
          <w:szCs w:val="24"/>
          <w:lang w:eastAsia="en-AU"/>
        </w:rPr>
        <w:t>t</w:t>
      </w:r>
      <w:r w:rsidR="006C37D7" w:rsidRPr="00557C99">
        <w:rPr>
          <w:szCs w:val="24"/>
          <w:lang w:eastAsia="en-AU"/>
        </w:rPr>
        <w:t>hat an inquest not be hel</w:t>
      </w:r>
      <w:r w:rsidR="00F91437">
        <w:rPr>
          <w:szCs w:val="24"/>
          <w:lang w:eastAsia="en-AU"/>
        </w:rPr>
        <w:t xml:space="preserve">d into a workplace death (Act s </w:t>
      </w:r>
      <w:r w:rsidR="006C37D7" w:rsidRPr="00557C99">
        <w:rPr>
          <w:szCs w:val="24"/>
          <w:lang w:eastAsia="en-AU"/>
        </w:rPr>
        <w:t>26A(2))</w:t>
      </w:r>
    </w:p>
    <w:p w:rsidR="006C37D7" w:rsidRPr="00557C99" w:rsidRDefault="009D694D" w:rsidP="00271205">
      <w:pPr>
        <w:numPr>
          <w:ilvl w:val="0"/>
          <w:numId w:val="95"/>
        </w:numPr>
        <w:rPr>
          <w:szCs w:val="24"/>
          <w:lang w:eastAsia="en-AU"/>
        </w:rPr>
      </w:pPr>
      <w:r>
        <w:rPr>
          <w:szCs w:val="24"/>
          <w:lang w:eastAsia="en-AU"/>
        </w:rPr>
        <w:t>t</w:t>
      </w:r>
      <w:r w:rsidR="006C37D7" w:rsidRPr="00557C99">
        <w:rPr>
          <w:szCs w:val="24"/>
          <w:lang w:eastAsia="en-AU"/>
        </w:rPr>
        <w:t>hat the publication o</w:t>
      </w:r>
      <w:r w:rsidR="00F91437">
        <w:rPr>
          <w:szCs w:val="24"/>
          <w:lang w:eastAsia="en-AU"/>
        </w:rPr>
        <w:t xml:space="preserve">f a report be restricted (Act s </w:t>
      </w:r>
      <w:r w:rsidR="006C37D7" w:rsidRPr="00557C99">
        <w:rPr>
          <w:szCs w:val="24"/>
          <w:lang w:eastAsia="en-AU"/>
        </w:rPr>
        <w:t>57)</w:t>
      </w:r>
    </w:p>
    <w:p w:rsidR="006C37D7" w:rsidRPr="00557C99" w:rsidRDefault="009D694D" w:rsidP="00271205">
      <w:pPr>
        <w:numPr>
          <w:ilvl w:val="0"/>
          <w:numId w:val="95"/>
        </w:numPr>
        <w:rPr>
          <w:szCs w:val="24"/>
        </w:rPr>
      </w:pPr>
      <w:r>
        <w:rPr>
          <w:szCs w:val="24"/>
        </w:rPr>
        <w:t>f</w:t>
      </w:r>
      <w:r w:rsidR="006C37D7" w:rsidRPr="00557C99">
        <w:rPr>
          <w:szCs w:val="24"/>
        </w:rPr>
        <w:t>or custody of articles (Act s</w:t>
      </w:r>
      <w:r w:rsidR="00F91437">
        <w:rPr>
          <w:szCs w:val="24"/>
        </w:rPr>
        <w:t xml:space="preserve"> </w:t>
      </w:r>
      <w:r w:rsidR="006C37D7" w:rsidRPr="00557C99">
        <w:rPr>
          <w:szCs w:val="24"/>
        </w:rPr>
        <w:t>61)</w:t>
      </w:r>
    </w:p>
    <w:p w:rsidR="006C37D7" w:rsidRPr="00557C99" w:rsidRDefault="009D694D" w:rsidP="00271205">
      <w:pPr>
        <w:numPr>
          <w:ilvl w:val="0"/>
          <w:numId w:val="95"/>
        </w:numPr>
        <w:rPr>
          <w:szCs w:val="24"/>
        </w:rPr>
      </w:pPr>
      <w:r>
        <w:rPr>
          <w:szCs w:val="24"/>
        </w:rPr>
        <w:t>to v</w:t>
      </w:r>
      <w:r w:rsidR="006C37D7" w:rsidRPr="00557C99">
        <w:rPr>
          <w:szCs w:val="24"/>
        </w:rPr>
        <w:t>ary or revoke an order as to custody of articles (Act s</w:t>
      </w:r>
      <w:r w:rsidR="00F91437">
        <w:rPr>
          <w:szCs w:val="24"/>
        </w:rPr>
        <w:t xml:space="preserve"> </w:t>
      </w:r>
      <w:r w:rsidR="006C37D7" w:rsidRPr="00557C99">
        <w:rPr>
          <w:szCs w:val="24"/>
        </w:rPr>
        <w:t>62)</w:t>
      </w:r>
    </w:p>
    <w:p w:rsidR="006C37D7" w:rsidRPr="00557C99" w:rsidRDefault="009D694D" w:rsidP="00271205">
      <w:pPr>
        <w:numPr>
          <w:ilvl w:val="0"/>
          <w:numId w:val="95"/>
        </w:numPr>
        <w:rPr>
          <w:rFonts w:eastAsia="Times New Roman"/>
          <w:bCs/>
          <w:szCs w:val="24"/>
          <w:lang w:eastAsia="en-AU"/>
        </w:rPr>
      </w:pPr>
      <w:r>
        <w:rPr>
          <w:rFonts w:eastAsia="Times New Roman"/>
          <w:bCs/>
          <w:szCs w:val="24"/>
          <w:lang w:eastAsia="en-AU"/>
        </w:rPr>
        <w:t>t</w:t>
      </w:r>
      <w:r w:rsidR="006C37D7" w:rsidRPr="00557C99">
        <w:rPr>
          <w:rFonts w:eastAsia="Times New Roman"/>
          <w:bCs/>
          <w:szCs w:val="24"/>
          <w:lang w:eastAsia="en-AU"/>
        </w:rPr>
        <w:t>hat an inquest be held into a fire or explosion (Act s</w:t>
      </w:r>
      <w:r w:rsidR="00F91437">
        <w:rPr>
          <w:rFonts w:eastAsia="Times New Roman"/>
          <w:bCs/>
          <w:szCs w:val="24"/>
          <w:lang w:eastAsia="en-AU"/>
        </w:rPr>
        <w:t xml:space="preserve"> </w:t>
      </w:r>
      <w:r w:rsidR="007540F5">
        <w:rPr>
          <w:rFonts w:eastAsia="Times New Roman"/>
          <w:bCs/>
          <w:szCs w:val="24"/>
          <w:lang w:eastAsia="en-AU"/>
        </w:rPr>
        <w:t>42(1) &amp; s 44(1))</w:t>
      </w:r>
    </w:p>
    <w:p w:rsidR="006C37D7" w:rsidRPr="00557C99" w:rsidRDefault="00E3485E" w:rsidP="00271205">
      <w:pPr>
        <w:numPr>
          <w:ilvl w:val="1"/>
          <w:numId w:val="95"/>
        </w:numPr>
        <w:rPr>
          <w:rFonts w:eastAsia="Times New Roman"/>
          <w:bCs/>
          <w:szCs w:val="24"/>
          <w:lang w:eastAsia="en-AU"/>
        </w:rPr>
      </w:pPr>
      <w:r>
        <w:rPr>
          <w:rFonts w:eastAsia="Times New Roman"/>
          <w:bCs/>
          <w:szCs w:val="24"/>
          <w:lang w:eastAsia="en-AU"/>
        </w:rPr>
        <w:t>may apply</w:t>
      </w:r>
      <w:r w:rsidR="006C37D7" w:rsidRPr="00557C99">
        <w:rPr>
          <w:rFonts w:eastAsia="Times New Roman"/>
          <w:bCs/>
          <w:szCs w:val="24"/>
          <w:lang w:eastAsia="en-AU"/>
        </w:rPr>
        <w:t xml:space="preserve"> to Supreme Court if application refused </w:t>
      </w:r>
      <w:r w:rsidR="00F91437">
        <w:rPr>
          <w:szCs w:val="24"/>
        </w:rPr>
        <w:t xml:space="preserve">(Act s </w:t>
      </w:r>
      <w:r w:rsidR="006C37D7" w:rsidRPr="00557C99">
        <w:rPr>
          <w:szCs w:val="24"/>
        </w:rPr>
        <w:t>44(2))</w:t>
      </w:r>
    </w:p>
    <w:p w:rsidR="006C37D7" w:rsidRPr="00557C99" w:rsidRDefault="009D694D" w:rsidP="00271205">
      <w:pPr>
        <w:numPr>
          <w:ilvl w:val="0"/>
          <w:numId w:val="95"/>
        </w:numPr>
        <w:rPr>
          <w:rFonts w:eastAsia="Times New Roman"/>
          <w:bCs/>
          <w:szCs w:val="24"/>
          <w:lang w:eastAsia="en-AU"/>
        </w:rPr>
      </w:pPr>
      <w:r>
        <w:rPr>
          <w:rFonts w:eastAsia="Times New Roman"/>
          <w:bCs/>
          <w:szCs w:val="24"/>
          <w:lang w:eastAsia="en-AU"/>
        </w:rPr>
        <w:t>t</w:t>
      </w:r>
      <w:r w:rsidR="006C37D7" w:rsidRPr="00557C99">
        <w:rPr>
          <w:rFonts w:eastAsia="Times New Roman"/>
          <w:bCs/>
          <w:szCs w:val="24"/>
          <w:lang w:eastAsia="en-AU"/>
        </w:rPr>
        <w:t>hat</w:t>
      </w:r>
      <w:r w:rsidR="00F91437">
        <w:rPr>
          <w:rFonts w:eastAsia="Times New Roman"/>
          <w:bCs/>
          <w:szCs w:val="24"/>
          <w:lang w:eastAsia="en-AU"/>
        </w:rPr>
        <w:t xml:space="preserve"> an autopsy be performed (Act s 37(1) and Rules r </w:t>
      </w:r>
      <w:r w:rsidR="006C37D7" w:rsidRPr="00557C99">
        <w:rPr>
          <w:rFonts w:eastAsia="Times New Roman"/>
          <w:bCs/>
          <w:szCs w:val="24"/>
          <w:lang w:eastAsia="en-AU"/>
        </w:rPr>
        <w:t>5)</w:t>
      </w:r>
    </w:p>
    <w:p w:rsidR="006C37D7" w:rsidRPr="00557C99" w:rsidRDefault="00E3485E" w:rsidP="00271205">
      <w:pPr>
        <w:numPr>
          <w:ilvl w:val="1"/>
          <w:numId w:val="95"/>
        </w:numPr>
        <w:rPr>
          <w:rFonts w:eastAsia="Times New Roman"/>
          <w:bCs/>
          <w:szCs w:val="24"/>
          <w:lang w:eastAsia="en-AU"/>
        </w:rPr>
      </w:pPr>
      <w:r>
        <w:rPr>
          <w:rFonts w:eastAsia="Times New Roman"/>
          <w:bCs/>
          <w:szCs w:val="24"/>
          <w:lang w:eastAsia="en-AU"/>
        </w:rPr>
        <w:t>may apply</w:t>
      </w:r>
      <w:r w:rsidR="006C37D7" w:rsidRPr="00557C99">
        <w:rPr>
          <w:rFonts w:eastAsia="Times New Roman"/>
          <w:bCs/>
          <w:szCs w:val="24"/>
          <w:lang w:eastAsia="en-AU"/>
        </w:rPr>
        <w:t xml:space="preserve"> to Supreme Court if application refused </w:t>
      </w:r>
      <w:r w:rsidR="00F91437">
        <w:rPr>
          <w:szCs w:val="24"/>
        </w:rPr>
        <w:t xml:space="preserve">(Act s </w:t>
      </w:r>
      <w:r w:rsidR="006C37D7" w:rsidRPr="00557C99">
        <w:rPr>
          <w:szCs w:val="24"/>
        </w:rPr>
        <w:t>37(3))</w:t>
      </w:r>
    </w:p>
    <w:p w:rsidR="001C7FAC" w:rsidRPr="001C7FAC" w:rsidRDefault="009D694D" w:rsidP="00271205">
      <w:pPr>
        <w:numPr>
          <w:ilvl w:val="0"/>
          <w:numId w:val="96"/>
        </w:numPr>
        <w:rPr>
          <w:rFonts w:eastAsia="Times New Roman"/>
          <w:bCs/>
          <w:szCs w:val="24"/>
          <w:lang w:eastAsia="en-AU"/>
        </w:rPr>
      </w:pPr>
      <w:r>
        <w:rPr>
          <w:rFonts w:eastAsia="Times New Roman"/>
          <w:bCs/>
          <w:szCs w:val="24"/>
          <w:lang w:eastAsia="en-AU"/>
        </w:rPr>
        <w:t>t</w:t>
      </w:r>
      <w:r w:rsidR="001C7FAC">
        <w:rPr>
          <w:rFonts w:eastAsia="Times New Roman"/>
          <w:bCs/>
          <w:szCs w:val="24"/>
          <w:lang w:eastAsia="en-AU"/>
        </w:rPr>
        <w:t xml:space="preserve">hat a body not be exhumed </w:t>
      </w:r>
      <w:r w:rsidR="001C7FAC" w:rsidRPr="00557C99">
        <w:rPr>
          <w:rFonts w:eastAsia="Times New Roman"/>
          <w:bCs/>
          <w:szCs w:val="24"/>
          <w:lang w:eastAsia="en-AU"/>
        </w:rPr>
        <w:t>(Act s 39(3))</w:t>
      </w:r>
      <w:r w:rsidR="001C7FAC">
        <w:rPr>
          <w:rFonts w:eastAsia="Times New Roman"/>
          <w:bCs/>
          <w:szCs w:val="24"/>
          <w:lang w:eastAsia="en-AU"/>
        </w:rPr>
        <w:t xml:space="preserve"> – </w:t>
      </w:r>
      <w:r w:rsidR="00915ADB">
        <w:rPr>
          <w:rFonts w:eastAsia="Times New Roman"/>
          <w:bCs/>
          <w:szCs w:val="24"/>
          <w:lang w:eastAsia="en-AU"/>
        </w:rPr>
        <w:t>Note: it is recommended</w:t>
      </w:r>
      <w:r w:rsidR="002D5FC9">
        <w:rPr>
          <w:rFonts w:eastAsia="Times New Roman"/>
          <w:bCs/>
          <w:szCs w:val="24"/>
          <w:lang w:eastAsia="en-AU"/>
        </w:rPr>
        <w:t xml:space="preserve"> to</w:t>
      </w:r>
      <w:r w:rsidR="00915ADB">
        <w:rPr>
          <w:rFonts w:eastAsia="Times New Roman"/>
          <w:bCs/>
          <w:szCs w:val="24"/>
          <w:lang w:eastAsia="en-AU"/>
        </w:rPr>
        <w:t xml:space="preserve"> apply to the</w:t>
      </w:r>
      <w:r w:rsidR="002D5FC9">
        <w:rPr>
          <w:rFonts w:eastAsia="Times New Roman"/>
          <w:bCs/>
          <w:szCs w:val="24"/>
          <w:lang w:eastAsia="en-AU"/>
        </w:rPr>
        <w:t xml:space="preserve"> Supreme C</w:t>
      </w:r>
      <w:r w:rsidR="00915ADB">
        <w:rPr>
          <w:rFonts w:eastAsia="Times New Roman"/>
          <w:bCs/>
          <w:szCs w:val="24"/>
          <w:lang w:eastAsia="en-AU"/>
        </w:rPr>
        <w:t>ourt and to the Chief Magistrate within the same time frame</w:t>
      </w:r>
      <w:r w:rsidR="00375528">
        <w:rPr>
          <w:rFonts w:eastAsia="Times New Roman"/>
          <w:bCs/>
          <w:szCs w:val="24"/>
          <w:lang w:eastAsia="en-AU"/>
        </w:rPr>
        <w:t>.</w:t>
      </w:r>
    </w:p>
    <w:p w:rsidR="00C55EC5" w:rsidRDefault="00C55EC5" w:rsidP="00B264F9">
      <w:pPr>
        <w:rPr>
          <w:bCs/>
          <w:iCs/>
        </w:rPr>
      </w:pPr>
    </w:p>
    <w:p w:rsidR="00C55EC5" w:rsidRDefault="00C55EC5" w:rsidP="00C55EC5">
      <w:pPr>
        <w:rPr>
          <w:bCs/>
          <w:iCs/>
        </w:rPr>
      </w:pPr>
    </w:p>
    <w:p w:rsidR="00B264F9" w:rsidRDefault="00B264F9" w:rsidP="00C55EC5">
      <w:pPr>
        <w:pStyle w:val="Heading4"/>
      </w:pPr>
      <w:r>
        <w:lastRenderedPageBreak/>
        <w:t>Administrative application</w:t>
      </w:r>
      <w:r w:rsidR="004C1C12">
        <w:t>s</w:t>
      </w:r>
    </w:p>
    <w:p w:rsidR="00CC1EB3" w:rsidRDefault="00CC1EB3" w:rsidP="00CC1EB3">
      <w:pPr>
        <w:rPr>
          <w:lang w:eastAsia="en-AU"/>
        </w:rPr>
      </w:pPr>
    </w:p>
    <w:p w:rsidR="00CC1EB3" w:rsidRPr="00CC1EB3" w:rsidRDefault="00CC1EB3" w:rsidP="00680FEB">
      <w:pPr>
        <w:spacing w:after="120"/>
        <w:rPr>
          <w:i/>
          <w:lang w:eastAsia="en-AU"/>
        </w:rPr>
      </w:pPr>
      <w:r w:rsidRPr="00CC1EB3">
        <w:rPr>
          <w:i/>
          <w:lang w:eastAsia="en-AU"/>
        </w:rPr>
        <w:t>Application to have a fee waived or reduced</w:t>
      </w:r>
    </w:p>
    <w:p w:rsidR="00CC1EB3" w:rsidRDefault="00CC1EB3" w:rsidP="00CC1EB3">
      <w:r>
        <w:t>If you</w:t>
      </w:r>
      <w:r w:rsidR="002E0307">
        <w:t>r client</w:t>
      </w:r>
      <w:r>
        <w:t xml:space="preserve"> </w:t>
      </w:r>
      <w:r w:rsidR="002E0307">
        <w:t xml:space="preserve">is </w:t>
      </w:r>
      <w:r w:rsidR="00DF2FA5">
        <w:t>unable to pay a court fee</w:t>
      </w:r>
      <w:r>
        <w:t>, y</w:t>
      </w:r>
      <w:r w:rsidR="000475A3">
        <w:t>ou may apply to the coroner to “</w:t>
      </w:r>
      <w:r>
        <w:t>waive</w:t>
      </w:r>
      <w:r w:rsidR="000475A3">
        <w:t>”</w:t>
      </w:r>
      <w:r>
        <w:t xml:space="preserve"> some or all of the fee so th</w:t>
      </w:r>
      <w:r w:rsidR="002E0307">
        <w:t>at they do not have to pay, or they</w:t>
      </w:r>
      <w:r>
        <w:t xml:space="preserve"> pay less. To request that a</w:t>
      </w:r>
      <w:r w:rsidR="002B7C17">
        <w:t xml:space="preserve"> fee be waived, </w:t>
      </w:r>
      <w:r>
        <w:t xml:space="preserve">write to the </w:t>
      </w:r>
      <w:r w:rsidR="00B514B7">
        <w:t>coroner’s court</w:t>
      </w:r>
      <w:r>
        <w:t xml:space="preserve"> and provide all relevant inf</w:t>
      </w:r>
      <w:r w:rsidR="002E0307">
        <w:t>ormation on the application, your client’s financial situation and their</w:t>
      </w:r>
      <w:r>
        <w:t xml:space="preserve"> ability to pay. </w:t>
      </w:r>
    </w:p>
    <w:p w:rsidR="008C20A2" w:rsidRDefault="008C20A2" w:rsidP="00B87270">
      <w:pPr>
        <w:rPr>
          <w:rFonts w:eastAsia="Times New Roman"/>
          <w:bCs/>
          <w:szCs w:val="24"/>
          <w:lang w:eastAsia="en-AU"/>
        </w:rPr>
      </w:pPr>
    </w:p>
    <w:p w:rsidR="00B92DD1" w:rsidRPr="006D1C6F" w:rsidRDefault="00B92DD1" w:rsidP="00B87270">
      <w:pPr>
        <w:rPr>
          <w:rFonts w:eastAsia="Times New Roman"/>
          <w:bCs/>
          <w:szCs w:val="24"/>
          <w:lang w:eastAsia="en-AU"/>
        </w:rPr>
      </w:pPr>
    </w:p>
    <w:p w:rsidR="00CC1EB3" w:rsidRPr="00CC1EB3" w:rsidRDefault="00CC1EB3" w:rsidP="00680FEB">
      <w:pPr>
        <w:spacing w:after="120"/>
        <w:rPr>
          <w:i/>
          <w:lang w:eastAsia="en-AU"/>
        </w:rPr>
      </w:pPr>
      <w:r w:rsidRPr="00CC1EB3">
        <w:rPr>
          <w:i/>
          <w:lang w:eastAsia="en-AU"/>
        </w:rPr>
        <w:t>Application to appear in a matter by telephone or via a video link</w:t>
      </w:r>
    </w:p>
    <w:p w:rsidR="00CC1EB3" w:rsidRPr="0058248F" w:rsidRDefault="00CC1EB3" w:rsidP="00CC1EB3">
      <w:pPr>
        <w:rPr>
          <w:rFonts w:eastAsia="Times New Roman"/>
          <w:bCs/>
          <w:szCs w:val="24"/>
          <w:lang w:eastAsia="en-AU"/>
        </w:rPr>
      </w:pPr>
      <w:r>
        <w:rPr>
          <w:rFonts w:eastAsia="Times New Roman"/>
          <w:bCs/>
          <w:szCs w:val="24"/>
          <w:lang w:eastAsia="en-AU"/>
        </w:rPr>
        <w:t>Please use the current form</w:t>
      </w:r>
      <w:r w:rsidR="00DF2FA5">
        <w:rPr>
          <w:rFonts w:eastAsia="Times New Roman"/>
          <w:bCs/>
          <w:szCs w:val="24"/>
          <w:lang w:eastAsia="en-AU"/>
        </w:rPr>
        <w:t>s, which are</w:t>
      </w:r>
      <w:r>
        <w:rPr>
          <w:rFonts w:eastAsia="Times New Roman"/>
          <w:bCs/>
          <w:szCs w:val="24"/>
          <w:lang w:eastAsia="en-AU"/>
        </w:rPr>
        <w:t xml:space="preserve"> available on the Magistrates Court web</w:t>
      </w:r>
      <w:r w:rsidR="004008DF">
        <w:rPr>
          <w:rFonts w:eastAsia="Times New Roman"/>
          <w:bCs/>
          <w:szCs w:val="24"/>
          <w:lang w:eastAsia="en-AU"/>
        </w:rPr>
        <w:t xml:space="preserve"> </w:t>
      </w:r>
      <w:r>
        <w:rPr>
          <w:rFonts w:eastAsia="Times New Roman"/>
          <w:bCs/>
          <w:szCs w:val="24"/>
          <w:lang w:eastAsia="en-AU"/>
        </w:rPr>
        <w:t>site</w:t>
      </w:r>
      <w:r w:rsidR="00C06AA8">
        <w:rPr>
          <w:rFonts w:eastAsia="Times New Roman"/>
          <w:bCs/>
          <w:szCs w:val="24"/>
          <w:lang w:eastAsia="en-AU"/>
        </w:rPr>
        <w:t>,</w:t>
      </w:r>
      <w:r w:rsidR="00B87270">
        <w:rPr>
          <w:rFonts w:eastAsia="Times New Roman"/>
          <w:bCs/>
          <w:szCs w:val="24"/>
          <w:lang w:eastAsia="en-AU"/>
        </w:rPr>
        <w:t xml:space="preserve"> under </w:t>
      </w:r>
      <w:hyperlink r:id="rId64" w:history="1">
        <w:r w:rsidR="00B87270" w:rsidRPr="00B87270">
          <w:rPr>
            <w:rStyle w:val="Hyperlink"/>
            <w:rFonts w:eastAsia="Times New Roman"/>
            <w:bCs/>
            <w:szCs w:val="24"/>
            <w:lang w:eastAsia="en-AU"/>
          </w:rPr>
          <w:t>Forms</w:t>
        </w:r>
      </w:hyperlink>
      <w:r w:rsidR="00CE6605">
        <w:rPr>
          <w:rFonts w:eastAsia="Times New Roman"/>
          <w:bCs/>
          <w:szCs w:val="24"/>
          <w:lang w:eastAsia="en-AU"/>
        </w:rPr>
        <w:t>.</w:t>
      </w:r>
      <w:r w:rsidR="001C0CA2">
        <w:rPr>
          <w:rStyle w:val="FootnoteReference"/>
          <w:rFonts w:eastAsia="Times New Roman"/>
          <w:bCs/>
          <w:szCs w:val="24"/>
          <w:lang w:eastAsia="en-AU"/>
        </w:rPr>
        <w:footnoteReference w:id="41"/>
      </w:r>
    </w:p>
    <w:p w:rsidR="008C20A2" w:rsidRDefault="008C20A2" w:rsidP="00CC1EB3">
      <w:pPr>
        <w:rPr>
          <w:rFonts w:eastAsia="Times New Roman"/>
          <w:bCs/>
          <w:szCs w:val="24"/>
          <w:lang w:eastAsia="en-AU"/>
        </w:rPr>
      </w:pPr>
    </w:p>
    <w:p w:rsidR="00B92DD1" w:rsidRDefault="00B92DD1" w:rsidP="00CC1EB3">
      <w:pPr>
        <w:rPr>
          <w:rFonts w:eastAsia="Times New Roman"/>
          <w:bCs/>
          <w:szCs w:val="24"/>
          <w:lang w:eastAsia="en-AU"/>
        </w:rPr>
      </w:pPr>
    </w:p>
    <w:p w:rsidR="00CC1EB3" w:rsidRPr="00CC1EB3" w:rsidRDefault="00CC1EB3" w:rsidP="00680FEB">
      <w:pPr>
        <w:spacing w:after="120"/>
        <w:rPr>
          <w:i/>
          <w:lang w:eastAsia="en-AU"/>
        </w:rPr>
      </w:pPr>
      <w:r w:rsidRPr="00CC1EB3">
        <w:rPr>
          <w:i/>
          <w:lang w:eastAsia="en-AU"/>
        </w:rPr>
        <w:t>Application to give evidence from a protected witness room</w:t>
      </w:r>
    </w:p>
    <w:p w:rsidR="00CC1EB3" w:rsidRDefault="00CC1EB3" w:rsidP="00CC1EB3">
      <w:pPr>
        <w:rPr>
          <w:rFonts w:eastAsia="Times New Roman"/>
          <w:bCs/>
          <w:szCs w:val="24"/>
          <w:lang w:eastAsia="en-AU"/>
        </w:rPr>
      </w:pPr>
      <w:r>
        <w:rPr>
          <w:rFonts w:eastAsia="Times New Roman"/>
          <w:bCs/>
          <w:szCs w:val="24"/>
          <w:lang w:eastAsia="en-AU"/>
        </w:rPr>
        <w:t>In certain circumstance</w:t>
      </w:r>
      <w:r w:rsidR="00C06AA8">
        <w:rPr>
          <w:rFonts w:eastAsia="Times New Roman"/>
          <w:bCs/>
          <w:szCs w:val="24"/>
          <w:lang w:eastAsia="en-AU"/>
        </w:rPr>
        <w:t>s</w:t>
      </w:r>
      <w:r>
        <w:rPr>
          <w:rFonts w:eastAsia="Times New Roman"/>
          <w:bCs/>
          <w:szCs w:val="24"/>
          <w:lang w:eastAsia="en-AU"/>
        </w:rPr>
        <w:t>, an especially vulnerable witness (such as a child) may be permitted to give their evidence from another room. The witness sits in f</w:t>
      </w:r>
      <w:r w:rsidR="004454F6">
        <w:rPr>
          <w:rFonts w:eastAsia="Times New Roman"/>
          <w:bCs/>
          <w:szCs w:val="24"/>
          <w:lang w:eastAsia="en-AU"/>
        </w:rPr>
        <w:t>ront of a television screen where they are able to view</w:t>
      </w:r>
      <w:r>
        <w:rPr>
          <w:rFonts w:eastAsia="Times New Roman"/>
          <w:bCs/>
          <w:szCs w:val="24"/>
          <w:lang w:eastAsia="en-AU"/>
        </w:rPr>
        <w:t xml:space="preserve"> the </w:t>
      </w:r>
      <w:r w:rsidR="00337640">
        <w:rPr>
          <w:rFonts w:eastAsia="Times New Roman"/>
          <w:bCs/>
          <w:szCs w:val="24"/>
          <w:lang w:eastAsia="en-AU"/>
        </w:rPr>
        <w:t>courtroom</w:t>
      </w:r>
      <w:r>
        <w:rPr>
          <w:rFonts w:eastAsia="Times New Roman"/>
          <w:bCs/>
          <w:szCs w:val="24"/>
          <w:lang w:eastAsia="en-AU"/>
        </w:rPr>
        <w:t xml:space="preserve"> and those in the </w:t>
      </w:r>
      <w:r w:rsidR="00337640">
        <w:rPr>
          <w:rFonts w:eastAsia="Times New Roman"/>
          <w:bCs/>
          <w:szCs w:val="24"/>
          <w:lang w:eastAsia="en-AU"/>
        </w:rPr>
        <w:t>courtroom</w:t>
      </w:r>
      <w:r>
        <w:rPr>
          <w:rFonts w:eastAsia="Times New Roman"/>
          <w:bCs/>
          <w:szCs w:val="24"/>
          <w:lang w:eastAsia="en-AU"/>
        </w:rPr>
        <w:t xml:space="preserve"> can see </w:t>
      </w:r>
      <w:r w:rsidR="00323935">
        <w:rPr>
          <w:rFonts w:eastAsia="Times New Roman"/>
          <w:bCs/>
          <w:szCs w:val="24"/>
          <w:lang w:eastAsia="en-AU"/>
        </w:rPr>
        <w:t>them. If you wish to discuss your client’s</w:t>
      </w:r>
      <w:r>
        <w:rPr>
          <w:rFonts w:eastAsia="Times New Roman"/>
          <w:bCs/>
          <w:szCs w:val="24"/>
          <w:lang w:eastAsia="en-AU"/>
        </w:rPr>
        <w:t xml:space="preserve"> use of the</w:t>
      </w:r>
      <w:r w:rsidR="00323935">
        <w:rPr>
          <w:rFonts w:eastAsia="Times New Roman"/>
          <w:bCs/>
          <w:szCs w:val="24"/>
          <w:lang w:eastAsia="en-AU"/>
        </w:rPr>
        <w:t xml:space="preserve"> ‘protected witness room’ to give</w:t>
      </w:r>
      <w:r>
        <w:rPr>
          <w:rFonts w:eastAsia="Times New Roman"/>
          <w:bCs/>
          <w:szCs w:val="24"/>
          <w:lang w:eastAsia="en-AU"/>
        </w:rPr>
        <w:t xml:space="preserve"> evidence, please </w:t>
      </w:r>
      <w:hyperlink r:id="rId65" w:history="1">
        <w:r w:rsidRPr="00FA2113">
          <w:rPr>
            <w:rStyle w:val="Hyperlink"/>
            <w:rFonts w:eastAsia="Times New Roman"/>
            <w:bCs/>
            <w:szCs w:val="24"/>
            <w:lang w:eastAsia="en-AU"/>
          </w:rPr>
          <w:t xml:space="preserve">contact the </w:t>
        </w:r>
        <w:r w:rsidR="00B514B7">
          <w:rPr>
            <w:rStyle w:val="Hyperlink"/>
            <w:rFonts w:eastAsia="Times New Roman"/>
            <w:bCs/>
            <w:szCs w:val="24"/>
            <w:lang w:eastAsia="en-AU"/>
          </w:rPr>
          <w:t>coroner’s court</w:t>
        </w:r>
      </w:hyperlink>
      <w:r>
        <w:rPr>
          <w:rFonts w:eastAsia="Times New Roman"/>
          <w:bCs/>
          <w:szCs w:val="24"/>
          <w:lang w:eastAsia="en-AU"/>
        </w:rPr>
        <w:t xml:space="preserve">. </w:t>
      </w:r>
    </w:p>
    <w:p w:rsidR="008C20A2" w:rsidRDefault="008C20A2" w:rsidP="00CC1EB3">
      <w:pPr>
        <w:rPr>
          <w:rFonts w:eastAsia="Times New Roman"/>
          <w:bCs/>
          <w:szCs w:val="24"/>
          <w:lang w:eastAsia="en-AU"/>
        </w:rPr>
      </w:pPr>
    </w:p>
    <w:p w:rsidR="00B92DD1" w:rsidRDefault="00B92DD1" w:rsidP="00CC1EB3">
      <w:pPr>
        <w:rPr>
          <w:rFonts w:eastAsia="Times New Roman"/>
          <w:bCs/>
          <w:szCs w:val="24"/>
          <w:lang w:eastAsia="en-AU"/>
        </w:rPr>
      </w:pPr>
    </w:p>
    <w:p w:rsidR="0081385C" w:rsidRPr="000475A3" w:rsidRDefault="0081385C" w:rsidP="0081385C">
      <w:pPr>
        <w:spacing w:after="120"/>
        <w:rPr>
          <w:i/>
          <w:lang w:eastAsia="en-AU"/>
        </w:rPr>
      </w:pPr>
      <w:r w:rsidRPr="00CC1EB3">
        <w:rPr>
          <w:i/>
          <w:lang w:eastAsia="en-AU"/>
        </w:rPr>
        <w:t>Application to</w:t>
      </w:r>
      <w:r>
        <w:rPr>
          <w:i/>
          <w:lang w:eastAsia="en-AU"/>
        </w:rPr>
        <w:t xml:space="preserve"> be declared senior next of kin</w:t>
      </w:r>
    </w:p>
    <w:p w:rsidR="004008DF" w:rsidRDefault="004008DF" w:rsidP="00DB3464">
      <w:r>
        <w:t xml:space="preserve">Any person can apply to be recognised as the senior next of kin. There is no set form. </w:t>
      </w:r>
    </w:p>
    <w:p w:rsidR="004008DF" w:rsidRDefault="004008DF" w:rsidP="00DB3464"/>
    <w:p w:rsidR="008F61D9" w:rsidRDefault="008223C9" w:rsidP="00DB3464">
      <w:r>
        <w:t>If you wish to assert</w:t>
      </w:r>
      <w:r w:rsidR="00861743" w:rsidRPr="00861743">
        <w:t xml:space="preserve"> that your client is the correct senior next of kin under the legislation, you can make an application to</w:t>
      </w:r>
      <w:r w:rsidR="004A21EB">
        <w:t xml:space="preserve"> the coroner</w:t>
      </w:r>
      <w:r w:rsidR="00861743" w:rsidRPr="00861743">
        <w:t>.</w:t>
      </w:r>
      <w:r w:rsidR="00861743">
        <w:t xml:space="preserve"> </w:t>
      </w:r>
      <w:r w:rsidR="00366597">
        <w:t>It is important to note that the question of who is senior next of</w:t>
      </w:r>
      <w:r w:rsidR="008F61D9">
        <w:t xml:space="preserve"> kin is only relevant when </w:t>
      </w:r>
      <w:r w:rsidR="00B93620">
        <w:t xml:space="preserve">the </w:t>
      </w:r>
      <w:r w:rsidR="008F61D9">
        <w:t>opportunity</w:t>
      </w:r>
      <w:r w:rsidR="008F6280">
        <w:t xml:space="preserve"> arises</w:t>
      </w:r>
      <w:r w:rsidR="008F61D9">
        <w:t xml:space="preserve"> to exercise a </w:t>
      </w:r>
      <w:r w:rsidR="008F6280">
        <w:t>right that</w:t>
      </w:r>
      <w:r w:rsidR="008F61D9">
        <w:t xml:space="preserve"> is exclusive to</w:t>
      </w:r>
      <w:r w:rsidR="008F6280">
        <w:t xml:space="preserve"> that role.</w:t>
      </w:r>
    </w:p>
    <w:p w:rsidR="008F61D9" w:rsidRDefault="008F61D9" w:rsidP="00DB3464"/>
    <w:p w:rsidR="008F61D9" w:rsidRDefault="008F61D9" w:rsidP="00DB3464">
      <w:r>
        <w:t xml:space="preserve">The only </w:t>
      </w:r>
      <w:r w:rsidR="00657A91">
        <w:t>rights that are exclusive to the senior next of kin</w:t>
      </w:r>
      <w:r>
        <w:t xml:space="preserve"> are</w:t>
      </w:r>
      <w:r w:rsidR="009D694D">
        <w:t xml:space="preserve"> the right</w:t>
      </w:r>
      <w:r w:rsidR="00826A37">
        <w:t>s</w:t>
      </w:r>
      <w:r w:rsidR="009D694D">
        <w:t xml:space="preserve"> to</w:t>
      </w:r>
      <w:r>
        <w:t>:</w:t>
      </w:r>
    </w:p>
    <w:p w:rsidR="00861743" w:rsidRDefault="00861743" w:rsidP="00271205">
      <w:pPr>
        <w:numPr>
          <w:ilvl w:val="0"/>
          <w:numId w:val="140"/>
        </w:numPr>
      </w:pPr>
      <w:r>
        <w:t>object to an autopsy (s 38)</w:t>
      </w:r>
    </w:p>
    <w:p w:rsidR="00861743" w:rsidRDefault="00861743" w:rsidP="00271205">
      <w:pPr>
        <w:numPr>
          <w:ilvl w:val="0"/>
          <w:numId w:val="140"/>
        </w:numPr>
      </w:pPr>
      <w:r>
        <w:t>object to exhumation (s 39)</w:t>
      </w:r>
    </w:p>
    <w:p w:rsidR="00B04183" w:rsidRDefault="00B04183" w:rsidP="00271205">
      <w:pPr>
        <w:numPr>
          <w:ilvl w:val="0"/>
          <w:numId w:val="140"/>
        </w:numPr>
      </w:pPr>
      <w:r>
        <w:t>be notified of the coroner’s decision not to hold an inquest (s 26(1)(c))</w:t>
      </w:r>
    </w:p>
    <w:p w:rsidR="00B04183" w:rsidRDefault="00B04183" w:rsidP="00271205">
      <w:pPr>
        <w:numPr>
          <w:ilvl w:val="0"/>
          <w:numId w:val="140"/>
        </w:numPr>
      </w:pPr>
      <w:r>
        <w:t>request the coroner not hold an inquest into a workplace death (s 26A(2))</w:t>
      </w:r>
      <w:r w:rsidR="00861743">
        <w:t>.</w:t>
      </w:r>
    </w:p>
    <w:p w:rsidR="008F61D9" w:rsidRDefault="008F61D9" w:rsidP="00DB3464"/>
    <w:p w:rsidR="00861743" w:rsidRDefault="00366597" w:rsidP="00DB3464">
      <w:r>
        <w:t>Each time one of th</w:t>
      </w:r>
      <w:r w:rsidR="001C795E">
        <w:t xml:space="preserve">ese matters arises, the coroner </w:t>
      </w:r>
      <w:r w:rsidR="00861743">
        <w:t xml:space="preserve">is required to give the senior next of kin the opportunity </w:t>
      </w:r>
      <w:r w:rsidR="00FA7304">
        <w:t>to exercise their right</w:t>
      </w:r>
      <w:r w:rsidR="00CF3295">
        <w:t>/s</w:t>
      </w:r>
      <w:r w:rsidR="00FA7304">
        <w:t>. It is before</w:t>
      </w:r>
      <w:r w:rsidR="00861743">
        <w:t xml:space="preserve"> these points that any application should be made. To </w:t>
      </w:r>
      <w:r w:rsidR="002B7C17">
        <w:t>make an application, you must</w:t>
      </w:r>
      <w:r w:rsidR="00861743">
        <w:t xml:space="preserve"> provide the </w:t>
      </w:r>
      <w:r w:rsidR="008259B7">
        <w:t>coroners’ office</w:t>
      </w:r>
      <w:r w:rsidR="00CF3295">
        <w:t xml:space="preserve"> with any information, </w:t>
      </w:r>
      <w:r w:rsidR="00861743">
        <w:t>along with any submissions</w:t>
      </w:r>
      <w:r w:rsidR="00CF3295">
        <w:t>,</w:t>
      </w:r>
      <w:r w:rsidR="00861743">
        <w:t xml:space="preserve"> which tend to prove that your client is the correct senior next of kin. The method of providing this information </w:t>
      </w:r>
      <w:r w:rsidR="00761AE1">
        <w:t>will depend on which right the senior next of kin is to exercise. In the case of objection to autopsy, time is of the essence and so applications should be made orally b</w:t>
      </w:r>
      <w:r w:rsidR="00FA7304">
        <w:t>y</w:t>
      </w:r>
      <w:r w:rsidR="00761AE1">
        <w:t xml:space="preserve"> telephoning the </w:t>
      </w:r>
      <w:r w:rsidR="008259B7">
        <w:t>coroners’ associate</w:t>
      </w:r>
      <w:r w:rsidR="00761AE1">
        <w:t xml:space="preserve">s </w:t>
      </w:r>
      <w:r w:rsidR="00761AE1" w:rsidRPr="00C07BBD">
        <w:rPr>
          <w:i/>
        </w:rPr>
        <w:t xml:space="preserve">immediately </w:t>
      </w:r>
      <w:r w:rsidR="00761AE1">
        <w:t>(after hours, please call 131 444</w:t>
      </w:r>
      <w:r w:rsidR="004454F6">
        <w:t xml:space="preserve"> and speak with police</w:t>
      </w:r>
      <w:r w:rsidR="00761AE1">
        <w:t>).</w:t>
      </w:r>
    </w:p>
    <w:p w:rsidR="00761AE1" w:rsidRDefault="00761AE1" w:rsidP="00DB3464"/>
    <w:p w:rsidR="00366597" w:rsidRDefault="00761AE1" w:rsidP="00DB3464">
      <w:r>
        <w:t>In each case where the</w:t>
      </w:r>
      <w:r w:rsidR="004454F6">
        <w:t>re is a dispute as to the</w:t>
      </w:r>
      <w:r>
        <w:t xml:space="preserve"> id</w:t>
      </w:r>
      <w:r w:rsidR="004454F6">
        <w:t>entity of the senior next of kin</w:t>
      </w:r>
      <w:r>
        <w:t>, any other parties asserting the same status will be invit</w:t>
      </w:r>
      <w:r w:rsidR="00131359">
        <w:t>ed to</w:t>
      </w:r>
      <w:r>
        <w:t xml:space="preserve"> provide information to aid the coroner’s decision. </w:t>
      </w:r>
      <w:r>
        <w:lastRenderedPageBreak/>
        <w:t>Once again, the nature of the right to be exercised will determine whether this is done orally or if there is time for letters to be sen</w:t>
      </w:r>
      <w:r w:rsidR="00554155">
        <w:t>t explaining the process</w:t>
      </w:r>
      <w:r>
        <w:t xml:space="preserve"> and submission</w:t>
      </w:r>
      <w:r w:rsidR="00554155">
        <w:t>s</w:t>
      </w:r>
      <w:r>
        <w:t xml:space="preserve"> to be made in writing. </w:t>
      </w:r>
    </w:p>
    <w:p w:rsidR="00761AE1" w:rsidRDefault="00761AE1" w:rsidP="00DB3464"/>
    <w:p w:rsidR="00366597" w:rsidRDefault="00FA7304" w:rsidP="00366597">
      <w:r>
        <w:t xml:space="preserve">There is no right under the Act to challenge the coroner’s decision as to who is the senior next of kin. Appeal under administrative avenues may be possible. </w:t>
      </w:r>
    </w:p>
    <w:p w:rsidR="00FA7304" w:rsidRDefault="00FA7304" w:rsidP="00366597"/>
    <w:p w:rsidR="0081385C" w:rsidRDefault="0081385C" w:rsidP="00CC1EB3">
      <w:pPr>
        <w:rPr>
          <w:rFonts w:eastAsia="Times New Roman"/>
          <w:bCs/>
          <w:szCs w:val="24"/>
          <w:lang w:eastAsia="en-AU"/>
        </w:rPr>
      </w:pPr>
    </w:p>
    <w:p w:rsidR="0081385C" w:rsidRPr="00CC1EB3" w:rsidRDefault="0081385C" w:rsidP="0081385C">
      <w:pPr>
        <w:spacing w:after="120"/>
        <w:rPr>
          <w:i/>
          <w:lang w:eastAsia="en-AU"/>
        </w:rPr>
      </w:pPr>
      <w:r w:rsidRPr="00CC1EB3">
        <w:rPr>
          <w:i/>
          <w:lang w:eastAsia="en-AU"/>
        </w:rPr>
        <w:t>Application to request that someone else be declared the senior next of kin</w:t>
      </w:r>
    </w:p>
    <w:p w:rsidR="004008DF" w:rsidRDefault="004008DF" w:rsidP="00366597">
      <w:pPr>
        <w:rPr>
          <w:lang w:eastAsia="en-AU"/>
        </w:rPr>
      </w:pPr>
      <w:r>
        <w:rPr>
          <w:lang w:eastAsia="en-AU"/>
        </w:rPr>
        <w:t xml:space="preserve">The senior next of kin can apply to delegate their responsibilities to another person. There is no set form. </w:t>
      </w:r>
    </w:p>
    <w:p w:rsidR="004008DF" w:rsidRDefault="004008DF" w:rsidP="00366597">
      <w:pPr>
        <w:rPr>
          <w:lang w:eastAsia="en-AU"/>
        </w:rPr>
      </w:pPr>
    </w:p>
    <w:p w:rsidR="005821ED" w:rsidRPr="00C81FBF" w:rsidRDefault="005821ED" w:rsidP="005821ED">
      <w:r>
        <w:t xml:space="preserve">If your client is </w:t>
      </w:r>
      <w:r w:rsidRPr="002A2A28">
        <w:rPr>
          <w:i/>
        </w:rPr>
        <w:t>unable</w:t>
      </w:r>
      <w:r>
        <w:t xml:space="preserve"> to exercise the rights of the senior next of kin due to medical or other reasons, the designation of senior next of kin may pass to the next most qualified person under the definition in section 3A. In this case, please </w:t>
      </w:r>
      <w:hyperlink r:id="rId66" w:history="1">
        <w:r w:rsidRPr="00C40B4C">
          <w:rPr>
            <w:rStyle w:val="Hyperlink"/>
          </w:rPr>
          <w:t xml:space="preserve">contact a </w:t>
        </w:r>
        <w:r w:rsidR="008259B7" w:rsidRPr="00C40B4C">
          <w:rPr>
            <w:rStyle w:val="Hyperlink"/>
          </w:rPr>
          <w:t>coroners’ associate</w:t>
        </w:r>
      </w:hyperlink>
      <w:r>
        <w:t xml:space="preserve"> to discuss the mat</w:t>
      </w:r>
      <w:r w:rsidR="00C42340">
        <w:t>ter</w:t>
      </w:r>
      <w:r>
        <w:t xml:space="preserve">. </w:t>
      </w:r>
    </w:p>
    <w:p w:rsidR="005821ED" w:rsidRDefault="005821ED" w:rsidP="00366597">
      <w:pPr>
        <w:rPr>
          <w:lang w:eastAsia="en-AU"/>
        </w:rPr>
      </w:pPr>
    </w:p>
    <w:p w:rsidR="00366597" w:rsidRDefault="00366597" w:rsidP="00366597">
      <w:r>
        <w:rPr>
          <w:lang w:eastAsia="en-AU"/>
        </w:rPr>
        <w:t>If your client has been designat</w:t>
      </w:r>
      <w:r w:rsidR="002A2A28">
        <w:rPr>
          <w:lang w:eastAsia="en-AU"/>
        </w:rPr>
        <w:t>ed senior next of kin but does n</w:t>
      </w:r>
      <w:r>
        <w:rPr>
          <w:lang w:eastAsia="en-AU"/>
        </w:rPr>
        <w:t>o</w:t>
      </w:r>
      <w:r w:rsidR="002A2A28">
        <w:rPr>
          <w:lang w:eastAsia="en-AU"/>
        </w:rPr>
        <w:t>t</w:t>
      </w:r>
      <w:r w:rsidR="00D63B4F">
        <w:rPr>
          <w:lang w:eastAsia="en-AU"/>
        </w:rPr>
        <w:t xml:space="preserve"> want to take on the role</w:t>
      </w:r>
      <w:r>
        <w:rPr>
          <w:lang w:eastAsia="en-AU"/>
        </w:rPr>
        <w:t>, t</w:t>
      </w:r>
      <w:r w:rsidR="00B71668">
        <w:t xml:space="preserve">hey can </w:t>
      </w:r>
      <w:r w:rsidR="00D63B4F">
        <w:t>delegate the role</w:t>
      </w:r>
      <w:r>
        <w:t xml:space="preserve"> by asking another person to </w:t>
      </w:r>
      <w:r w:rsidR="00E651DB">
        <w:t>take on the role</w:t>
      </w:r>
      <w:r w:rsidR="002B7C17">
        <w:t>. You</w:t>
      </w:r>
      <w:r>
        <w:t xml:space="preserve"> </w:t>
      </w:r>
      <w:r w:rsidR="002B7C17">
        <w:t>should prepare</w:t>
      </w:r>
      <w:r>
        <w:t xml:space="preserve"> a statutory declaration or affidavit to this effect, signed both by your client and by the person they choose</w:t>
      </w:r>
      <w:r w:rsidR="002B7C17">
        <w:t xml:space="preserve"> and forward it to the coroners’ office</w:t>
      </w:r>
      <w:r>
        <w:t xml:space="preserve">. </w:t>
      </w:r>
      <w:r w:rsidR="00877D0C">
        <w:t>Please explain the role of senior next of kin</w:t>
      </w:r>
      <w:r>
        <w:t xml:space="preserve"> to the delegate before they sign</w:t>
      </w:r>
      <w:r w:rsidR="00877D0C">
        <w:t>,</w:t>
      </w:r>
      <w:r>
        <w:t xml:space="preserve"> to ensure that </w:t>
      </w:r>
      <w:r w:rsidR="00877D0C">
        <w:t>they fully understand this role</w:t>
      </w:r>
      <w:r>
        <w:t xml:space="preserve">. </w:t>
      </w:r>
    </w:p>
    <w:p w:rsidR="00EB4760" w:rsidRDefault="00EB4760" w:rsidP="00366597"/>
    <w:p w:rsidR="00B264F9" w:rsidRDefault="00B264F9" w:rsidP="00B264F9">
      <w:pPr>
        <w:rPr>
          <w:bCs/>
          <w:iCs/>
        </w:rPr>
      </w:pPr>
    </w:p>
    <w:p w:rsidR="005821ED" w:rsidRDefault="005821ED" w:rsidP="00B264F9">
      <w:pPr>
        <w:rPr>
          <w:bCs/>
          <w:iCs/>
        </w:rPr>
      </w:pPr>
    </w:p>
    <w:p w:rsidR="00B264F9" w:rsidRDefault="00B264F9" w:rsidP="00C55EC5">
      <w:pPr>
        <w:pStyle w:val="Heading3"/>
      </w:pPr>
      <w:r>
        <w:t>Applicatio</w:t>
      </w:r>
      <w:r w:rsidR="00BD4C36">
        <w:t>ns to the</w:t>
      </w:r>
      <w:r>
        <w:t xml:space="preserve"> Supreme Court</w:t>
      </w:r>
    </w:p>
    <w:p w:rsidR="00CC1EB3" w:rsidRDefault="00CC1EB3" w:rsidP="00CC1EB3">
      <w:pPr>
        <w:pStyle w:val="ListParagraph"/>
        <w:ind w:left="0"/>
      </w:pPr>
    </w:p>
    <w:p w:rsidR="00CC1EB3" w:rsidRPr="00C81FBF" w:rsidRDefault="00E47332" w:rsidP="00CC1EB3">
      <w:pPr>
        <w:pStyle w:val="ListParagraph"/>
        <w:ind w:left="0"/>
      </w:pPr>
      <w:r>
        <w:t>In some cases</w:t>
      </w:r>
      <w:r w:rsidR="00CC1EB3" w:rsidRPr="00C81FBF">
        <w:t>, a party that does not agree</w:t>
      </w:r>
      <w:r w:rsidR="00CC1EB3">
        <w:t xml:space="preserve"> with a finding or decision made by a </w:t>
      </w:r>
      <w:r w:rsidR="00CC1EB3" w:rsidRPr="00C81FBF">
        <w:t>coroner can apply to the Supreme Court to h</w:t>
      </w:r>
      <w:r w:rsidR="00CC1EB3">
        <w:t>ave that finding or decision</w:t>
      </w:r>
      <w:r w:rsidR="00CC1EB3" w:rsidRPr="00C81FBF">
        <w:t xml:space="preserve"> overturned.</w:t>
      </w:r>
      <w:r w:rsidR="00132723">
        <w:t xml:space="preserve"> </w:t>
      </w:r>
      <w:r w:rsidR="003D597C">
        <w:t xml:space="preserve">The </w:t>
      </w:r>
      <w:r w:rsidR="00B514B7">
        <w:t>coroner’s court</w:t>
      </w:r>
      <w:r w:rsidR="003D597C">
        <w:t xml:space="preserve"> advises </w:t>
      </w:r>
      <w:r>
        <w:t>any person</w:t>
      </w:r>
      <w:r w:rsidR="00CC1EB3">
        <w:t xml:space="preserve"> making an application to the Supreme Court</w:t>
      </w:r>
      <w:r>
        <w:t xml:space="preserve"> </w:t>
      </w:r>
      <w:r w:rsidR="003D597C">
        <w:t xml:space="preserve">to </w:t>
      </w:r>
      <w:r>
        <w:t>seek legal advice first</w:t>
      </w:r>
      <w:r w:rsidR="00CC1EB3">
        <w:t xml:space="preserve">. </w:t>
      </w:r>
    </w:p>
    <w:p w:rsidR="00CC1EB3" w:rsidRPr="00C81FBF" w:rsidRDefault="00CC1EB3" w:rsidP="00CC1EB3">
      <w:pPr>
        <w:pStyle w:val="ListParagraph"/>
        <w:ind w:left="0"/>
      </w:pPr>
    </w:p>
    <w:p w:rsidR="00CC1EB3" w:rsidRDefault="002D3825" w:rsidP="00CC1EB3">
      <w:pPr>
        <w:pStyle w:val="ListParagraph"/>
        <w:spacing w:after="120"/>
        <w:ind w:left="0"/>
      </w:pPr>
      <w:r>
        <w:t>The legislation contains provision to</w:t>
      </w:r>
      <w:r w:rsidR="00CC1EB3">
        <w:t xml:space="preserve"> apply in the Supreme Court for an order</w:t>
      </w:r>
      <w:r w:rsidR="00CC1EB3" w:rsidRPr="00C81FBF">
        <w:t xml:space="preserve">: </w:t>
      </w:r>
    </w:p>
    <w:p w:rsidR="00CC1EB3" w:rsidRPr="00557C99" w:rsidRDefault="009D694D" w:rsidP="003618BD">
      <w:pPr>
        <w:pStyle w:val="ListParagraph"/>
        <w:numPr>
          <w:ilvl w:val="0"/>
          <w:numId w:val="6"/>
        </w:numPr>
        <w:ind w:left="714" w:hanging="357"/>
      </w:pPr>
      <w:r>
        <w:t>t</w:t>
      </w:r>
      <w:r w:rsidR="00CC1EB3" w:rsidRPr="00557C99">
        <w:t>hat an autopsy not be perf</w:t>
      </w:r>
      <w:r w:rsidR="00821C79">
        <w:t xml:space="preserve">ormed (Act s </w:t>
      </w:r>
      <w:r w:rsidR="00CC1EB3">
        <w:t>38(3)</w:t>
      </w:r>
      <w:r w:rsidR="00CC1EB3" w:rsidRPr="00557C99">
        <w:t>)</w:t>
      </w:r>
    </w:p>
    <w:p w:rsidR="00CC1EB3" w:rsidRPr="00557C99" w:rsidRDefault="009D694D" w:rsidP="003618BD">
      <w:pPr>
        <w:pStyle w:val="ListParagraph"/>
        <w:numPr>
          <w:ilvl w:val="0"/>
          <w:numId w:val="6"/>
        </w:numPr>
        <w:ind w:left="714" w:hanging="357"/>
      </w:pPr>
      <w:r>
        <w:t>t</w:t>
      </w:r>
      <w:r w:rsidR="00CC1EB3" w:rsidRPr="00557C99">
        <w:t>hat an autopsy be perf</w:t>
      </w:r>
      <w:r w:rsidR="00821C79">
        <w:t xml:space="preserve">ormed (Act s </w:t>
      </w:r>
      <w:r w:rsidR="00CC1EB3">
        <w:t>37(3)</w:t>
      </w:r>
      <w:r w:rsidR="00CC1EB3" w:rsidRPr="00557C99">
        <w:t>)</w:t>
      </w:r>
    </w:p>
    <w:p w:rsidR="00CC1EB3" w:rsidRPr="00557C99" w:rsidRDefault="009D694D" w:rsidP="003618BD">
      <w:pPr>
        <w:pStyle w:val="ListParagraph"/>
        <w:numPr>
          <w:ilvl w:val="0"/>
          <w:numId w:val="6"/>
        </w:numPr>
        <w:ind w:left="714" w:hanging="357"/>
      </w:pPr>
      <w:r>
        <w:t>t</w:t>
      </w:r>
      <w:r w:rsidR="00CC1EB3" w:rsidRPr="00557C99">
        <w:t>hat an inqu</w:t>
      </w:r>
      <w:r w:rsidR="00821C79">
        <w:t>est be held into a death (Act s</w:t>
      </w:r>
      <w:r w:rsidR="00CC1EB3" w:rsidRPr="00557C99">
        <w:t xml:space="preserve"> 26(</w:t>
      </w:r>
      <w:r w:rsidR="00821C79">
        <w:t xml:space="preserve">2) and Act s </w:t>
      </w:r>
      <w:r w:rsidR="00CC1EB3">
        <w:t>27(3)</w:t>
      </w:r>
      <w:r w:rsidR="00CC1EB3" w:rsidRPr="00557C99">
        <w:t xml:space="preserve">) </w:t>
      </w:r>
    </w:p>
    <w:p w:rsidR="00CC1EB3" w:rsidRPr="00557C99" w:rsidRDefault="009D694D" w:rsidP="003618BD">
      <w:pPr>
        <w:pStyle w:val="ListParagraph"/>
        <w:numPr>
          <w:ilvl w:val="0"/>
          <w:numId w:val="6"/>
        </w:numPr>
        <w:ind w:left="714" w:hanging="357"/>
      </w:pPr>
      <w:r>
        <w:t>t</w:t>
      </w:r>
      <w:r w:rsidR="00CC1EB3" w:rsidRPr="00557C99">
        <w:t>hat an inquest be held int</w:t>
      </w:r>
      <w:r w:rsidR="00821C79">
        <w:t xml:space="preserve">o a fire or an explosion (Act s </w:t>
      </w:r>
      <w:r w:rsidR="00CC1EB3" w:rsidRPr="00557C99">
        <w:t xml:space="preserve">44(2)) </w:t>
      </w:r>
    </w:p>
    <w:p w:rsidR="00CC1EB3" w:rsidRPr="00557C99" w:rsidRDefault="009D694D" w:rsidP="003618BD">
      <w:pPr>
        <w:pStyle w:val="ListParagraph"/>
        <w:numPr>
          <w:ilvl w:val="0"/>
          <w:numId w:val="6"/>
        </w:numPr>
        <w:ind w:left="714" w:hanging="357"/>
      </w:pPr>
      <w:r>
        <w:t>t</w:t>
      </w:r>
      <w:r w:rsidR="00CC1EB3" w:rsidRPr="00557C99">
        <w:t>h</w:t>
      </w:r>
      <w:r w:rsidR="00821C79">
        <w:t xml:space="preserve">at a body not be exhumed (Act s 39(4) and Rules r </w:t>
      </w:r>
      <w:r w:rsidR="00CC1EB3" w:rsidRPr="00557C99">
        <w:t xml:space="preserve">10) </w:t>
      </w:r>
    </w:p>
    <w:p w:rsidR="00CC1EB3" w:rsidRDefault="009D694D" w:rsidP="003618BD">
      <w:pPr>
        <w:pStyle w:val="ListParagraph"/>
        <w:numPr>
          <w:ilvl w:val="0"/>
          <w:numId w:val="6"/>
        </w:numPr>
        <w:ind w:left="714" w:hanging="357"/>
      </w:pPr>
      <w:r>
        <w:t>t</w:t>
      </w:r>
      <w:r w:rsidR="00CC1EB3" w:rsidRPr="00557C99">
        <w:t>hat any or all of the finding</w:t>
      </w:r>
      <w:r w:rsidR="00821C79">
        <w:t xml:space="preserve">s of an inquest are void (Act s </w:t>
      </w:r>
      <w:r w:rsidR="00CC1EB3" w:rsidRPr="00557C99">
        <w:t>58A(1))</w:t>
      </w:r>
    </w:p>
    <w:p w:rsidR="00CC1EB3" w:rsidRPr="00BD06ED" w:rsidRDefault="009D694D" w:rsidP="003618BD">
      <w:pPr>
        <w:pStyle w:val="ListParagraph"/>
        <w:numPr>
          <w:ilvl w:val="0"/>
          <w:numId w:val="6"/>
        </w:numPr>
        <w:ind w:left="714" w:hanging="357"/>
      </w:pPr>
      <w:r>
        <w:t>t</w:t>
      </w:r>
      <w:r w:rsidR="00CC1EB3">
        <w:t xml:space="preserve">hat an investigation be reopened </w:t>
      </w:r>
      <w:r w:rsidR="00821C79">
        <w:rPr>
          <w:szCs w:val="24"/>
        </w:rPr>
        <w:t xml:space="preserve">(Act s </w:t>
      </w:r>
      <w:r w:rsidR="00CC1EB3" w:rsidRPr="00557C99">
        <w:rPr>
          <w:szCs w:val="24"/>
        </w:rPr>
        <w:t>58(7))</w:t>
      </w:r>
    </w:p>
    <w:p w:rsidR="00CC1EB3" w:rsidRPr="001A1FD9" w:rsidRDefault="009D694D" w:rsidP="003618BD">
      <w:pPr>
        <w:pStyle w:val="ListParagraph"/>
        <w:numPr>
          <w:ilvl w:val="0"/>
          <w:numId w:val="6"/>
        </w:numPr>
        <w:ind w:left="714" w:hanging="357"/>
      </w:pPr>
      <w:r>
        <w:rPr>
          <w:szCs w:val="24"/>
        </w:rPr>
        <w:t>t</w:t>
      </w:r>
      <w:r w:rsidR="00CC1EB3">
        <w:rPr>
          <w:szCs w:val="24"/>
        </w:rPr>
        <w:t>o review orders a</w:t>
      </w:r>
      <w:r w:rsidR="00CC1EB3" w:rsidRPr="00557C99">
        <w:rPr>
          <w:szCs w:val="24"/>
        </w:rPr>
        <w:t xml:space="preserve">s to </w:t>
      </w:r>
      <w:r w:rsidR="00821C79">
        <w:rPr>
          <w:szCs w:val="24"/>
        </w:rPr>
        <w:t xml:space="preserve">custody of articles (Act s </w:t>
      </w:r>
      <w:r w:rsidR="00CC1EB3" w:rsidRPr="00557C99">
        <w:rPr>
          <w:szCs w:val="24"/>
        </w:rPr>
        <w:t>63)</w:t>
      </w:r>
      <w:r>
        <w:rPr>
          <w:szCs w:val="24"/>
        </w:rPr>
        <w:t>.</w:t>
      </w:r>
    </w:p>
    <w:p w:rsidR="002D3825" w:rsidRPr="002D3825" w:rsidRDefault="002D3825" w:rsidP="002D3825">
      <w:pPr>
        <w:pStyle w:val="ListParagraph"/>
        <w:ind w:left="0"/>
      </w:pPr>
    </w:p>
    <w:p w:rsidR="001A1FD9" w:rsidRPr="00091C25" w:rsidRDefault="00B96B4D" w:rsidP="002D3825">
      <w:pPr>
        <w:pStyle w:val="ListParagraph"/>
        <w:ind w:left="0"/>
        <w:rPr>
          <w:b/>
        </w:rPr>
      </w:pPr>
      <w:r>
        <w:rPr>
          <w:b/>
          <w:szCs w:val="24"/>
        </w:rPr>
        <w:t>Please note:</w:t>
      </w:r>
      <w:r w:rsidR="002D3825" w:rsidRPr="00091C25">
        <w:rPr>
          <w:b/>
          <w:szCs w:val="24"/>
        </w:rPr>
        <w:t xml:space="preserve"> there are many potential </w:t>
      </w:r>
      <w:r w:rsidRPr="00091C25">
        <w:rPr>
          <w:b/>
          <w:szCs w:val="24"/>
        </w:rPr>
        <w:t>applications</w:t>
      </w:r>
      <w:r>
        <w:rPr>
          <w:b/>
          <w:szCs w:val="24"/>
        </w:rPr>
        <w:t xml:space="preserve"> to the Supreme Court</w:t>
      </w:r>
      <w:r w:rsidRPr="00091C25">
        <w:rPr>
          <w:b/>
          <w:szCs w:val="24"/>
        </w:rPr>
        <w:t xml:space="preserve"> that</w:t>
      </w:r>
      <w:r w:rsidR="002D3825" w:rsidRPr="00091C25">
        <w:rPr>
          <w:b/>
          <w:szCs w:val="24"/>
        </w:rPr>
        <w:t xml:space="preserve"> are not specified in the legislation. </w:t>
      </w:r>
    </w:p>
    <w:p w:rsidR="00CC1EB3" w:rsidRDefault="00CC1EB3" w:rsidP="00CC1EB3">
      <w:pPr>
        <w:pStyle w:val="ListParagraph"/>
        <w:ind w:left="360"/>
      </w:pPr>
    </w:p>
    <w:p w:rsidR="00CC1EB3" w:rsidRPr="00C81FBF" w:rsidRDefault="002D3825" w:rsidP="00CC1EB3">
      <w:pPr>
        <w:pStyle w:val="ListParagraph"/>
        <w:ind w:left="0"/>
      </w:pPr>
      <w:r>
        <w:t>I</w:t>
      </w:r>
      <w:r w:rsidR="00CC1EB3">
        <w:t xml:space="preserve">n most </w:t>
      </w:r>
      <w:r w:rsidR="00A81080">
        <w:t>legislative matters</w:t>
      </w:r>
      <w:r w:rsidR="004A1289">
        <w:t>,</w:t>
      </w:r>
      <w:r w:rsidR="00CC1EB3">
        <w:t xml:space="preserve"> </w:t>
      </w:r>
      <w:r w:rsidR="002B7C17">
        <w:t>you will be required</w:t>
      </w:r>
      <w:r w:rsidR="00CC1EB3" w:rsidRPr="00C6417F">
        <w:t xml:space="preserve"> to apply to the </w:t>
      </w:r>
      <w:r w:rsidR="00B514B7">
        <w:t>coroner’s court</w:t>
      </w:r>
      <w:r w:rsidR="00CC1EB3" w:rsidRPr="00C6417F">
        <w:t xml:space="preserve"> in the first instance,</w:t>
      </w:r>
      <w:r w:rsidR="00CC1EB3">
        <w:t xml:space="preserve"> and only if that appli</w:t>
      </w:r>
      <w:r w:rsidR="004A1289">
        <w:t>cation is refused do you then apply</w:t>
      </w:r>
      <w:r w:rsidR="00CC1EB3">
        <w:t xml:space="preserve"> to the Supreme Court. </w:t>
      </w:r>
    </w:p>
    <w:p w:rsidR="00CC1EB3" w:rsidRDefault="00CC1EB3" w:rsidP="00B264F9">
      <w:pPr>
        <w:rPr>
          <w:bCs/>
          <w:iCs/>
        </w:rPr>
      </w:pPr>
    </w:p>
    <w:p w:rsidR="00CC1EB3" w:rsidRDefault="00CC1EB3" w:rsidP="00CC1EB3">
      <w:pPr>
        <w:rPr>
          <w:rFonts w:eastAsia="Times New Roman"/>
          <w:bCs/>
          <w:szCs w:val="24"/>
          <w:lang w:eastAsia="en-AU"/>
        </w:rPr>
      </w:pPr>
      <w:r w:rsidRPr="00C81FBF">
        <w:rPr>
          <w:rFonts w:eastAsia="Times New Roman"/>
          <w:bCs/>
          <w:szCs w:val="24"/>
          <w:lang w:eastAsia="en-AU"/>
        </w:rPr>
        <w:t>T</w:t>
      </w:r>
      <w:r>
        <w:rPr>
          <w:rFonts w:eastAsia="Times New Roman"/>
          <w:bCs/>
          <w:szCs w:val="24"/>
          <w:lang w:eastAsia="en-AU"/>
        </w:rPr>
        <w:t>o apply for, vary or revoke an o</w:t>
      </w:r>
      <w:r w:rsidRPr="00C81FBF">
        <w:rPr>
          <w:rFonts w:eastAsia="Times New Roman"/>
          <w:bCs/>
          <w:szCs w:val="24"/>
          <w:lang w:eastAsia="en-AU"/>
        </w:rPr>
        <w:t>rder</w:t>
      </w:r>
      <w:r w:rsidR="00E47332">
        <w:rPr>
          <w:rFonts w:eastAsia="Times New Roman"/>
          <w:bCs/>
          <w:szCs w:val="24"/>
          <w:lang w:eastAsia="en-AU"/>
        </w:rPr>
        <w:t xml:space="preserve"> of the </w:t>
      </w:r>
      <w:r w:rsidR="00B514B7">
        <w:rPr>
          <w:rFonts w:eastAsia="Times New Roman"/>
          <w:bCs/>
          <w:szCs w:val="24"/>
          <w:lang w:eastAsia="en-AU"/>
        </w:rPr>
        <w:t>coroner’s court</w:t>
      </w:r>
      <w:r w:rsidRPr="00C81FBF">
        <w:rPr>
          <w:rFonts w:eastAsia="Times New Roman"/>
          <w:bCs/>
          <w:szCs w:val="24"/>
          <w:lang w:eastAsia="en-AU"/>
        </w:rPr>
        <w:t xml:space="preserve"> in the Supreme Court</w:t>
      </w:r>
      <w:r>
        <w:rPr>
          <w:rFonts w:eastAsia="Times New Roman"/>
          <w:bCs/>
          <w:szCs w:val="24"/>
          <w:lang w:eastAsia="en-AU"/>
        </w:rPr>
        <w:t xml:space="preserve"> (including ‘appeals’ and ‘reviews’)</w:t>
      </w:r>
      <w:r w:rsidRPr="00C81FBF">
        <w:rPr>
          <w:rFonts w:eastAsia="Times New Roman"/>
          <w:bCs/>
          <w:szCs w:val="24"/>
          <w:lang w:eastAsia="en-AU"/>
        </w:rPr>
        <w:t xml:space="preserve">, please </w:t>
      </w:r>
      <w:r>
        <w:rPr>
          <w:rFonts w:eastAsia="Times New Roman"/>
          <w:bCs/>
          <w:szCs w:val="24"/>
          <w:lang w:eastAsia="en-AU"/>
        </w:rPr>
        <w:t>file a ‘</w:t>
      </w:r>
      <w:r w:rsidRPr="00C81FBF">
        <w:rPr>
          <w:rFonts w:eastAsia="Times New Roman"/>
          <w:bCs/>
          <w:szCs w:val="24"/>
          <w:lang w:eastAsia="en-AU"/>
        </w:rPr>
        <w:t>Form 3: Originating ap</w:t>
      </w:r>
      <w:r>
        <w:rPr>
          <w:rFonts w:eastAsia="Times New Roman"/>
          <w:bCs/>
          <w:szCs w:val="24"/>
          <w:lang w:eastAsia="en-AU"/>
        </w:rPr>
        <w:t xml:space="preserve">plication intending to be served’ </w:t>
      </w:r>
      <w:r w:rsidRPr="00C81FBF">
        <w:rPr>
          <w:rFonts w:eastAsia="Times New Roman"/>
          <w:bCs/>
          <w:szCs w:val="24"/>
          <w:lang w:eastAsia="en-AU"/>
        </w:rPr>
        <w:lastRenderedPageBreak/>
        <w:t xml:space="preserve">from the </w:t>
      </w:r>
      <w:hyperlink r:id="rId67" w:history="1">
        <w:r w:rsidRPr="00C81FBF">
          <w:rPr>
            <w:rStyle w:val="Hyperlink"/>
            <w:bCs/>
            <w:szCs w:val="24"/>
            <w:lang w:eastAsia="en-AU"/>
          </w:rPr>
          <w:t>Supreme Court Forms List</w:t>
        </w:r>
      </w:hyperlink>
      <w:r w:rsidRPr="00C81FBF">
        <w:rPr>
          <w:rFonts w:eastAsia="Times New Roman"/>
          <w:bCs/>
          <w:szCs w:val="24"/>
          <w:lang w:eastAsia="en-AU"/>
        </w:rPr>
        <w:t xml:space="preserve"> </w:t>
      </w:r>
      <w:r>
        <w:rPr>
          <w:rFonts w:eastAsia="Times New Roman"/>
          <w:bCs/>
          <w:szCs w:val="24"/>
          <w:lang w:eastAsia="en-AU"/>
        </w:rPr>
        <w:t>in the Supreme Cour</w:t>
      </w:r>
      <w:r w:rsidR="0083635E">
        <w:rPr>
          <w:rFonts w:eastAsia="Times New Roman"/>
          <w:bCs/>
          <w:szCs w:val="24"/>
          <w:lang w:eastAsia="en-AU"/>
        </w:rPr>
        <w:t>t Civil Registry closest to you</w:t>
      </w:r>
      <w:r w:rsidR="009463F8">
        <w:rPr>
          <w:rFonts w:eastAsia="Times New Roman"/>
          <w:bCs/>
          <w:szCs w:val="24"/>
          <w:lang w:eastAsia="en-AU"/>
        </w:rPr>
        <w:t>.</w:t>
      </w:r>
      <w:r w:rsidR="0083635E">
        <w:rPr>
          <w:rStyle w:val="FootnoteReference"/>
          <w:rFonts w:eastAsia="Times New Roman"/>
          <w:bCs/>
          <w:szCs w:val="24"/>
          <w:lang w:eastAsia="en-AU"/>
        </w:rPr>
        <w:footnoteReference w:id="42"/>
      </w:r>
      <w:r w:rsidR="009463F8">
        <w:rPr>
          <w:rFonts w:eastAsia="Times New Roman"/>
          <w:bCs/>
          <w:szCs w:val="24"/>
          <w:lang w:eastAsia="en-AU"/>
        </w:rPr>
        <w:t xml:space="preserve"> I</w:t>
      </w:r>
      <w:r>
        <w:rPr>
          <w:rFonts w:eastAsia="Times New Roman"/>
          <w:bCs/>
          <w:szCs w:val="24"/>
          <w:lang w:eastAsia="en-AU"/>
        </w:rPr>
        <w:t>f you file a Form 3, you will also n</w:t>
      </w:r>
      <w:r w:rsidR="009463F8">
        <w:rPr>
          <w:rFonts w:eastAsia="Times New Roman"/>
          <w:bCs/>
          <w:szCs w:val="24"/>
          <w:lang w:eastAsia="en-AU"/>
        </w:rPr>
        <w:t xml:space="preserve">eed to serve the application </w:t>
      </w:r>
      <w:r w:rsidR="009463F8" w:rsidRPr="009463F8">
        <w:rPr>
          <w:rFonts w:eastAsia="Times New Roman"/>
          <w:b/>
          <w:bCs/>
          <w:szCs w:val="24"/>
          <w:lang w:eastAsia="en-AU"/>
        </w:rPr>
        <w:t>and</w:t>
      </w:r>
      <w:r w:rsidR="009463F8">
        <w:rPr>
          <w:rFonts w:eastAsia="Times New Roman"/>
          <w:bCs/>
          <w:szCs w:val="24"/>
          <w:lang w:eastAsia="en-AU"/>
        </w:rPr>
        <w:t xml:space="preserve"> </w:t>
      </w:r>
      <w:r>
        <w:rPr>
          <w:rFonts w:eastAsia="Times New Roman"/>
          <w:bCs/>
          <w:szCs w:val="24"/>
          <w:lang w:eastAsia="en-AU"/>
        </w:rPr>
        <w:t xml:space="preserve">serve a ‘Form 6: Notice to be given to persons ordered to be served with notice of application’ on the </w:t>
      </w:r>
      <w:r w:rsidR="00B514B7">
        <w:rPr>
          <w:rFonts w:eastAsia="Times New Roman"/>
          <w:bCs/>
          <w:szCs w:val="24"/>
          <w:lang w:eastAsia="en-AU"/>
        </w:rPr>
        <w:t>coroner’s court</w:t>
      </w:r>
      <w:r>
        <w:rPr>
          <w:rFonts w:eastAsia="Times New Roman"/>
          <w:bCs/>
          <w:szCs w:val="24"/>
          <w:lang w:eastAsia="en-AU"/>
        </w:rPr>
        <w:t xml:space="preserve">, directed to the coroner who made the decision you wish to challenge. </w:t>
      </w:r>
    </w:p>
    <w:p w:rsidR="00CC1EB3" w:rsidRDefault="00CC1EB3" w:rsidP="00CC1EB3">
      <w:pPr>
        <w:rPr>
          <w:rFonts w:eastAsia="Times New Roman"/>
          <w:bCs/>
          <w:szCs w:val="24"/>
          <w:lang w:eastAsia="en-AU"/>
        </w:rPr>
      </w:pPr>
    </w:p>
    <w:p w:rsidR="004F7985" w:rsidRDefault="00CC1EB3" w:rsidP="00CC1EB3">
      <w:r>
        <w:rPr>
          <w:rFonts w:eastAsia="Times New Roman"/>
          <w:bCs/>
          <w:szCs w:val="24"/>
          <w:lang w:eastAsia="en-AU"/>
        </w:rPr>
        <w:t xml:space="preserve">Any applications made in the Supreme Court are to be </w:t>
      </w:r>
      <w:r w:rsidRPr="00C81FBF">
        <w:rPr>
          <w:rFonts w:eastAsia="Times New Roman"/>
          <w:szCs w:val="24"/>
          <w:lang w:eastAsia="en-AU"/>
        </w:rPr>
        <w:t xml:space="preserve">made in accordance with Rules of Court in force under the </w:t>
      </w:r>
      <w:hyperlink r:id="rId68" w:history="1">
        <w:r w:rsidRPr="007D0464">
          <w:rPr>
            <w:rStyle w:val="Hyperlink"/>
            <w:rFonts w:eastAsia="Times New Roman"/>
            <w:i/>
            <w:iCs/>
            <w:szCs w:val="24"/>
            <w:lang w:eastAsia="en-AU"/>
          </w:rPr>
          <w:t>Supreme Court Civil Procedure Act 1932</w:t>
        </w:r>
      </w:hyperlink>
      <w:r>
        <w:rPr>
          <w:rFonts w:eastAsia="Times New Roman"/>
          <w:szCs w:val="24"/>
          <w:lang w:eastAsia="en-AU"/>
        </w:rPr>
        <w:t xml:space="preserve"> (Act s 68). </w:t>
      </w:r>
      <w:r w:rsidRPr="00C81FBF">
        <w:t>There will also be fees associated with an</w:t>
      </w:r>
      <w:r>
        <w:t>y</w:t>
      </w:r>
      <w:r w:rsidRPr="00C81FBF">
        <w:t xml:space="preserve"> </w:t>
      </w:r>
      <w:r>
        <w:t>application</w:t>
      </w:r>
      <w:r w:rsidRPr="00C81FBF">
        <w:t xml:space="preserve"> to the Supreme Court. </w:t>
      </w:r>
    </w:p>
    <w:p w:rsidR="003F1C44" w:rsidRDefault="003F1C44" w:rsidP="00CC1EB3"/>
    <w:p w:rsidR="004F7985" w:rsidRDefault="004F7985" w:rsidP="00CC1EB3"/>
    <w:p w:rsidR="00CC1EB3" w:rsidRDefault="001F3831" w:rsidP="004F7985">
      <w:pPr>
        <w:ind w:left="709"/>
      </w:pPr>
      <w:r>
        <w:rPr>
          <w:noProof/>
          <w:lang w:eastAsia="en-AU"/>
        </w:rPr>
        <w:drawing>
          <wp:anchor distT="0" distB="0" distL="114300" distR="114300" simplePos="0" relativeHeight="251654144" behindDoc="0" locked="0" layoutInCell="1" allowOverlap="1" wp14:anchorId="1AF205E9" wp14:editId="51D98D2A">
            <wp:simplePos x="0" y="0"/>
            <wp:positionH relativeFrom="column">
              <wp:posOffset>19050</wp:posOffset>
            </wp:positionH>
            <wp:positionV relativeFrom="paragraph">
              <wp:posOffset>-105410</wp:posOffset>
            </wp:positionV>
            <wp:extent cx="341630" cy="341630"/>
            <wp:effectExtent l="0" t="0" r="0" b="0"/>
            <wp:wrapNone/>
            <wp:docPr id="144" name="Picture 14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EB3" w:rsidRPr="00C81FBF">
        <w:t>For further information,</w:t>
      </w:r>
      <w:r w:rsidR="00722F3A">
        <w:t xml:space="preserve"> refer to </w:t>
      </w:r>
      <w:r w:rsidR="00CC1EB3" w:rsidRPr="00C81FBF">
        <w:t xml:space="preserve">the </w:t>
      </w:r>
      <w:hyperlink r:id="rId69" w:history="1">
        <w:r w:rsidR="00CC1EB3" w:rsidRPr="00C81FBF">
          <w:rPr>
            <w:rStyle w:val="Hyperlink"/>
          </w:rPr>
          <w:t>Fees Schedule</w:t>
        </w:r>
      </w:hyperlink>
      <w:r w:rsidR="00CC1EB3" w:rsidRPr="00C81FBF">
        <w:t xml:space="preserve"> of</w:t>
      </w:r>
      <w:r w:rsidR="0083635E">
        <w:t xml:space="preserve"> the Supreme Court of Tasmania</w:t>
      </w:r>
      <w:r w:rsidR="00FE46E3">
        <w:t>.</w:t>
      </w:r>
      <w:r w:rsidR="0083635E">
        <w:rPr>
          <w:rStyle w:val="FootnoteReference"/>
        </w:rPr>
        <w:footnoteReference w:id="43"/>
      </w:r>
    </w:p>
    <w:p w:rsidR="00CC1EB3" w:rsidRDefault="00CC1EB3" w:rsidP="00CC1EB3">
      <w:pPr>
        <w:rPr>
          <w:rFonts w:eastAsia="Times New Roman"/>
          <w:bCs/>
          <w:szCs w:val="24"/>
          <w:lang w:eastAsia="en-AU"/>
        </w:rPr>
      </w:pPr>
    </w:p>
    <w:p w:rsidR="00A81080" w:rsidRDefault="00A81080" w:rsidP="00A81080"/>
    <w:p w:rsidR="00A81080" w:rsidRPr="00A81080" w:rsidRDefault="00A81080" w:rsidP="006F674D">
      <w:pPr>
        <w:pStyle w:val="Heading4"/>
      </w:pPr>
      <w:r w:rsidRPr="00A81080">
        <w:t>Judicial and administrative review</w:t>
      </w:r>
    </w:p>
    <w:p w:rsidR="006F674D" w:rsidRDefault="006F674D" w:rsidP="00A81080"/>
    <w:p w:rsidR="00C96160" w:rsidRDefault="00C96160" w:rsidP="00A81080">
      <w:r w:rsidRPr="00122F6F">
        <w:t>In addition to ri</w:t>
      </w:r>
      <w:r w:rsidR="003F1C44">
        <w:t xml:space="preserve">ghts of review conferred by the Act </w:t>
      </w:r>
      <w:r w:rsidR="004E4520">
        <w:t>and set out in the previous section</w:t>
      </w:r>
      <w:r w:rsidRPr="00122F6F">
        <w:t>, prerogative relief is available in circumstances where a coroner has made a decision that is in excess or want of jurisdiction. As to the Supreme Court’s power to grant prerogative relief (or judicial review) i</w:t>
      </w:r>
      <w:r w:rsidR="003F1C44">
        <w:t>n respect of coronial matters, refer to</w:t>
      </w:r>
      <w:r w:rsidRPr="00122F6F">
        <w:t xml:space="preserve"> </w:t>
      </w:r>
      <w:r w:rsidRPr="00122F6F">
        <w:rPr>
          <w:i/>
        </w:rPr>
        <w:t>R v Matterson; ex parte Moles</w:t>
      </w:r>
      <w:r w:rsidRPr="00122F6F">
        <w:t xml:space="preserve"> (1994) 4 Tas R 87.</w:t>
      </w:r>
    </w:p>
    <w:p w:rsidR="003E4281" w:rsidRDefault="003E4281" w:rsidP="00A81080"/>
    <w:p w:rsidR="003E4281" w:rsidRPr="00122F6F" w:rsidRDefault="003E4281" w:rsidP="003E4281">
      <w:r w:rsidRPr="00122F6F">
        <w:t xml:space="preserve">No application for review is able to be made pursuant to the </w:t>
      </w:r>
      <w:r w:rsidRPr="00122F6F">
        <w:rPr>
          <w:i/>
        </w:rPr>
        <w:t>Judicial Review Act</w:t>
      </w:r>
      <w:r w:rsidRPr="00122F6F">
        <w:t xml:space="preserve"> </w:t>
      </w:r>
      <w:r w:rsidRPr="003F1C44">
        <w:rPr>
          <w:i/>
        </w:rPr>
        <w:t>2000</w:t>
      </w:r>
      <w:r w:rsidRPr="00122F6F">
        <w:t xml:space="preserve"> (see section 4 (2) and schedule 1 of that act).</w:t>
      </w:r>
    </w:p>
    <w:p w:rsidR="00A81080" w:rsidRPr="00122F6F" w:rsidRDefault="00A81080" w:rsidP="00A81080"/>
    <w:p w:rsidR="00C96160" w:rsidRDefault="00C96160" w:rsidP="00A81080">
      <w:r w:rsidRPr="00122F6F">
        <w:t xml:space="preserve">An application for prerogative relief may be made by a person with a sufficient interest (or standing). The question of sufficiency of interest was dealt with by the High Court in </w:t>
      </w:r>
      <w:r w:rsidR="00932233" w:rsidRPr="003E10C8">
        <w:rPr>
          <w:rFonts w:eastAsia="Times New Roman"/>
          <w:i/>
          <w:color w:val="000000"/>
          <w:szCs w:val="24"/>
          <w:lang w:val="en" w:eastAsia="en-AU"/>
        </w:rPr>
        <w:t>Annetts and Anor v McCann and Ors.</w:t>
      </w:r>
      <w:r w:rsidR="00932233" w:rsidRPr="004E4BB6">
        <w:rPr>
          <w:rFonts w:eastAsia="Times New Roman"/>
          <w:color w:val="000000"/>
          <w:szCs w:val="24"/>
          <w:lang w:val="en" w:eastAsia="en-AU"/>
        </w:rPr>
        <w:t xml:space="preserve"> (1990) 170 CLR 596</w:t>
      </w:r>
      <w:r w:rsidRPr="00122F6F">
        <w:t xml:space="preserve">. </w:t>
      </w:r>
    </w:p>
    <w:p w:rsidR="00A81080" w:rsidRPr="00122F6F" w:rsidRDefault="00A81080" w:rsidP="00A81080"/>
    <w:p w:rsidR="00C96160" w:rsidRDefault="00C96160" w:rsidP="00A81080">
      <w:r w:rsidRPr="00122F6F">
        <w:t>The most common prerogative writs issued by superior courts to lower courts (including coronial courts</w:t>
      </w:r>
      <w:r w:rsidR="00A5730B">
        <w:t>)</w:t>
      </w:r>
      <w:r w:rsidRPr="00122F6F">
        <w:t xml:space="preserve"> are writs of </w:t>
      </w:r>
      <w:r w:rsidRPr="00A5730B">
        <w:rPr>
          <w:i/>
        </w:rPr>
        <w:t>certiorari</w:t>
      </w:r>
      <w:r w:rsidRPr="00122F6F">
        <w:t xml:space="preserve"> and </w:t>
      </w:r>
      <w:r w:rsidRPr="00A5730B">
        <w:rPr>
          <w:i/>
        </w:rPr>
        <w:t>mandamus</w:t>
      </w:r>
      <w:r w:rsidR="005D7A27">
        <w:rPr>
          <w:i/>
        </w:rPr>
        <w:t xml:space="preserve">, </w:t>
      </w:r>
      <w:r w:rsidRPr="00122F6F">
        <w:t>which are in effect orders holding a purported exercise of power to be invalid and orders requiring the exercise of a power in accordance with the law.</w:t>
      </w:r>
      <w:r w:rsidR="005D7A27">
        <w:t xml:space="preserve"> The </w:t>
      </w:r>
      <w:r w:rsidR="005D7A27" w:rsidRPr="005D7A27">
        <w:rPr>
          <w:i/>
        </w:rPr>
        <w:t>Supreme Court Rules</w:t>
      </w:r>
      <w:r w:rsidR="003E4281">
        <w:rPr>
          <w:i/>
        </w:rPr>
        <w:t xml:space="preserve"> 2000</w:t>
      </w:r>
      <w:r w:rsidR="005D7A27">
        <w:t xml:space="preserve"> now specify the relief granted is ‘</w:t>
      </w:r>
      <w:r w:rsidR="005D7A27" w:rsidRPr="005D7A27">
        <w:t>similar to</w:t>
      </w:r>
      <w:r w:rsidR="005D7A27">
        <w:t xml:space="preserve">’ </w:t>
      </w:r>
      <w:r w:rsidR="005D7A27" w:rsidRPr="003A76D9">
        <w:rPr>
          <w:i/>
        </w:rPr>
        <w:t>certiorari</w:t>
      </w:r>
      <w:r w:rsidR="005D7A27">
        <w:t xml:space="preserve"> and </w:t>
      </w:r>
      <w:r w:rsidR="005D7A27" w:rsidRPr="003A76D9">
        <w:rPr>
          <w:i/>
        </w:rPr>
        <w:t>mandamus</w:t>
      </w:r>
      <w:r w:rsidR="005D7A27">
        <w:t>.</w:t>
      </w:r>
    </w:p>
    <w:p w:rsidR="00A81080" w:rsidRPr="00122F6F" w:rsidRDefault="00A81080" w:rsidP="00A81080"/>
    <w:p w:rsidR="00C96160" w:rsidRDefault="00C96160" w:rsidP="00A81080">
      <w:r w:rsidRPr="00122F6F">
        <w:t>The authorities make it clear that superior courts exercise a high degree of rest</w:t>
      </w:r>
      <w:r w:rsidR="00DC40D2">
        <w:t>raint against interfering with c</w:t>
      </w:r>
      <w:r w:rsidRPr="00122F6F">
        <w:t>oronial decisions.</w:t>
      </w:r>
    </w:p>
    <w:p w:rsidR="00A81080" w:rsidRPr="00122F6F" w:rsidRDefault="00A81080" w:rsidP="00A81080"/>
    <w:p w:rsidR="00C96160" w:rsidRDefault="00C96160" w:rsidP="00A81080">
      <w:r w:rsidRPr="00122F6F">
        <w:t>It should be emphasised that judicial review is only available where an error of law is alleged.</w:t>
      </w:r>
    </w:p>
    <w:p w:rsidR="00C96160" w:rsidRDefault="00C96160" w:rsidP="00CC1EB3">
      <w:pPr>
        <w:rPr>
          <w:rFonts w:eastAsia="Times New Roman"/>
          <w:bCs/>
          <w:szCs w:val="24"/>
          <w:lang w:eastAsia="en-AU"/>
        </w:rPr>
      </w:pPr>
    </w:p>
    <w:p w:rsidR="00CC1EB3" w:rsidRDefault="001F3831" w:rsidP="00CC1EB3">
      <w:pPr>
        <w:pStyle w:val="ListParagraph"/>
        <w:ind w:left="0"/>
      </w:pPr>
      <w:r>
        <w:rPr>
          <w:noProof/>
          <w:lang w:eastAsia="en-AU"/>
        </w:rPr>
        <w:drawing>
          <wp:anchor distT="0" distB="0" distL="114300" distR="114300" simplePos="0" relativeHeight="251634688" behindDoc="0" locked="0" layoutInCell="1" allowOverlap="1" wp14:anchorId="22097613" wp14:editId="60038D5E">
            <wp:simplePos x="0" y="0"/>
            <wp:positionH relativeFrom="column">
              <wp:posOffset>19050</wp:posOffset>
            </wp:positionH>
            <wp:positionV relativeFrom="paragraph">
              <wp:posOffset>72390</wp:posOffset>
            </wp:positionV>
            <wp:extent cx="341630" cy="341630"/>
            <wp:effectExtent l="0" t="0" r="0" b="0"/>
            <wp:wrapNone/>
            <wp:docPr id="118" name="Picture 11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EB3" w:rsidRDefault="00CC1EB3" w:rsidP="005C4F59">
      <w:pPr>
        <w:pStyle w:val="ListParagraph"/>
        <w:ind w:left="709"/>
      </w:pPr>
      <w:r>
        <w:t>For more information, please contact the Supreme Court of Tasmania.</w:t>
      </w:r>
    </w:p>
    <w:p w:rsidR="00CC1EB3" w:rsidRDefault="00CC1EB3" w:rsidP="00CC1EB3">
      <w:pPr>
        <w:pStyle w:val="ListParagraph"/>
        <w:ind w:left="0"/>
      </w:pPr>
    </w:p>
    <w:p w:rsidR="00CC1EB3" w:rsidRDefault="00CC1EB3" w:rsidP="00B264F9">
      <w:pPr>
        <w:rPr>
          <w:bCs/>
          <w:iCs/>
        </w:rPr>
      </w:pPr>
    </w:p>
    <w:p w:rsidR="00240940" w:rsidRPr="00C81FBF" w:rsidRDefault="00240940" w:rsidP="00240940">
      <w:pPr>
        <w:pStyle w:val="Heading2"/>
      </w:pPr>
      <w:bookmarkStart w:id="62" w:name="_Toc464039932"/>
      <w:r w:rsidRPr="00C81FBF">
        <w:t>Evidence</w:t>
      </w:r>
      <w:bookmarkEnd w:id="62"/>
    </w:p>
    <w:p w:rsidR="00272DDF" w:rsidRDefault="002272F2" w:rsidP="00240940">
      <w:pPr>
        <w:pStyle w:val="ListParagraph"/>
        <w:ind w:left="0"/>
        <w:rPr>
          <w:szCs w:val="24"/>
        </w:rPr>
      </w:pPr>
      <w:r>
        <w:rPr>
          <w:szCs w:val="24"/>
        </w:rPr>
        <w:t xml:space="preserve">The </w:t>
      </w:r>
      <w:r w:rsidR="00B514B7">
        <w:rPr>
          <w:szCs w:val="24"/>
        </w:rPr>
        <w:t>coroner’s court</w:t>
      </w:r>
      <w:r>
        <w:rPr>
          <w:szCs w:val="24"/>
        </w:rPr>
        <w:t xml:space="preserve"> is </w:t>
      </w:r>
      <w:r w:rsidR="00DD2925">
        <w:rPr>
          <w:szCs w:val="24"/>
        </w:rPr>
        <w:t>generally</w:t>
      </w:r>
      <w:r w:rsidR="00240940" w:rsidRPr="00C81FBF">
        <w:rPr>
          <w:szCs w:val="24"/>
        </w:rPr>
        <w:t xml:space="preserve"> inquisitorial </w:t>
      </w:r>
      <w:r w:rsidR="00813D23">
        <w:rPr>
          <w:szCs w:val="24"/>
        </w:rPr>
        <w:t xml:space="preserve">in </w:t>
      </w:r>
      <w:r w:rsidR="00240940" w:rsidRPr="00C81FBF">
        <w:rPr>
          <w:szCs w:val="24"/>
        </w:rPr>
        <w:t xml:space="preserve">nature </w:t>
      </w:r>
      <w:r>
        <w:rPr>
          <w:szCs w:val="24"/>
        </w:rPr>
        <w:t>and the rules of evidence do not</w:t>
      </w:r>
      <w:r w:rsidR="00240940" w:rsidRPr="00C81FBF">
        <w:rPr>
          <w:szCs w:val="24"/>
        </w:rPr>
        <w:t xml:space="preserve"> apply</w:t>
      </w:r>
      <w:r w:rsidR="00E054BC">
        <w:rPr>
          <w:szCs w:val="24"/>
        </w:rPr>
        <w:t xml:space="preserve"> </w:t>
      </w:r>
      <w:r w:rsidR="00173B56">
        <w:rPr>
          <w:szCs w:val="24"/>
        </w:rPr>
        <w:t>(s 51)</w:t>
      </w:r>
      <w:r w:rsidR="00E47332">
        <w:rPr>
          <w:szCs w:val="24"/>
        </w:rPr>
        <w:t xml:space="preserve">. </w:t>
      </w:r>
      <w:r w:rsidR="00F37B22">
        <w:rPr>
          <w:szCs w:val="24"/>
        </w:rPr>
        <w:t>Most</w:t>
      </w:r>
      <w:r w:rsidR="004534A2">
        <w:rPr>
          <w:szCs w:val="24"/>
        </w:rPr>
        <w:t xml:space="preserve"> evidence at inquest</w:t>
      </w:r>
      <w:r w:rsidR="0076540E">
        <w:rPr>
          <w:szCs w:val="24"/>
        </w:rPr>
        <w:t xml:space="preserve"> is tendered to</w:t>
      </w:r>
      <w:r>
        <w:rPr>
          <w:szCs w:val="24"/>
        </w:rPr>
        <w:t xml:space="preserve"> the corone</w:t>
      </w:r>
      <w:r w:rsidR="008C11D6">
        <w:rPr>
          <w:szCs w:val="24"/>
        </w:rPr>
        <w:t>r through</w:t>
      </w:r>
      <w:r>
        <w:rPr>
          <w:szCs w:val="24"/>
        </w:rPr>
        <w:t xml:space="preserve"> counsel assisting or </w:t>
      </w:r>
      <w:r w:rsidR="00F37B22">
        <w:rPr>
          <w:szCs w:val="24"/>
        </w:rPr>
        <w:t xml:space="preserve">the </w:t>
      </w:r>
      <w:r w:rsidR="008259B7">
        <w:rPr>
          <w:szCs w:val="24"/>
        </w:rPr>
        <w:lastRenderedPageBreak/>
        <w:t>coroners’ associate</w:t>
      </w:r>
      <w:r w:rsidR="00F37B22">
        <w:rPr>
          <w:szCs w:val="24"/>
        </w:rPr>
        <w:t xml:space="preserve">. Parties may also tender </w:t>
      </w:r>
      <w:r w:rsidR="00272DDF">
        <w:rPr>
          <w:szCs w:val="24"/>
        </w:rPr>
        <w:t>evidence;</w:t>
      </w:r>
      <w:r w:rsidR="00F37B22">
        <w:rPr>
          <w:szCs w:val="24"/>
        </w:rPr>
        <w:t xml:space="preserve"> </w:t>
      </w:r>
      <w:r w:rsidR="00272DDF">
        <w:rPr>
          <w:szCs w:val="24"/>
        </w:rPr>
        <w:t>however,</w:t>
      </w:r>
      <w:r w:rsidR="00F37B22">
        <w:rPr>
          <w:szCs w:val="24"/>
        </w:rPr>
        <w:t xml:space="preserve"> the coroner</w:t>
      </w:r>
      <w:r w:rsidR="00911B3D">
        <w:rPr>
          <w:szCs w:val="24"/>
        </w:rPr>
        <w:t xml:space="preserve"> decide</w:t>
      </w:r>
      <w:r w:rsidR="00232254">
        <w:rPr>
          <w:szCs w:val="24"/>
        </w:rPr>
        <w:t>s which evidence will be admitted</w:t>
      </w:r>
      <w:r>
        <w:rPr>
          <w:szCs w:val="24"/>
        </w:rPr>
        <w:t xml:space="preserve">. </w:t>
      </w:r>
    </w:p>
    <w:p w:rsidR="00272DDF" w:rsidRDefault="00272DDF" w:rsidP="00240940">
      <w:pPr>
        <w:pStyle w:val="ListParagraph"/>
        <w:ind w:left="0"/>
        <w:rPr>
          <w:szCs w:val="24"/>
        </w:rPr>
      </w:pPr>
    </w:p>
    <w:p w:rsidR="00DD750D" w:rsidRPr="00C81FBF" w:rsidRDefault="00DD2925" w:rsidP="00240940">
      <w:pPr>
        <w:pStyle w:val="ListParagraph"/>
        <w:ind w:left="0"/>
        <w:rPr>
          <w:szCs w:val="24"/>
        </w:rPr>
      </w:pPr>
      <w:r>
        <w:rPr>
          <w:szCs w:val="24"/>
        </w:rPr>
        <w:t>The typ</w:t>
      </w:r>
      <w:r w:rsidR="002272F2">
        <w:rPr>
          <w:szCs w:val="24"/>
        </w:rPr>
        <w:t>e of evidence is also slightly different to that used in a criminal or civil court</w:t>
      </w:r>
      <w:r>
        <w:rPr>
          <w:szCs w:val="24"/>
        </w:rPr>
        <w:t>. As the coroner is not bound by the rules of evidence, they have</w:t>
      </w:r>
      <w:r w:rsidR="00240940" w:rsidRPr="00C81FBF">
        <w:rPr>
          <w:szCs w:val="24"/>
        </w:rPr>
        <w:t xml:space="preserve"> greater discretion as to what types of evidence they will admit</w:t>
      </w:r>
      <w:r w:rsidR="00DD750D">
        <w:rPr>
          <w:szCs w:val="24"/>
        </w:rPr>
        <w:t xml:space="preserve"> (i.e. </w:t>
      </w:r>
      <w:r w:rsidR="00BB0ED2">
        <w:rPr>
          <w:szCs w:val="24"/>
        </w:rPr>
        <w:t xml:space="preserve">coroners </w:t>
      </w:r>
      <w:r w:rsidR="00DD750D">
        <w:rPr>
          <w:szCs w:val="24"/>
        </w:rPr>
        <w:t>can admit hearsay</w:t>
      </w:r>
      <w:r w:rsidR="00BB0ED2">
        <w:rPr>
          <w:szCs w:val="24"/>
        </w:rPr>
        <w:t xml:space="preserve"> </w:t>
      </w:r>
      <w:r w:rsidR="008922C0">
        <w:rPr>
          <w:szCs w:val="24"/>
        </w:rPr>
        <w:t xml:space="preserve">and </w:t>
      </w:r>
      <w:r w:rsidR="00BD4C36">
        <w:rPr>
          <w:szCs w:val="24"/>
        </w:rPr>
        <w:t xml:space="preserve">non-expert </w:t>
      </w:r>
      <w:r w:rsidR="008922C0">
        <w:rPr>
          <w:szCs w:val="24"/>
        </w:rPr>
        <w:t xml:space="preserve">opinion </w:t>
      </w:r>
      <w:r w:rsidR="00BB0ED2">
        <w:rPr>
          <w:szCs w:val="24"/>
        </w:rPr>
        <w:t>evidence</w:t>
      </w:r>
      <w:r w:rsidR="00DD750D">
        <w:rPr>
          <w:szCs w:val="24"/>
        </w:rPr>
        <w:t>)</w:t>
      </w:r>
      <w:r>
        <w:rPr>
          <w:szCs w:val="24"/>
        </w:rPr>
        <w:t xml:space="preserve">. </w:t>
      </w:r>
      <w:r w:rsidR="00DD750D">
        <w:rPr>
          <w:szCs w:val="24"/>
        </w:rPr>
        <w:t xml:space="preserve">This does not mean everything will </w:t>
      </w:r>
      <w:r>
        <w:rPr>
          <w:szCs w:val="24"/>
        </w:rPr>
        <w:t xml:space="preserve">be </w:t>
      </w:r>
      <w:r w:rsidR="003945B8">
        <w:rPr>
          <w:szCs w:val="24"/>
        </w:rPr>
        <w:t>admitted</w:t>
      </w:r>
      <w:r>
        <w:rPr>
          <w:szCs w:val="24"/>
        </w:rPr>
        <w:t xml:space="preserve">. </w:t>
      </w:r>
      <w:r w:rsidR="001B4022">
        <w:rPr>
          <w:szCs w:val="24"/>
        </w:rPr>
        <w:t>The scope of an inquest is defined</w:t>
      </w:r>
      <w:r w:rsidR="00463A5A">
        <w:rPr>
          <w:szCs w:val="24"/>
        </w:rPr>
        <w:t xml:space="preserve"> by the issues, and the question of whether the evidence is relevant to t</w:t>
      </w:r>
      <w:r w:rsidR="008922C0">
        <w:rPr>
          <w:szCs w:val="24"/>
        </w:rPr>
        <w:t>hose is</w:t>
      </w:r>
      <w:r w:rsidR="00911B3D">
        <w:rPr>
          <w:szCs w:val="24"/>
        </w:rPr>
        <w:t xml:space="preserve">sues is </w:t>
      </w:r>
      <w:r w:rsidR="008922C0">
        <w:rPr>
          <w:szCs w:val="24"/>
        </w:rPr>
        <w:t>paramount. The rules of natural justice apply, including all aspects</w:t>
      </w:r>
      <w:r w:rsidR="00911B3D">
        <w:rPr>
          <w:szCs w:val="24"/>
        </w:rPr>
        <w:t xml:space="preserve"> of procedural fairness such as</w:t>
      </w:r>
      <w:r w:rsidR="00257337">
        <w:rPr>
          <w:szCs w:val="24"/>
        </w:rPr>
        <w:t xml:space="preserve"> the right </w:t>
      </w:r>
      <w:r w:rsidR="00911B3D">
        <w:rPr>
          <w:szCs w:val="24"/>
        </w:rPr>
        <w:t xml:space="preserve">of parties </w:t>
      </w:r>
      <w:r w:rsidR="00257337">
        <w:rPr>
          <w:szCs w:val="24"/>
        </w:rPr>
        <w:t>to be informed of, and given the opportunity to answer, any evidence that may inv</w:t>
      </w:r>
      <w:r w:rsidR="00911B3D">
        <w:rPr>
          <w:szCs w:val="24"/>
        </w:rPr>
        <w:t>ite adverse findings against them</w:t>
      </w:r>
      <w:r w:rsidR="001B4022">
        <w:rPr>
          <w:szCs w:val="24"/>
        </w:rPr>
        <w:t xml:space="preserve"> (</w:t>
      </w:r>
      <w:r w:rsidR="003E10C8" w:rsidRPr="003E10C8">
        <w:rPr>
          <w:rFonts w:eastAsia="Times New Roman"/>
          <w:i/>
          <w:color w:val="000000"/>
          <w:szCs w:val="24"/>
          <w:lang w:val="en" w:eastAsia="en-AU"/>
        </w:rPr>
        <w:t>Annetts and Anor v McCann and Ors.</w:t>
      </w:r>
      <w:r w:rsidR="003E10C8" w:rsidRPr="004E4BB6">
        <w:rPr>
          <w:rFonts w:eastAsia="Times New Roman"/>
          <w:color w:val="000000"/>
          <w:szCs w:val="24"/>
          <w:lang w:val="en" w:eastAsia="en-AU"/>
        </w:rPr>
        <w:t xml:space="preserve"> (1990) 170 CLR 596</w:t>
      </w:r>
      <w:r w:rsidR="003E10C8">
        <w:rPr>
          <w:rFonts w:eastAsia="Times New Roman"/>
          <w:color w:val="000000"/>
          <w:szCs w:val="24"/>
          <w:lang w:val="en" w:eastAsia="en-AU"/>
        </w:rPr>
        <w:t>).</w:t>
      </w:r>
    </w:p>
    <w:p w:rsidR="00240940" w:rsidRPr="00C81FBF" w:rsidRDefault="00240940" w:rsidP="00240940">
      <w:pPr>
        <w:pStyle w:val="ListParagraph"/>
        <w:ind w:left="0"/>
        <w:rPr>
          <w:szCs w:val="24"/>
        </w:rPr>
      </w:pPr>
    </w:p>
    <w:p w:rsidR="00240940" w:rsidRPr="00C81FBF" w:rsidRDefault="00240940" w:rsidP="00240940">
      <w:pPr>
        <w:pStyle w:val="ListParagraph"/>
        <w:ind w:left="0"/>
        <w:rPr>
          <w:szCs w:val="24"/>
        </w:rPr>
      </w:pPr>
      <w:r w:rsidRPr="00C81FBF">
        <w:rPr>
          <w:szCs w:val="24"/>
        </w:rPr>
        <w:t>Evidence c</w:t>
      </w:r>
      <w:r w:rsidR="00FD4854">
        <w:rPr>
          <w:szCs w:val="24"/>
        </w:rPr>
        <w:t>an be oral (given by</w:t>
      </w:r>
      <w:r w:rsidR="00606C14">
        <w:rPr>
          <w:szCs w:val="24"/>
        </w:rPr>
        <w:t xml:space="preserve"> reading statements and answering questions</w:t>
      </w:r>
      <w:r w:rsidRPr="00C81FBF">
        <w:rPr>
          <w:szCs w:val="24"/>
        </w:rPr>
        <w:t xml:space="preserve"> in court) or written (in the form of a document) or even physical (such as an article of clothing). Most </w:t>
      </w:r>
      <w:r w:rsidR="001B4022" w:rsidRPr="00C81FBF">
        <w:rPr>
          <w:szCs w:val="24"/>
        </w:rPr>
        <w:t>commonly,</w:t>
      </w:r>
      <w:r w:rsidRPr="00C81FBF">
        <w:rPr>
          <w:szCs w:val="24"/>
        </w:rPr>
        <w:t xml:space="preserve"> evidence is given</w:t>
      </w:r>
      <w:r w:rsidR="001B4022">
        <w:rPr>
          <w:szCs w:val="24"/>
        </w:rPr>
        <w:t xml:space="preserve"> orally by anyone who has relevant</w:t>
      </w:r>
      <w:r w:rsidRPr="00C81FBF">
        <w:rPr>
          <w:szCs w:val="24"/>
        </w:rPr>
        <w:t xml:space="preserve"> information to provide the coroner about the death, fire or explosion under investigation.</w:t>
      </w:r>
      <w:r w:rsidR="00DD2925">
        <w:rPr>
          <w:szCs w:val="24"/>
        </w:rPr>
        <w:t xml:space="preserve"> </w:t>
      </w:r>
    </w:p>
    <w:p w:rsidR="00240940" w:rsidRDefault="00240940" w:rsidP="00240940">
      <w:pPr>
        <w:pStyle w:val="ListParagraph"/>
        <w:ind w:left="0"/>
        <w:rPr>
          <w:szCs w:val="24"/>
        </w:rPr>
      </w:pPr>
    </w:p>
    <w:p w:rsidR="00DD2925" w:rsidRPr="00C81FBF" w:rsidRDefault="00DD2925" w:rsidP="00240940">
      <w:pPr>
        <w:pStyle w:val="ListParagraph"/>
        <w:ind w:left="0"/>
        <w:rPr>
          <w:szCs w:val="24"/>
        </w:rPr>
      </w:pPr>
    </w:p>
    <w:p w:rsidR="00DD2925" w:rsidRPr="008F15F1" w:rsidRDefault="00DD2925" w:rsidP="00FD23A4">
      <w:pPr>
        <w:pStyle w:val="Heading3"/>
      </w:pPr>
      <w:r w:rsidRPr="008F15F1">
        <w:t>Oral evide</w:t>
      </w:r>
      <w:r w:rsidRPr="0033619F">
        <w:rPr>
          <w:rStyle w:val="Heading3Char"/>
          <w:i/>
        </w:rPr>
        <w:t>n</w:t>
      </w:r>
      <w:r w:rsidRPr="008F15F1">
        <w:t xml:space="preserve">ce </w:t>
      </w:r>
    </w:p>
    <w:p w:rsidR="005C4F59" w:rsidRDefault="00DD2925" w:rsidP="00DD2925">
      <w:pPr>
        <w:pStyle w:val="ListParagraph"/>
        <w:ind w:left="0"/>
        <w:rPr>
          <w:szCs w:val="24"/>
        </w:rPr>
      </w:pPr>
      <w:r>
        <w:rPr>
          <w:szCs w:val="24"/>
        </w:rPr>
        <w:t xml:space="preserve">Oral evidence is </w:t>
      </w:r>
      <w:r w:rsidR="00272DDF">
        <w:rPr>
          <w:szCs w:val="24"/>
        </w:rPr>
        <w:t>evidence that</w:t>
      </w:r>
      <w:r w:rsidR="00097451">
        <w:rPr>
          <w:szCs w:val="24"/>
        </w:rPr>
        <w:t xml:space="preserve"> is spoken a</w:t>
      </w:r>
      <w:r>
        <w:rPr>
          <w:szCs w:val="24"/>
        </w:rPr>
        <w:t xml:space="preserve">loud in court. </w:t>
      </w:r>
      <w:r w:rsidR="00A54745">
        <w:rPr>
          <w:szCs w:val="24"/>
        </w:rPr>
        <w:t>Any witness who g</w:t>
      </w:r>
      <w:r w:rsidR="00374085">
        <w:rPr>
          <w:szCs w:val="24"/>
        </w:rPr>
        <w:t>ives oral evidence must take an</w:t>
      </w:r>
      <w:r w:rsidR="00A54745">
        <w:rPr>
          <w:szCs w:val="24"/>
        </w:rPr>
        <w:t xml:space="preserve"> oath or an affirmation, which is </w:t>
      </w:r>
      <w:r w:rsidR="00272DDF">
        <w:rPr>
          <w:szCs w:val="24"/>
        </w:rPr>
        <w:t>a promise to tell the truth</w:t>
      </w:r>
      <w:r w:rsidR="00A54745">
        <w:rPr>
          <w:szCs w:val="24"/>
        </w:rPr>
        <w:t xml:space="preserve">. Oral evidence </w:t>
      </w:r>
      <w:r>
        <w:rPr>
          <w:szCs w:val="24"/>
        </w:rPr>
        <w:t xml:space="preserve">includes evidence given by witnesses in examination-in-chief, </w:t>
      </w:r>
      <w:r w:rsidR="00097451">
        <w:rPr>
          <w:szCs w:val="24"/>
        </w:rPr>
        <w:t>cross-examination</w:t>
      </w:r>
      <w:r>
        <w:rPr>
          <w:szCs w:val="24"/>
        </w:rPr>
        <w:t xml:space="preserve"> and re-examination. It also includes a </w:t>
      </w:r>
      <w:r w:rsidR="00240940" w:rsidRPr="00C81FBF">
        <w:rPr>
          <w:szCs w:val="24"/>
        </w:rPr>
        <w:t>deposition or affi</w:t>
      </w:r>
      <w:r w:rsidR="00524E6F">
        <w:rPr>
          <w:szCs w:val="24"/>
        </w:rPr>
        <w:t xml:space="preserve">davit read to the court </w:t>
      </w:r>
      <w:r>
        <w:rPr>
          <w:szCs w:val="24"/>
        </w:rPr>
        <w:t>(</w:t>
      </w:r>
      <w:r w:rsidR="0036391A">
        <w:rPr>
          <w:szCs w:val="24"/>
        </w:rPr>
        <w:t>r</w:t>
      </w:r>
      <w:r w:rsidR="00524E6F">
        <w:rPr>
          <w:szCs w:val="24"/>
        </w:rPr>
        <w:t xml:space="preserve"> </w:t>
      </w:r>
      <w:r w:rsidR="00097451">
        <w:rPr>
          <w:szCs w:val="24"/>
        </w:rPr>
        <w:t>3,</w:t>
      </w:r>
      <w:r>
        <w:rPr>
          <w:szCs w:val="24"/>
        </w:rPr>
        <w:t xml:space="preserve"> definition of deposition</w:t>
      </w:r>
      <w:r w:rsidR="0036391A">
        <w:rPr>
          <w:szCs w:val="24"/>
        </w:rPr>
        <w:t xml:space="preserve"> and r</w:t>
      </w:r>
      <w:r w:rsidR="00E059DD">
        <w:rPr>
          <w:szCs w:val="24"/>
        </w:rPr>
        <w:t xml:space="preserve"> 20</w:t>
      </w:r>
      <w:r w:rsidR="00B70F22">
        <w:rPr>
          <w:szCs w:val="24"/>
        </w:rPr>
        <w:t>). Most oral evidence is subject to a prior affidavit. Th</w:t>
      </w:r>
      <w:r w:rsidR="00272DDF">
        <w:rPr>
          <w:szCs w:val="24"/>
        </w:rPr>
        <w:t>e witness is given an affidavit containing the statement</w:t>
      </w:r>
      <w:r w:rsidR="00B70F22">
        <w:rPr>
          <w:szCs w:val="24"/>
        </w:rPr>
        <w:t xml:space="preserve"> they made earlier in the investigation</w:t>
      </w:r>
      <w:r w:rsidR="00272DDF">
        <w:rPr>
          <w:szCs w:val="24"/>
        </w:rPr>
        <w:t>,</w:t>
      </w:r>
      <w:r w:rsidR="00B70F22">
        <w:rPr>
          <w:szCs w:val="24"/>
        </w:rPr>
        <w:t xml:space="preserve"> </w:t>
      </w:r>
      <w:r>
        <w:rPr>
          <w:szCs w:val="24"/>
        </w:rPr>
        <w:t xml:space="preserve">and then asked to read it aloud to the court and answer questions about it. </w:t>
      </w:r>
      <w:r w:rsidR="00881CF4">
        <w:rPr>
          <w:szCs w:val="24"/>
        </w:rPr>
        <w:t xml:space="preserve">Sometimes a witness is not required to </w:t>
      </w:r>
      <w:r w:rsidR="00B70F22">
        <w:rPr>
          <w:szCs w:val="24"/>
        </w:rPr>
        <w:t>come to court and their affidavit</w:t>
      </w:r>
      <w:r w:rsidR="00881CF4">
        <w:rPr>
          <w:szCs w:val="24"/>
        </w:rPr>
        <w:t xml:space="preserve"> will be read into evidence by the counsel assisting or </w:t>
      </w:r>
      <w:r w:rsidR="008259B7">
        <w:rPr>
          <w:szCs w:val="24"/>
        </w:rPr>
        <w:t>coroners’ associate</w:t>
      </w:r>
      <w:r w:rsidR="00BB0ED2">
        <w:rPr>
          <w:szCs w:val="24"/>
        </w:rPr>
        <w:t>, or taken as read</w:t>
      </w:r>
      <w:r w:rsidR="00881CF4">
        <w:rPr>
          <w:szCs w:val="24"/>
        </w:rPr>
        <w:t xml:space="preserve">. </w:t>
      </w:r>
    </w:p>
    <w:p w:rsidR="005C4F59" w:rsidRDefault="005C4F59" w:rsidP="00DD2925">
      <w:pPr>
        <w:pStyle w:val="ListParagraph"/>
        <w:ind w:left="0"/>
        <w:rPr>
          <w:szCs w:val="24"/>
        </w:rPr>
      </w:pPr>
    </w:p>
    <w:p w:rsidR="00240940" w:rsidRDefault="001F3831" w:rsidP="005C4F59">
      <w:pPr>
        <w:pStyle w:val="ListParagraph"/>
        <w:ind w:left="709"/>
        <w:rPr>
          <w:szCs w:val="24"/>
        </w:rPr>
      </w:pPr>
      <w:r>
        <w:rPr>
          <w:noProof/>
          <w:szCs w:val="24"/>
          <w:lang w:eastAsia="en-AU"/>
        </w:rPr>
        <w:drawing>
          <wp:anchor distT="0" distB="0" distL="114300" distR="114300" simplePos="0" relativeHeight="251635712" behindDoc="0" locked="0" layoutInCell="1" allowOverlap="1" wp14:anchorId="03534085" wp14:editId="2BDEDAFA">
            <wp:simplePos x="0" y="0"/>
            <wp:positionH relativeFrom="column">
              <wp:posOffset>18415</wp:posOffset>
            </wp:positionH>
            <wp:positionV relativeFrom="paragraph">
              <wp:posOffset>4445</wp:posOffset>
            </wp:positionV>
            <wp:extent cx="341630" cy="341630"/>
            <wp:effectExtent l="0" t="0" r="0" b="0"/>
            <wp:wrapNone/>
            <wp:docPr id="119" name="Picture 1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925">
        <w:rPr>
          <w:szCs w:val="24"/>
        </w:rPr>
        <w:t xml:space="preserve">For more information on being a witness in the </w:t>
      </w:r>
      <w:r w:rsidR="00B514B7">
        <w:rPr>
          <w:szCs w:val="24"/>
        </w:rPr>
        <w:t>coroner’s court</w:t>
      </w:r>
      <w:r w:rsidR="00DD2925">
        <w:rPr>
          <w:szCs w:val="24"/>
        </w:rPr>
        <w:t>, please</w:t>
      </w:r>
      <w:r w:rsidR="00722F3A">
        <w:rPr>
          <w:szCs w:val="24"/>
        </w:rPr>
        <w:t xml:space="preserve"> refer to </w:t>
      </w:r>
      <w:r w:rsidR="00DD2925">
        <w:rPr>
          <w:szCs w:val="24"/>
        </w:rPr>
        <w:t>‘</w:t>
      </w:r>
      <w:r w:rsidR="000935FB">
        <w:rPr>
          <w:szCs w:val="24"/>
        </w:rPr>
        <w:t xml:space="preserve">A Guide </w:t>
      </w:r>
      <w:r w:rsidR="00981E10">
        <w:rPr>
          <w:szCs w:val="24"/>
        </w:rPr>
        <w:t>for Families and Friends</w:t>
      </w:r>
      <w:r w:rsidR="00A37D39">
        <w:rPr>
          <w:szCs w:val="24"/>
        </w:rPr>
        <w:t xml:space="preserve">: The </w:t>
      </w:r>
      <w:r w:rsidR="00B514B7">
        <w:rPr>
          <w:szCs w:val="24"/>
        </w:rPr>
        <w:t>coroner’s court</w:t>
      </w:r>
      <w:r w:rsidR="00DD2925">
        <w:rPr>
          <w:szCs w:val="24"/>
        </w:rPr>
        <w:t xml:space="preserve"> and me’.</w:t>
      </w:r>
    </w:p>
    <w:p w:rsidR="00725E5D" w:rsidRDefault="00725E5D" w:rsidP="00DD2925">
      <w:pPr>
        <w:pStyle w:val="ListParagraph"/>
        <w:ind w:left="0"/>
        <w:rPr>
          <w:szCs w:val="24"/>
        </w:rPr>
      </w:pPr>
    </w:p>
    <w:p w:rsidR="00240940" w:rsidRPr="00C81FBF" w:rsidRDefault="00240940" w:rsidP="00240940">
      <w:pPr>
        <w:pStyle w:val="ListParagraph"/>
        <w:ind w:left="0"/>
        <w:rPr>
          <w:szCs w:val="24"/>
        </w:rPr>
      </w:pPr>
    </w:p>
    <w:p w:rsidR="00DD2925" w:rsidRPr="008F15F1" w:rsidRDefault="00DD2925" w:rsidP="00FD23A4">
      <w:pPr>
        <w:pStyle w:val="Heading3"/>
      </w:pPr>
      <w:r w:rsidRPr="008F15F1">
        <w:t>Written evidence</w:t>
      </w:r>
    </w:p>
    <w:p w:rsidR="008B545E" w:rsidRDefault="00E924F8" w:rsidP="00240940">
      <w:pPr>
        <w:pStyle w:val="ListParagraph"/>
        <w:ind w:left="0"/>
        <w:rPr>
          <w:szCs w:val="24"/>
        </w:rPr>
      </w:pPr>
      <w:r>
        <w:rPr>
          <w:szCs w:val="24"/>
        </w:rPr>
        <w:t xml:space="preserve">Written evidence </w:t>
      </w:r>
      <w:r w:rsidR="00240940" w:rsidRPr="00C81FBF">
        <w:rPr>
          <w:szCs w:val="24"/>
        </w:rPr>
        <w:t xml:space="preserve">can be any </w:t>
      </w:r>
      <w:r w:rsidR="00272DDF" w:rsidRPr="00C81FBF">
        <w:rPr>
          <w:szCs w:val="24"/>
        </w:rPr>
        <w:t>document that</w:t>
      </w:r>
      <w:r w:rsidR="00240940" w:rsidRPr="00C81FBF">
        <w:rPr>
          <w:szCs w:val="24"/>
        </w:rPr>
        <w:t xml:space="preserve"> is relevant </w:t>
      </w:r>
      <w:r>
        <w:rPr>
          <w:szCs w:val="24"/>
        </w:rPr>
        <w:t>to the proceedings</w:t>
      </w:r>
      <w:r w:rsidR="00D50C3B">
        <w:rPr>
          <w:szCs w:val="24"/>
        </w:rPr>
        <w:t>; t</w:t>
      </w:r>
      <w:r w:rsidR="00B70F22">
        <w:rPr>
          <w:szCs w:val="24"/>
        </w:rPr>
        <w:t>he majority of</w:t>
      </w:r>
      <w:r w:rsidR="00374085">
        <w:rPr>
          <w:szCs w:val="24"/>
        </w:rPr>
        <w:t xml:space="preserve"> these documents are affidavits. The documents may</w:t>
      </w:r>
      <w:r w:rsidR="00B70F22">
        <w:rPr>
          <w:szCs w:val="24"/>
        </w:rPr>
        <w:t xml:space="preserve"> include</w:t>
      </w:r>
      <w:r w:rsidR="009D3707">
        <w:rPr>
          <w:szCs w:val="24"/>
        </w:rPr>
        <w:t xml:space="preserve"> witness statements, the </w:t>
      </w:r>
      <w:r w:rsidR="00475254">
        <w:rPr>
          <w:szCs w:val="24"/>
        </w:rPr>
        <w:t>post mortem report</w:t>
      </w:r>
      <w:r>
        <w:rPr>
          <w:szCs w:val="24"/>
        </w:rPr>
        <w:t xml:space="preserve">, expert reports and any relevant regulations or codes of practice. There is no </w:t>
      </w:r>
      <w:r w:rsidR="00B70F22">
        <w:rPr>
          <w:szCs w:val="24"/>
        </w:rPr>
        <w:t xml:space="preserve">formal </w:t>
      </w:r>
      <w:r>
        <w:rPr>
          <w:szCs w:val="24"/>
        </w:rPr>
        <w:t xml:space="preserve">discovery process in coronial </w:t>
      </w:r>
      <w:r w:rsidR="00622904">
        <w:rPr>
          <w:szCs w:val="24"/>
        </w:rPr>
        <w:t>proceedings;</w:t>
      </w:r>
      <w:r w:rsidR="00B70F22">
        <w:rPr>
          <w:szCs w:val="24"/>
        </w:rPr>
        <w:t xml:space="preserve"> distribution of documents is usually arranged on application</w:t>
      </w:r>
      <w:r>
        <w:rPr>
          <w:szCs w:val="24"/>
        </w:rPr>
        <w:t>.</w:t>
      </w:r>
      <w:r w:rsidR="009A7965">
        <w:rPr>
          <w:szCs w:val="24"/>
        </w:rPr>
        <w:t xml:space="preserve"> Any person with a ‘sufficient interest’ in a particular document can apply to access that document or to have a copy made for a fee</w:t>
      </w:r>
      <w:r w:rsidR="00B70F22">
        <w:rPr>
          <w:szCs w:val="24"/>
        </w:rPr>
        <w:t xml:space="preserve">. </w:t>
      </w:r>
      <w:r w:rsidR="009A7965">
        <w:rPr>
          <w:szCs w:val="24"/>
        </w:rPr>
        <w:t xml:space="preserve">Please note that a person with a sufficient interest in one document is not the same as an ‘interested person’ for the purposes of section 52. </w:t>
      </w:r>
    </w:p>
    <w:p w:rsidR="008B545E" w:rsidRDefault="008B545E" w:rsidP="00240940">
      <w:pPr>
        <w:pStyle w:val="ListParagraph"/>
        <w:ind w:left="0"/>
        <w:rPr>
          <w:szCs w:val="24"/>
        </w:rPr>
      </w:pPr>
    </w:p>
    <w:p w:rsidR="00E924F8" w:rsidRDefault="00272DDF" w:rsidP="00240940">
      <w:pPr>
        <w:pStyle w:val="ListParagraph"/>
        <w:ind w:left="0"/>
        <w:rPr>
          <w:szCs w:val="24"/>
        </w:rPr>
      </w:pPr>
      <w:r>
        <w:rPr>
          <w:szCs w:val="24"/>
        </w:rPr>
        <w:t xml:space="preserve">Most documents will be tendered from the coronial file to the court by the counsel assisting or coroner’s associate. Parties may also tender documents; however, it is the decision of the coroner which documents will be admitted. </w:t>
      </w:r>
      <w:r w:rsidR="00881CF4">
        <w:rPr>
          <w:szCs w:val="24"/>
        </w:rPr>
        <w:t>Unlike in criminal proceedings, witness statements, depositions and affidavits are often tendered without the ma</w:t>
      </w:r>
      <w:r w:rsidR="00105625">
        <w:rPr>
          <w:szCs w:val="24"/>
        </w:rPr>
        <w:t>ker being present in court (r</w:t>
      </w:r>
      <w:r w:rsidR="00881CF4">
        <w:rPr>
          <w:szCs w:val="24"/>
        </w:rPr>
        <w:t xml:space="preserve"> 20). </w:t>
      </w:r>
    </w:p>
    <w:p w:rsidR="00E924F8" w:rsidRDefault="00E924F8" w:rsidP="00240940">
      <w:pPr>
        <w:pStyle w:val="ListParagraph"/>
        <w:ind w:left="0"/>
        <w:rPr>
          <w:szCs w:val="24"/>
        </w:rPr>
      </w:pPr>
    </w:p>
    <w:p w:rsidR="00E924F8" w:rsidRDefault="00E924F8" w:rsidP="00E924F8">
      <w:pPr>
        <w:pStyle w:val="ListParagraph"/>
        <w:ind w:left="0"/>
        <w:rPr>
          <w:szCs w:val="24"/>
        </w:rPr>
      </w:pPr>
    </w:p>
    <w:p w:rsidR="00E924F8" w:rsidRPr="008F15F1" w:rsidRDefault="00E924F8" w:rsidP="00FD23A4">
      <w:pPr>
        <w:pStyle w:val="Heading3"/>
      </w:pPr>
      <w:r w:rsidRPr="008F15F1">
        <w:lastRenderedPageBreak/>
        <w:t>Physical evidence</w:t>
      </w:r>
    </w:p>
    <w:p w:rsidR="00E924F8" w:rsidRDefault="00E924F8" w:rsidP="00240940">
      <w:pPr>
        <w:pStyle w:val="ListParagraph"/>
        <w:ind w:left="0"/>
        <w:rPr>
          <w:szCs w:val="24"/>
        </w:rPr>
      </w:pPr>
      <w:r>
        <w:rPr>
          <w:szCs w:val="24"/>
        </w:rPr>
        <w:t>Physica</w:t>
      </w:r>
      <w:r w:rsidR="00272DDF">
        <w:rPr>
          <w:szCs w:val="24"/>
        </w:rPr>
        <w:t>l evidence is</w:t>
      </w:r>
      <w:r>
        <w:rPr>
          <w:szCs w:val="24"/>
        </w:rPr>
        <w:t xml:space="preserve"> any </w:t>
      </w:r>
      <w:r w:rsidR="00272DDF">
        <w:rPr>
          <w:szCs w:val="24"/>
        </w:rPr>
        <w:t>evidence that is not oral or written – “</w:t>
      </w:r>
      <w:r>
        <w:rPr>
          <w:szCs w:val="24"/>
        </w:rPr>
        <w:t>things</w:t>
      </w:r>
      <w:r w:rsidR="00272DDF">
        <w:rPr>
          <w:szCs w:val="24"/>
        </w:rPr>
        <w:t>”</w:t>
      </w:r>
      <w:r>
        <w:rPr>
          <w:szCs w:val="24"/>
        </w:rPr>
        <w:t xml:space="preserve"> which the coroner may use to aid them in their </w:t>
      </w:r>
      <w:r w:rsidR="00586E7D">
        <w:rPr>
          <w:szCs w:val="24"/>
        </w:rPr>
        <w:t>fact-finding</w:t>
      </w:r>
      <w:r w:rsidR="00915ADB">
        <w:rPr>
          <w:szCs w:val="24"/>
        </w:rPr>
        <w:t>. More bulky</w:t>
      </w:r>
      <w:r>
        <w:rPr>
          <w:szCs w:val="24"/>
        </w:rPr>
        <w:t xml:space="preserve"> items are</w:t>
      </w:r>
      <w:r w:rsidR="00272DDF">
        <w:rPr>
          <w:szCs w:val="24"/>
        </w:rPr>
        <w:t xml:space="preserve"> </w:t>
      </w:r>
      <w:r w:rsidR="00240940" w:rsidRPr="00C81FBF">
        <w:rPr>
          <w:szCs w:val="24"/>
        </w:rPr>
        <w:t>collected by the police</w:t>
      </w:r>
      <w:r w:rsidR="00272DDF">
        <w:rPr>
          <w:szCs w:val="24"/>
        </w:rPr>
        <w:t xml:space="preserve"> and held at a </w:t>
      </w:r>
      <w:r>
        <w:rPr>
          <w:szCs w:val="24"/>
        </w:rPr>
        <w:t>police station</w:t>
      </w:r>
      <w:r w:rsidR="00097451">
        <w:rPr>
          <w:szCs w:val="24"/>
        </w:rPr>
        <w:t>,</w:t>
      </w:r>
      <w:r w:rsidR="00915ADB">
        <w:rPr>
          <w:szCs w:val="24"/>
        </w:rPr>
        <w:t xml:space="preserve"> with photographs of the items </w:t>
      </w:r>
      <w:r>
        <w:rPr>
          <w:szCs w:val="24"/>
        </w:rPr>
        <w:t>added to the investigation file. Examples of physical evidence</w:t>
      </w:r>
      <w:r w:rsidR="006814A7">
        <w:rPr>
          <w:szCs w:val="24"/>
        </w:rPr>
        <w:t xml:space="preserve"> include</w:t>
      </w:r>
      <w:r w:rsidR="000F710B">
        <w:rPr>
          <w:szCs w:val="24"/>
        </w:rPr>
        <w:t xml:space="preserve"> </w:t>
      </w:r>
      <w:r w:rsidR="00A61604">
        <w:rPr>
          <w:szCs w:val="24"/>
        </w:rPr>
        <w:t xml:space="preserve">photographs, </w:t>
      </w:r>
      <w:r w:rsidR="000F710B">
        <w:rPr>
          <w:szCs w:val="24"/>
        </w:rPr>
        <w:t>clothing</w:t>
      </w:r>
      <w:r>
        <w:rPr>
          <w:szCs w:val="24"/>
        </w:rPr>
        <w:t xml:space="preserve"> </w:t>
      </w:r>
      <w:r w:rsidR="008D758E">
        <w:rPr>
          <w:szCs w:val="24"/>
        </w:rPr>
        <w:t xml:space="preserve">and </w:t>
      </w:r>
      <w:r>
        <w:rPr>
          <w:szCs w:val="24"/>
        </w:rPr>
        <w:t>samples of fibres</w:t>
      </w:r>
      <w:r w:rsidR="008D758E">
        <w:rPr>
          <w:szCs w:val="24"/>
        </w:rPr>
        <w:t xml:space="preserve">. </w:t>
      </w:r>
      <w:r>
        <w:rPr>
          <w:szCs w:val="24"/>
        </w:rPr>
        <w:t>Medical physical evidence such as blood samples are n</w:t>
      </w:r>
      <w:r w:rsidR="008D758E">
        <w:rPr>
          <w:szCs w:val="24"/>
        </w:rPr>
        <w:t>ot tendered in court. Instead,</w:t>
      </w:r>
      <w:r>
        <w:rPr>
          <w:szCs w:val="24"/>
        </w:rPr>
        <w:t xml:space="preserve"> expert reports are prepared by persons such as toxicologists, pathologists and treating specialists explaining the results of their examination of the samples. </w:t>
      </w:r>
    </w:p>
    <w:p w:rsidR="00E86857" w:rsidRDefault="00E86857" w:rsidP="00240940">
      <w:pPr>
        <w:pStyle w:val="ListParagraph"/>
        <w:ind w:left="0"/>
        <w:rPr>
          <w:szCs w:val="24"/>
        </w:rPr>
      </w:pPr>
    </w:p>
    <w:p w:rsidR="00E86857" w:rsidRDefault="001F3831" w:rsidP="005C4F59">
      <w:pPr>
        <w:pStyle w:val="ListParagraph"/>
        <w:ind w:left="709"/>
        <w:rPr>
          <w:szCs w:val="24"/>
        </w:rPr>
      </w:pPr>
      <w:r>
        <w:rPr>
          <w:noProof/>
          <w:szCs w:val="24"/>
          <w:lang w:eastAsia="en-AU"/>
        </w:rPr>
        <w:drawing>
          <wp:anchor distT="0" distB="0" distL="114300" distR="114300" simplePos="0" relativeHeight="251636736" behindDoc="0" locked="0" layoutInCell="1" allowOverlap="1" wp14:anchorId="1F836631" wp14:editId="0EF42737">
            <wp:simplePos x="0" y="0"/>
            <wp:positionH relativeFrom="column">
              <wp:posOffset>18415</wp:posOffset>
            </wp:positionH>
            <wp:positionV relativeFrom="paragraph">
              <wp:posOffset>6350</wp:posOffset>
            </wp:positionV>
            <wp:extent cx="341630" cy="341630"/>
            <wp:effectExtent l="0" t="0" r="0" b="0"/>
            <wp:wrapNone/>
            <wp:docPr id="120" name="Picture 12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857" w:rsidRPr="00C81FBF">
        <w:rPr>
          <w:szCs w:val="24"/>
        </w:rPr>
        <w:t xml:space="preserve">For more information on how to </w:t>
      </w:r>
      <w:r w:rsidR="00097451">
        <w:rPr>
          <w:szCs w:val="24"/>
        </w:rPr>
        <w:t>provide information</w:t>
      </w:r>
      <w:r w:rsidR="00E86857">
        <w:rPr>
          <w:szCs w:val="24"/>
        </w:rPr>
        <w:t xml:space="preserve"> to the coroner, please</w:t>
      </w:r>
      <w:r w:rsidR="00722F3A">
        <w:rPr>
          <w:szCs w:val="24"/>
        </w:rPr>
        <w:t xml:space="preserve"> refer to </w:t>
      </w:r>
      <w:r w:rsidR="00E86857">
        <w:rPr>
          <w:szCs w:val="24"/>
        </w:rPr>
        <w:t>‘</w:t>
      </w:r>
      <w:r w:rsidR="000935FB">
        <w:rPr>
          <w:szCs w:val="24"/>
        </w:rPr>
        <w:t xml:space="preserve">A Guide </w:t>
      </w:r>
      <w:r w:rsidR="00981E10">
        <w:rPr>
          <w:szCs w:val="24"/>
        </w:rPr>
        <w:t>for Families and Friends</w:t>
      </w:r>
      <w:r w:rsidR="00E86857">
        <w:rPr>
          <w:szCs w:val="24"/>
        </w:rPr>
        <w:t>: How can</w:t>
      </w:r>
      <w:r w:rsidR="0004535E">
        <w:rPr>
          <w:szCs w:val="24"/>
        </w:rPr>
        <w:t xml:space="preserve"> I give information to the coroner</w:t>
      </w:r>
      <w:r w:rsidR="00E86857">
        <w:rPr>
          <w:szCs w:val="24"/>
        </w:rPr>
        <w:t>?’.</w:t>
      </w:r>
    </w:p>
    <w:p w:rsidR="00E86857" w:rsidRDefault="00E86857" w:rsidP="00240940">
      <w:pPr>
        <w:pStyle w:val="ListParagraph"/>
        <w:ind w:left="0"/>
        <w:rPr>
          <w:szCs w:val="24"/>
        </w:rPr>
      </w:pPr>
    </w:p>
    <w:p w:rsidR="00544A0F" w:rsidRDefault="00544A0F" w:rsidP="00240940">
      <w:pPr>
        <w:pStyle w:val="ListParagraph"/>
        <w:ind w:left="0"/>
        <w:rPr>
          <w:szCs w:val="24"/>
        </w:rPr>
      </w:pPr>
    </w:p>
    <w:p w:rsidR="00295EEE" w:rsidRDefault="00D61E13" w:rsidP="00295EEE">
      <w:pPr>
        <w:pStyle w:val="Heading3"/>
      </w:pPr>
      <w:r>
        <w:t>Items seized by police</w:t>
      </w:r>
    </w:p>
    <w:p w:rsidR="00272DDF" w:rsidRDefault="00097451" w:rsidP="00DB3464">
      <w:r>
        <w:t>P</w:t>
      </w:r>
      <w:r w:rsidR="00A037FB">
        <w:t>olice will retain items in a coronial investigation</w:t>
      </w:r>
      <w:r>
        <w:t xml:space="preserve"> in two situations</w:t>
      </w:r>
      <w:r w:rsidR="00A037FB">
        <w:t>, the first is for saf</w:t>
      </w:r>
      <w:r w:rsidR="00843CA4">
        <w:t>ekeeping</w:t>
      </w:r>
      <w:r w:rsidR="00A037FB">
        <w:t xml:space="preserve"> </w:t>
      </w:r>
      <w:r w:rsidR="00843CA4">
        <w:t>and the</w:t>
      </w:r>
      <w:r w:rsidR="00A037FB">
        <w:t xml:space="preserve"> second is as exhibits / evidence. All items taken by police a</w:t>
      </w:r>
      <w:r w:rsidR="00843CA4">
        <w:t>re held at the ‘police property</w:t>
      </w:r>
      <w:r w:rsidR="00A037FB">
        <w:t xml:space="preserve"> store</w:t>
      </w:r>
      <w:r w:rsidR="00843CA4">
        <w:t>’</w:t>
      </w:r>
      <w:r w:rsidR="00A037FB">
        <w:t xml:space="preserve"> at the relevant police station (most commonly Hobart or Launceston). </w:t>
      </w:r>
    </w:p>
    <w:p w:rsidR="00272DDF" w:rsidRDefault="00272DDF" w:rsidP="00DB3464"/>
    <w:p w:rsidR="00295EEE" w:rsidRDefault="00A037FB" w:rsidP="00DB3464">
      <w:r>
        <w:t>Items taken for safekeeping, such as a deceased person</w:t>
      </w:r>
      <w:r w:rsidR="00AB134F">
        <w:t>’</w:t>
      </w:r>
      <w:r>
        <w:t>s wallet, keys, jewellery or w</w:t>
      </w:r>
      <w:r w:rsidR="00097451">
        <w:t>atch, can be returned upon request</w:t>
      </w:r>
      <w:r>
        <w:t xml:space="preserve"> as they are not held ‘in the custody of the coroner’. For the return of these items, please </w:t>
      </w:r>
      <w:hyperlink r:id="rId70" w:history="1">
        <w:r w:rsidRPr="00C40B4C">
          <w:rPr>
            <w:rStyle w:val="Hyperlink"/>
          </w:rPr>
          <w:t xml:space="preserve">contact the </w:t>
        </w:r>
        <w:r w:rsidR="00B514B7" w:rsidRPr="00C40B4C">
          <w:rPr>
            <w:rStyle w:val="Hyperlink"/>
          </w:rPr>
          <w:t>coroner’s court</w:t>
        </w:r>
      </w:hyperlink>
      <w:r>
        <w:t xml:space="preserve"> and speak with an associate to arrange a time to collect the items. </w:t>
      </w:r>
    </w:p>
    <w:p w:rsidR="00A037FB" w:rsidRDefault="00A037FB" w:rsidP="00DB3464"/>
    <w:p w:rsidR="00A037FB" w:rsidRDefault="00316F49" w:rsidP="00DB3464">
      <w:pPr>
        <w:rPr>
          <w:szCs w:val="24"/>
        </w:rPr>
      </w:pPr>
      <w:r>
        <w:t>Items seized</w:t>
      </w:r>
      <w:r w:rsidR="00A037FB">
        <w:t xml:space="preserve"> by police as exhibits / evidence </w:t>
      </w:r>
      <w:r w:rsidR="00A037FB">
        <w:rPr>
          <w:szCs w:val="24"/>
        </w:rPr>
        <w:t xml:space="preserve">remain in the custody of the coroner until they make an order as to care and control, or until the findings are handed down, whichever occurs first. </w:t>
      </w:r>
      <w:r w:rsidR="003401D8">
        <w:rPr>
          <w:szCs w:val="24"/>
        </w:rPr>
        <w:t>If a coroner does make a care and control order (s 60) the item can be returned, however it remains in the custody of the coroner and so it must not be altered or disposed of until the findings are handed down. For example, if an order is made returning a laptop, the laptop cannot be sold or any files deleted.</w:t>
      </w:r>
      <w:r w:rsidR="008C6FFC">
        <w:rPr>
          <w:szCs w:val="24"/>
        </w:rPr>
        <w:t xml:space="preserve"> Any item that the coroner reasonably believes to be relevant to the investigation can be seized by police under the authority of the coroner (s 59), including items such as motor vehicles or mobile phones. </w:t>
      </w:r>
    </w:p>
    <w:p w:rsidR="00A037FB" w:rsidRDefault="00A037FB" w:rsidP="00DB3464"/>
    <w:p w:rsidR="008C6FFC" w:rsidRDefault="00F46495" w:rsidP="00DB3464">
      <w:r>
        <w:t>At the conclusion of an investigation, t</w:t>
      </w:r>
      <w:r w:rsidR="008C6FFC">
        <w:t xml:space="preserve">he coroner will generally release property to the </w:t>
      </w:r>
      <w:r w:rsidR="00321A98">
        <w:t xml:space="preserve">person from whom the item was seized, or the </w:t>
      </w:r>
      <w:r w:rsidR="008C6FFC">
        <w:t>senior next of kin. If there is a di</w:t>
      </w:r>
      <w:r>
        <w:t xml:space="preserve">spute over ownership of an item then you may apply to the coroner for custody, care, control or disposition </w:t>
      </w:r>
      <w:r w:rsidR="00321A98">
        <w:t xml:space="preserve">of the item </w:t>
      </w:r>
      <w:r>
        <w:t xml:space="preserve">under section 61 of the Act. </w:t>
      </w:r>
    </w:p>
    <w:p w:rsidR="00F46495" w:rsidRDefault="00F46495" w:rsidP="00DB3464"/>
    <w:p w:rsidR="00F46495" w:rsidRDefault="001F3831" w:rsidP="00F46495">
      <w:pPr>
        <w:ind w:left="709"/>
      </w:pPr>
      <w:r>
        <w:rPr>
          <w:noProof/>
          <w:szCs w:val="24"/>
          <w:lang w:eastAsia="en-AU"/>
        </w:rPr>
        <w:drawing>
          <wp:anchor distT="0" distB="0" distL="114300" distR="114300" simplePos="0" relativeHeight="251688960" behindDoc="0" locked="0" layoutInCell="1" allowOverlap="1" wp14:anchorId="47913269" wp14:editId="2847C049">
            <wp:simplePos x="0" y="0"/>
            <wp:positionH relativeFrom="column">
              <wp:posOffset>12700</wp:posOffset>
            </wp:positionH>
            <wp:positionV relativeFrom="paragraph">
              <wp:posOffset>7620</wp:posOffset>
            </wp:positionV>
            <wp:extent cx="341630" cy="341630"/>
            <wp:effectExtent l="0" t="0" r="0" b="0"/>
            <wp:wrapNone/>
            <wp:docPr id="189" name="Picture 1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495">
        <w:t>For more information on applications in the coroner’s court, refer to ‘Key Elements in the Process: Applications’.</w:t>
      </w:r>
    </w:p>
    <w:p w:rsidR="008C6FFC" w:rsidRDefault="008C6FFC" w:rsidP="00295EEE">
      <w:pPr>
        <w:pStyle w:val="NoSpacing"/>
      </w:pPr>
    </w:p>
    <w:p w:rsidR="00844F59" w:rsidRPr="00C81FBF" w:rsidRDefault="001D62A3" w:rsidP="00844F59">
      <w:pPr>
        <w:pStyle w:val="Heading2"/>
      </w:pPr>
      <w:bookmarkStart w:id="63" w:name="_Toc464039933"/>
      <w:r>
        <w:t>Court p</w:t>
      </w:r>
      <w:r w:rsidR="00844F59" w:rsidRPr="00C81FBF">
        <w:t>roceedings – general information</w:t>
      </w:r>
      <w:bookmarkEnd w:id="63"/>
    </w:p>
    <w:p w:rsidR="00844F59" w:rsidRDefault="00844F59" w:rsidP="00844F59">
      <w:pPr>
        <w:pStyle w:val="Heading3"/>
        <w:rPr>
          <w:lang w:eastAsia="en-AU"/>
        </w:rPr>
      </w:pPr>
      <w:r w:rsidRPr="009E52F9">
        <w:rPr>
          <w:lang w:eastAsia="en-AU"/>
        </w:rPr>
        <w:t>Court etiquette</w:t>
      </w:r>
    </w:p>
    <w:p w:rsidR="00844F59" w:rsidRDefault="00844F59" w:rsidP="00844F59">
      <w:pPr>
        <w:rPr>
          <w:rFonts w:eastAsia="Times New Roman"/>
          <w:bCs/>
          <w:szCs w:val="24"/>
          <w:lang w:eastAsia="en-AU"/>
        </w:rPr>
      </w:pPr>
      <w:r>
        <w:rPr>
          <w:rFonts w:eastAsia="Times New Roman"/>
          <w:bCs/>
          <w:szCs w:val="24"/>
          <w:lang w:eastAsia="en-AU"/>
        </w:rPr>
        <w:t>Court is a formal environment and, like many other formal places, there are some general rules that must be followed. It may be useful to inform your client of the following matters if they are unfamiliar with the court environment:</w:t>
      </w:r>
    </w:p>
    <w:p w:rsidR="00844F59" w:rsidRDefault="00844F59" w:rsidP="00844F59">
      <w:pPr>
        <w:rPr>
          <w:rFonts w:eastAsia="Times New Roman"/>
          <w:bCs/>
          <w:szCs w:val="24"/>
          <w:lang w:eastAsia="en-AU"/>
        </w:rPr>
      </w:pPr>
    </w:p>
    <w:p w:rsidR="00844F59" w:rsidRDefault="00844F59" w:rsidP="00844F59">
      <w:pPr>
        <w:numPr>
          <w:ilvl w:val="0"/>
          <w:numId w:val="27"/>
        </w:numPr>
        <w:spacing w:after="120"/>
        <w:ind w:left="714" w:hanging="357"/>
        <w:rPr>
          <w:rFonts w:eastAsia="Times New Roman"/>
          <w:bCs/>
          <w:szCs w:val="24"/>
          <w:lang w:eastAsia="en-AU"/>
        </w:rPr>
      </w:pPr>
      <w:r>
        <w:rPr>
          <w:rFonts w:eastAsia="Times New Roman"/>
          <w:bCs/>
          <w:szCs w:val="24"/>
          <w:lang w:eastAsia="en-AU"/>
        </w:rPr>
        <w:t>neat casual or semi-formal dress is appropriate for court</w:t>
      </w:r>
    </w:p>
    <w:p w:rsidR="00844F59" w:rsidRDefault="00844F59" w:rsidP="00844F59">
      <w:pPr>
        <w:numPr>
          <w:ilvl w:val="0"/>
          <w:numId w:val="27"/>
        </w:numPr>
        <w:spacing w:after="120"/>
        <w:ind w:left="714" w:hanging="357"/>
        <w:rPr>
          <w:rFonts w:eastAsia="Times New Roman"/>
          <w:bCs/>
          <w:szCs w:val="24"/>
          <w:lang w:eastAsia="en-AU"/>
        </w:rPr>
      </w:pPr>
      <w:r>
        <w:rPr>
          <w:rFonts w:eastAsia="Times New Roman"/>
          <w:bCs/>
          <w:szCs w:val="24"/>
          <w:lang w:eastAsia="en-AU"/>
        </w:rPr>
        <w:lastRenderedPageBreak/>
        <w:t>turn your mobile phone and any other electronic devices off before you enter a courtroom</w:t>
      </w:r>
    </w:p>
    <w:p w:rsidR="00844F59" w:rsidRDefault="00844F59" w:rsidP="00844F59">
      <w:pPr>
        <w:numPr>
          <w:ilvl w:val="0"/>
          <w:numId w:val="27"/>
        </w:numPr>
        <w:spacing w:after="120"/>
        <w:ind w:left="714" w:hanging="357"/>
        <w:rPr>
          <w:rFonts w:eastAsia="Times New Roman"/>
          <w:bCs/>
          <w:szCs w:val="24"/>
          <w:lang w:eastAsia="en-AU"/>
        </w:rPr>
      </w:pPr>
      <w:r>
        <w:rPr>
          <w:rFonts w:eastAsia="Times New Roman"/>
          <w:bCs/>
          <w:szCs w:val="24"/>
          <w:lang w:eastAsia="en-AU"/>
        </w:rPr>
        <w:t>when you enter a courtroom, bow slightly towards the coroner if the court is in session. It is also customary to bow to</w:t>
      </w:r>
      <w:r w:rsidR="00615755">
        <w:rPr>
          <w:rFonts w:eastAsia="Times New Roman"/>
          <w:bCs/>
          <w:szCs w:val="24"/>
          <w:lang w:eastAsia="en-AU"/>
        </w:rPr>
        <w:t>ward the coroner when you leave</w:t>
      </w:r>
    </w:p>
    <w:p w:rsidR="00844F59" w:rsidRDefault="00844F59" w:rsidP="00844F59">
      <w:pPr>
        <w:numPr>
          <w:ilvl w:val="0"/>
          <w:numId w:val="27"/>
        </w:numPr>
        <w:spacing w:after="120"/>
        <w:ind w:left="714" w:hanging="357"/>
        <w:rPr>
          <w:rFonts w:eastAsia="Times New Roman"/>
          <w:bCs/>
          <w:szCs w:val="24"/>
          <w:lang w:eastAsia="en-AU"/>
        </w:rPr>
      </w:pPr>
      <w:r>
        <w:rPr>
          <w:rFonts w:eastAsia="Times New Roman"/>
          <w:bCs/>
          <w:szCs w:val="24"/>
          <w:lang w:eastAsia="en-AU"/>
        </w:rPr>
        <w:t>if you address the coroner, refer to them as ‘Your Honour’</w:t>
      </w:r>
    </w:p>
    <w:p w:rsidR="00844F59" w:rsidRDefault="00844F59" w:rsidP="00844F59">
      <w:pPr>
        <w:numPr>
          <w:ilvl w:val="0"/>
          <w:numId w:val="27"/>
        </w:numPr>
        <w:spacing w:after="120"/>
        <w:ind w:left="714" w:hanging="357"/>
        <w:rPr>
          <w:rFonts w:eastAsia="Times New Roman"/>
          <w:bCs/>
          <w:szCs w:val="24"/>
          <w:lang w:eastAsia="en-AU"/>
        </w:rPr>
      </w:pPr>
      <w:r>
        <w:rPr>
          <w:rFonts w:eastAsia="Times New Roman"/>
          <w:bCs/>
          <w:szCs w:val="24"/>
          <w:lang w:eastAsia="en-AU"/>
        </w:rPr>
        <w:t xml:space="preserve">do not talk in the back of the courtroom. All evidence is important and it can be difficult for the coroner to hear clearly when there is background noise. Unless you are giving evidence or on your feet at the time, you are always welcome to leave the courtroom to have a discussion. </w:t>
      </w:r>
      <w:r w:rsidR="00C51C3B">
        <w:rPr>
          <w:rFonts w:eastAsia="Times New Roman"/>
          <w:bCs/>
          <w:szCs w:val="24"/>
          <w:lang w:eastAsia="en-AU"/>
        </w:rPr>
        <w:t>Legal practitioner</w:t>
      </w:r>
      <w:r>
        <w:rPr>
          <w:rFonts w:eastAsia="Times New Roman"/>
          <w:bCs/>
          <w:szCs w:val="24"/>
          <w:lang w:eastAsia="en-AU"/>
        </w:rPr>
        <w:t xml:space="preserve">s should seek leave to be excused temporarily from the bar table if they need to leave the room while court is in session. </w:t>
      </w:r>
    </w:p>
    <w:p w:rsidR="00844F59" w:rsidRDefault="00844F59" w:rsidP="00844F59">
      <w:pPr>
        <w:rPr>
          <w:rFonts w:eastAsia="Times New Roman"/>
          <w:bCs/>
          <w:szCs w:val="24"/>
          <w:lang w:eastAsia="en-AU"/>
        </w:rPr>
      </w:pPr>
    </w:p>
    <w:p w:rsidR="00844F59" w:rsidRPr="00C81FBF" w:rsidRDefault="00844F59" w:rsidP="00844F59">
      <w:pPr>
        <w:rPr>
          <w:rFonts w:eastAsia="Times New Roman"/>
          <w:bCs/>
          <w:szCs w:val="24"/>
          <w:lang w:eastAsia="en-AU"/>
        </w:rPr>
      </w:pPr>
    </w:p>
    <w:p w:rsidR="00844F59" w:rsidRDefault="00844F59" w:rsidP="00844F59">
      <w:pPr>
        <w:pStyle w:val="Heading3"/>
        <w:rPr>
          <w:lang w:eastAsia="en-AU"/>
        </w:rPr>
      </w:pPr>
      <w:r w:rsidRPr="009A20D7">
        <w:rPr>
          <w:lang w:eastAsia="en-AU"/>
        </w:rPr>
        <w:t>Court set-up / layout</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The coroner sits at the back of the room at a high table (called the </w:t>
      </w:r>
      <w:r w:rsidRPr="00616CB7">
        <w:rPr>
          <w:rFonts w:eastAsia="Times New Roman"/>
          <w:b/>
          <w:bCs/>
          <w:szCs w:val="24"/>
          <w:lang w:eastAsia="en-AU"/>
        </w:rPr>
        <w:t>bench</w:t>
      </w:r>
      <w:r>
        <w:rPr>
          <w:rFonts w:eastAsia="Times New Roman"/>
          <w:bCs/>
          <w:szCs w:val="24"/>
          <w:lang w:eastAsia="en-AU"/>
        </w:rPr>
        <w:t>) so that they can see everyone in court clearly.</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D</w:t>
      </w:r>
      <w:r w:rsidR="00D3791F">
        <w:rPr>
          <w:rFonts w:eastAsia="Times New Roman"/>
          <w:bCs/>
          <w:szCs w:val="24"/>
          <w:lang w:eastAsia="en-AU"/>
        </w:rPr>
        <w:t>irectly in front of the coroner</w:t>
      </w:r>
      <w:r>
        <w:rPr>
          <w:rFonts w:eastAsia="Times New Roman"/>
          <w:bCs/>
          <w:szCs w:val="24"/>
          <w:lang w:eastAsia="en-AU"/>
        </w:rPr>
        <w:t xml:space="preserve"> there is a table of medium height</w:t>
      </w:r>
      <w:r w:rsidR="00D3791F">
        <w:rPr>
          <w:rFonts w:eastAsia="Times New Roman"/>
          <w:bCs/>
          <w:szCs w:val="24"/>
          <w:lang w:eastAsia="en-AU"/>
        </w:rPr>
        <w:t>,</w:t>
      </w:r>
      <w:r>
        <w:rPr>
          <w:rFonts w:eastAsia="Times New Roman"/>
          <w:bCs/>
          <w:szCs w:val="24"/>
          <w:lang w:eastAsia="en-AU"/>
        </w:rPr>
        <w:t xml:space="preserve"> where the administrative officer and any coroners’ officers present in court will sit and organise administrative matters.</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In front of the administrative officer there is a long table (called the </w:t>
      </w:r>
      <w:r w:rsidRPr="00616CB7">
        <w:rPr>
          <w:rFonts w:eastAsia="Times New Roman"/>
          <w:b/>
          <w:bCs/>
          <w:szCs w:val="24"/>
          <w:lang w:eastAsia="en-AU"/>
        </w:rPr>
        <w:t>bar table</w:t>
      </w:r>
      <w:r>
        <w:rPr>
          <w:rFonts w:eastAsia="Times New Roman"/>
          <w:bCs/>
          <w:szCs w:val="24"/>
          <w:lang w:eastAsia="en-AU"/>
        </w:rPr>
        <w:t xml:space="preserve">) where all the </w:t>
      </w:r>
      <w:r w:rsidR="00C51C3B">
        <w:rPr>
          <w:rFonts w:eastAsia="Times New Roman"/>
          <w:bCs/>
          <w:szCs w:val="24"/>
          <w:lang w:eastAsia="en-AU"/>
        </w:rPr>
        <w:t>legal practitioner</w:t>
      </w:r>
      <w:r>
        <w:rPr>
          <w:rFonts w:eastAsia="Times New Roman"/>
          <w:bCs/>
          <w:szCs w:val="24"/>
          <w:lang w:eastAsia="en-AU"/>
        </w:rPr>
        <w:t>s sit facing the coroner, including the counsel assisting. If there are interested persons who are asking questions or making submissions, they will also sit at this table.</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To one side of the bar table there is a </w:t>
      </w:r>
      <w:r w:rsidRPr="00616CB7">
        <w:rPr>
          <w:rFonts w:eastAsia="Times New Roman"/>
          <w:b/>
          <w:bCs/>
          <w:szCs w:val="24"/>
          <w:lang w:eastAsia="en-AU"/>
        </w:rPr>
        <w:t>witness box</w:t>
      </w:r>
      <w:r>
        <w:rPr>
          <w:rFonts w:eastAsia="Times New Roman"/>
          <w:bCs/>
          <w:szCs w:val="24"/>
          <w:lang w:eastAsia="en-AU"/>
        </w:rPr>
        <w:t>, which is where witnesses sit to give their evidence.</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Also at the side of the bar table there is a </w:t>
      </w:r>
      <w:r w:rsidRPr="00616CB7">
        <w:rPr>
          <w:rFonts w:eastAsia="Times New Roman"/>
          <w:b/>
          <w:bCs/>
          <w:szCs w:val="24"/>
          <w:lang w:eastAsia="en-AU"/>
        </w:rPr>
        <w:t>media box</w:t>
      </w:r>
      <w:r>
        <w:rPr>
          <w:rFonts w:eastAsia="Times New Roman"/>
          <w:bCs/>
          <w:szCs w:val="24"/>
          <w:lang w:eastAsia="en-AU"/>
        </w:rPr>
        <w:t>, where any members of the media may sit to take notes.</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Some courtrooms also have a </w:t>
      </w:r>
      <w:r w:rsidRPr="00616CB7">
        <w:rPr>
          <w:rFonts w:eastAsia="Times New Roman"/>
          <w:b/>
          <w:bCs/>
          <w:szCs w:val="24"/>
          <w:lang w:eastAsia="en-AU"/>
        </w:rPr>
        <w:t>dock</w:t>
      </w:r>
      <w:r>
        <w:rPr>
          <w:rFonts w:eastAsia="Times New Roman"/>
          <w:bCs/>
          <w:szCs w:val="24"/>
          <w:lang w:eastAsia="en-AU"/>
        </w:rPr>
        <w:t xml:space="preserve"> on the other side of the bar table, where any witnesses who are currently in custody may give their evidence.</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The front of the room has rows of chairs (called the </w:t>
      </w:r>
      <w:r w:rsidRPr="00616CB7">
        <w:rPr>
          <w:rFonts w:eastAsia="Times New Roman"/>
          <w:b/>
          <w:bCs/>
          <w:szCs w:val="24"/>
          <w:lang w:eastAsia="en-AU"/>
        </w:rPr>
        <w:t>public gallery</w:t>
      </w:r>
      <w:r>
        <w:rPr>
          <w:rFonts w:eastAsia="Times New Roman"/>
          <w:bCs/>
          <w:szCs w:val="24"/>
          <w:lang w:eastAsia="en-AU"/>
        </w:rPr>
        <w:t>) for families, friends and the general public to use.</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Next to the door there is one chair reserved for a security guard to sit, if one is required, to ensure that everyone in the courtroom is safe at all times. </w:t>
      </w:r>
    </w:p>
    <w:p w:rsidR="00844F59" w:rsidRDefault="00844F59" w:rsidP="00844F59">
      <w:pPr>
        <w:rPr>
          <w:rFonts w:eastAsia="Times New Roman"/>
          <w:bCs/>
          <w:szCs w:val="24"/>
          <w:lang w:eastAsia="en-AU"/>
        </w:rPr>
      </w:pPr>
    </w:p>
    <w:p w:rsidR="00844F59" w:rsidRPr="00C81FBF" w:rsidRDefault="00844F59" w:rsidP="00844F59">
      <w:pPr>
        <w:rPr>
          <w:rFonts w:eastAsia="Times New Roman"/>
          <w:bCs/>
          <w:szCs w:val="24"/>
          <w:lang w:eastAsia="en-AU"/>
        </w:rPr>
      </w:pPr>
    </w:p>
    <w:p w:rsidR="00844F59" w:rsidRDefault="00844F59" w:rsidP="00844F59">
      <w:pPr>
        <w:pStyle w:val="Heading3"/>
        <w:rPr>
          <w:lang w:eastAsia="en-AU"/>
        </w:rPr>
      </w:pPr>
      <w:r w:rsidRPr="009A20D7">
        <w:rPr>
          <w:lang w:eastAsia="en-AU"/>
        </w:rPr>
        <w:t>People in the court</w:t>
      </w:r>
    </w:p>
    <w:p w:rsidR="00844F59" w:rsidRDefault="00844F59" w:rsidP="00844F59">
      <w:pPr>
        <w:numPr>
          <w:ilvl w:val="0"/>
          <w:numId w:val="22"/>
        </w:numPr>
        <w:spacing w:after="120"/>
        <w:ind w:left="714" w:hanging="357"/>
        <w:rPr>
          <w:rFonts w:eastAsia="Times New Roman"/>
          <w:bCs/>
          <w:szCs w:val="24"/>
          <w:lang w:eastAsia="en-AU"/>
        </w:rPr>
      </w:pPr>
      <w:r w:rsidRPr="00743DD9">
        <w:rPr>
          <w:rFonts w:eastAsia="Times New Roman"/>
          <w:b/>
          <w:bCs/>
          <w:szCs w:val="24"/>
          <w:lang w:eastAsia="en-AU"/>
        </w:rPr>
        <w:t>Media</w:t>
      </w:r>
      <w:r>
        <w:rPr>
          <w:rFonts w:eastAsia="Times New Roman"/>
          <w:bCs/>
          <w:szCs w:val="24"/>
          <w:lang w:eastAsia="en-AU"/>
        </w:rPr>
        <w:t xml:space="preserve"> may be present if the coronial matter has attracted public attention. The coroner can order that all, or any part, of the proceedings not be published (s 57).</w:t>
      </w:r>
    </w:p>
    <w:p w:rsidR="00844F59" w:rsidRDefault="00844F59" w:rsidP="00844F59">
      <w:pPr>
        <w:numPr>
          <w:ilvl w:val="0"/>
          <w:numId w:val="22"/>
        </w:numPr>
        <w:spacing w:after="120"/>
        <w:ind w:left="714" w:hanging="357"/>
        <w:rPr>
          <w:rFonts w:eastAsia="Times New Roman"/>
          <w:bCs/>
          <w:szCs w:val="24"/>
          <w:lang w:eastAsia="en-AU"/>
        </w:rPr>
      </w:pPr>
      <w:r>
        <w:rPr>
          <w:rFonts w:eastAsia="Times New Roman"/>
          <w:b/>
          <w:bCs/>
          <w:szCs w:val="24"/>
          <w:lang w:eastAsia="en-AU"/>
        </w:rPr>
        <w:t xml:space="preserve">Interpreters </w:t>
      </w:r>
      <w:r w:rsidRPr="00C9392F">
        <w:rPr>
          <w:rFonts w:eastAsia="Times New Roman"/>
          <w:bCs/>
          <w:szCs w:val="24"/>
          <w:lang w:eastAsia="en-AU"/>
        </w:rPr>
        <w:t>(or ot</w:t>
      </w:r>
      <w:r>
        <w:rPr>
          <w:rFonts w:eastAsia="Times New Roman"/>
          <w:bCs/>
          <w:szCs w:val="24"/>
          <w:lang w:eastAsia="en-AU"/>
        </w:rPr>
        <w:t>her communication support people</w:t>
      </w:r>
      <w:r w:rsidRPr="00C9392F">
        <w:rPr>
          <w:rFonts w:eastAsia="Times New Roman"/>
          <w:bCs/>
          <w:szCs w:val="24"/>
          <w:lang w:eastAsia="en-AU"/>
        </w:rPr>
        <w:t>)</w:t>
      </w:r>
      <w:r>
        <w:rPr>
          <w:rFonts w:eastAsia="Times New Roman"/>
          <w:b/>
          <w:bCs/>
          <w:szCs w:val="24"/>
          <w:lang w:eastAsia="en-AU"/>
        </w:rPr>
        <w:t xml:space="preserve"> </w:t>
      </w:r>
      <w:r>
        <w:rPr>
          <w:rFonts w:eastAsia="Times New Roman"/>
          <w:bCs/>
          <w:szCs w:val="24"/>
          <w:lang w:eastAsia="en-AU"/>
        </w:rPr>
        <w:t>may attend if they are required by a party to the proceedings and the coroner approves the request (the coroner’s court will usually pay for the interpreter in this case).</w:t>
      </w:r>
    </w:p>
    <w:p w:rsidR="00844F59" w:rsidRDefault="00844F59" w:rsidP="00844F59">
      <w:pPr>
        <w:numPr>
          <w:ilvl w:val="0"/>
          <w:numId w:val="22"/>
        </w:numPr>
        <w:spacing w:after="120"/>
        <w:ind w:left="714" w:hanging="357"/>
        <w:rPr>
          <w:rFonts w:eastAsia="Times New Roman"/>
          <w:bCs/>
          <w:szCs w:val="24"/>
          <w:lang w:eastAsia="en-AU"/>
        </w:rPr>
      </w:pPr>
      <w:r w:rsidRPr="00743DD9">
        <w:rPr>
          <w:rFonts w:eastAsia="Times New Roman"/>
          <w:b/>
          <w:bCs/>
          <w:szCs w:val="24"/>
          <w:lang w:eastAsia="en-AU"/>
        </w:rPr>
        <w:t>Members of the public</w:t>
      </w:r>
      <w:r>
        <w:rPr>
          <w:rFonts w:eastAsia="Times New Roman"/>
          <w:bCs/>
          <w:szCs w:val="24"/>
          <w:lang w:eastAsia="en-AU"/>
        </w:rPr>
        <w:t xml:space="preserve"> may attend. Almost all coronial inquests (and preliminary court appearances, if there are any) are open to the public. This means that anyone who wants </w:t>
      </w:r>
      <w:r>
        <w:rPr>
          <w:rFonts w:eastAsia="Times New Roman"/>
          <w:bCs/>
          <w:szCs w:val="24"/>
          <w:lang w:eastAsia="en-AU"/>
        </w:rPr>
        <w:lastRenderedPageBreak/>
        <w:t>to can come to court. Se</w:t>
      </w:r>
      <w:r w:rsidR="00D3791F">
        <w:rPr>
          <w:rFonts w:eastAsia="Times New Roman"/>
          <w:bCs/>
          <w:szCs w:val="24"/>
          <w:lang w:eastAsia="en-AU"/>
        </w:rPr>
        <w:t>ction 56(2) of the Act states, ‘</w:t>
      </w:r>
      <w:r>
        <w:rPr>
          <w:rFonts w:eastAsia="Times New Roman"/>
          <w:bCs/>
          <w:szCs w:val="24"/>
          <w:lang w:eastAsia="en-AU"/>
        </w:rPr>
        <w:t>a</w:t>
      </w:r>
      <w:r>
        <w:t xml:space="preserve"> coroner may order the exclusion from an inquest of any person or all persons if the coroner considers that it is in the interests of the administration of justice, national security or personal security</w:t>
      </w:r>
      <w:r w:rsidR="00D3791F">
        <w:t>’</w:t>
      </w:r>
      <w:r>
        <w:t>.</w:t>
      </w:r>
      <w:r>
        <w:rPr>
          <w:rFonts w:eastAsia="Times New Roman"/>
          <w:bCs/>
          <w:szCs w:val="24"/>
          <w:lang w:eastAsia="en-AU"/>
        </w:rPr>
        <w:t xml:space="preserve"> If you are concerned about a particular person attending, it may be appr</w:t>
      </w:r>
      <w:r w:rsidR="00D3791F">
        <w:rPr>
          <w:rFonts w:eastAsia="Times New Roman"/>
          <w:bCs/>
          <w:szCs w:val="24"/>
          <w:lang w:eastAsia="en-AU"/>
        </w:rPr>
        <w:t>opriate to notify the coroners’ office</w:t>
      </w:r>
      <w:r>
        <w:rPr>
          <w:rFonts w:eastAsia="Times New Roman"/>
          <w:bCs/>
          <w:szCs w:val="24"/>
          <w:lang w:eastAsia="en-AU"/>
        </w:rPr>
        <w:t xml:space="preserve"> (if you think securit</w:t>
      </w:r>
      <w:r w:rsidR="00D3791F">
        <w:rPr>
          <w:rFonts w:eastAsia="Times New Roman"/>
          <w:bCs/>
          <w:szCs w:val="24"/>
          <w:lang w:eastAsia="en-AU"/>
        </w:rPr>
        <w:t>y will be an issue), or to advis</w:t>
      </w:r>
      <w:r>
        <w:rPr>
          <w:rFonts w:eastAsia="Times New Roman"/>
          <w:bCs/>
          <w:szCs w:val="24"/>
          <w:lang w:eastAsia="en-AU"/>
        </w:rPr>
        <w:t>e your client to arrive late or early so t</w:t>
      </w:r>
      <w:r w:rsidR="00D3791F">
        <w:rPr>
          <w:rFonts w:eastAsia="Times New Roman"/>
          <w:bCs/>
          <w:szCs w:val="24"/>
          <w:lang w:eastAsia="en-AU"/>
        </w:rPr>
        <w:t>hey can be seated separately</w:t>
      </w:r>
      <w:r>
        <w:rPr>
          <w:rFonts w:eastAsia="Times New Roman"/>
          <w:bCs/>
          <w:szCs w:val="24"/>
          <w:lang w:eastAsia="en-AU"/>
        </w:rPr>
        <w:t>.</w:t>
      </w:r>
    </w:p>
    <w:p w:rsidR="00844F59" w:rsidRDefault="00844F59" w:rsidP="00844F59">
      <w:pPr>
        <w:numPr>
          <w:ilvl w:val="0"/>
          <w:numId w:val="22"/>
        </w:numPr>
        <w:spacing w:after="120"/>
        <w:ind w:left="714" w:hanging="357"/>
        <w:rPr>
          <w:rFonts w:eastAsia="Times New Roman"/>
          <w:bCs/>
          <w:szCs w:val="24"/>
          <w:lang w:eastAsia="en-AU"/>
        </w:rPr>
      </w:pPr>
      <w:r>
        <w:rPr>
          <w:rFonts w:eastAsia="Times New Roman"/>
          <w:b/>
          <w:bCs/>
          <w:szCs w:val="24"/>
          <w:lang w:eastAsia="en-AU"/>
        </w:rPr>
        <w:t>Interested persons</w:t>
      </w:r>
      <w:r>
        <w:rPr>
          <w:rFonts w:eastAsia="Times New Roman"/>
          <w:bCs/>
          <w:szCs w:val="24"/>
          <w:lang w:eastAsia="en-AU"/>
        </w:rPr>
        <w:t xml:space="preserve"> will often be present in court, including the families and friends of the deceased person.</w:t>
      </w:r>
    </w:p>
    <w:p w:rsidR="00844F59" w:rsidRDefault="00844F59" w:rsidP="00844F59">
      <w:pPr>
        <w:numPr>
          <w:ilvl w:val="0"/>
          <w:numId w:val="22"/>
        </w:numPr>
        <w:spacing w:after="120"/>
        <w:ind w:left="714" w:hanging="357"/>
        <w:rPr>
          <w:rFonts w:eastAsia="Times New Roman"/>
          <w:bCs/>
          <w:szCs w:val="24"/>
          <w:lang w:eastAsia="en-AU"/>
        </w:rPr>
      </w:pPr>
      <w:r w:rsidRPr="00743DD9">
        <w:rPr>
          <w:rFonts w:eastAsia="Times New Roman"/>
          <w:b/>
          <w:bCs/>
          <w:szCs w:val="24"/>
          <w:lang w:eastAsia="en-AU"/>
        </w:rPr>
        <w:t>Witnesses</w:t>
      </w:r>
      <w:r>
        <w:rPr>
          <w:rFonts w:eastAsia="Times New Roman"/>
          <w:bCs/>
          <w:szCs w:val="24"/>
          <w:lang w:eastAsia="en-AU"/>
        </w:rPr>
        <w:t xml:space="preserve"> provide evidence to the coroner, most of the time they do this by reading a statement they made to the court and answering questions about it.</w:t>
      </w:r>
    </w:p>
    <w:p w:rsidR="00844F59" w:rsidRDefault="00844F59" w:rsidP="00844F59">
      <w:pPr>
        <w:numPr>
          <w:ilvl w:val="0"/>
          <w:numId w:val="22"/>
        </w:numPr>
        <w:spacing w:after="120"/>
        <w:ind w:left="714" w:hanging="357"/>
        <w:rPr>
          <w:rFonts w:eastAsia="Times New Roman"/>
          <w:bCs/>
          <w:szCs w:val="24"/>
          <w:lang w:eastAsia="en-AU"/>
        </w:rPr>
      </w:pPr>
      <w:r>
        <w:rPr>
          <w:rFonts w:eastAsia="Times New Roman"/>
          <w:bCs/>
          <w:szCs w:val="24"/>
          <w:lang w:eastAsia="en-AU"/>
        </w:rPr>
        <w:t xml:space="preserve">The </w:t>
      </w:r>
      <w:r>
        <w:rPr>
          <w:rFonts w:eastAsia="Times New Roman"/>
          <w:b/>
          <w:bCs/>
          <w:szCs w:val="24"/>
          <w:lang w:eastAsia="en-AU"/>
        </w:rPr>
        <w:t>administrative officer</w:t>
      </w:r>
      <w:r>
        <w:rPr>
          <w:rFonts w:eastAsia="Times New Roman"/>
          <w:bCs/>
          <w:szCs w:val="24"/>
          <w:lang w:eastAsia="en-AU"/>
        </w:rPr>
        <w:t xml:space="preserve"> </w:t>
      </w:r>
      <w:r w:rsidR="00381F79">
        <w:rPr>
          <w:rFonts w:eastAsia="Times New Roman"/>
          <w:bCs/>
          <w:szCs w:val="24"/>
          <w:lang w:eastAsia="en-AU"/>
        </w:rPr>
        <w:t xml:space="preserve">(or ‘court clerk’) </w:t>
      </w:r>
      <w:r>
        <w:rPr>
          <w:rFonts w:eastAsia="Times New Roman"/>
          <w:bCs/>
          <w:szCs w:val="24"/>
          <w:lang w:eastAsia="en-AU"/>
        </w:rPr>
        <w:t>will sit in front of the coroner and record the proceedings, swear in witnesses and ensure the smooth running of the court.</w:t>
      </w:r>
    </w:p>
    <w:p w:rsidR="00844F59" w:rsidRDefault="00844F59" w:rsidP="00844F59">
      <w:pPr>
        <w:numPr>
          <w:ilvl w:val="0"/>
          <w:numId w:val="22"/>
        </w:numPr>
        <w:spacing w:after="120"/>
        <w:ind w:left="714" w:hanging="357"/>
        <w:rPr>
          <w:rFonts w:eastAsia="Times New Roman"/>
          <w:bCs/>
          <w:szCs w:val="24"/>
          <w:lang w:eastAsia="en-AU"/>
        </w:rPr>
      </w:pPr>
      <w:r w:rsidRPr="00D9672A">
        <w:rPr>
          <w:rFonts w:eastAsia="Times New Roman"/>
          <w:bCs/>
          <w:szCs w:val="24"/>
          <w:lang w:eastAsia="en-AU"/>
        </w:rPr>
        <w:t xml:space="preserve">The </w:t>
      </w:r>
      <w:r w:rsidRPr="00D9672A">
        <w:rPr>
          <w:rFonts w:eastAsia="Times New Roman"/>
          <w:b/>
          <w:bCs/>
          <w:szCs w:val="24"/>
          <w:lang w:eastAsia="en-AU"/>
        </w:rPr>
        <w:t>counsel assisting</w:t>
      </w:r>
      <w:r w:rsidRPr="00D9672A">
        <w:rPr>
          <w:rFonts w:eastAsia="Times New Roman"/>
          <w:bCs/>
          <w:szCs w:val="24"/>
          <w:lang w:eastAsia="en-AU"/>
        </w:rPr>
        <w:t xml:space="preserve"> the coroner will sit at the ‘bar table’ and ask questions</w:t>
      </w:r>
      <w:r w:rsidR="009F43BB">
        <w:rPr>
          <w:rFonts w:eastAsia="Times New Roman"/>
          <w:bCs/>
          <w:szCs w:val="24"/>
          <w:lang w:eastAsia="en-AU"/>
        </w:rPr>
        <w:t>, make submissions</w:t>
      </w:r>
      <w:r w:rsidRPr="00D9672A">
        <w:rPr>
          <w:rFonts w:eastAsia="Times New Roman"/>
          <w:bCs/>
          <w:szCs w:val="24"/>
          <w:lang w:eastAsia="en-AU"/>
        </w:rPr>
        <w:t xml:space="preserve"> </w:t>
      </w:r>
      <w:r w:rsidR="009F43BB">
        <w:rPr>
          <w:rFonts w:eastAsia="Times New Roman"/>
          <w:bCs/>
          <w:szCs w:val="24"/>
          <w:lang w:eastAsia="en-AU"/>
        </w:rPr>
        <w:t>and tender evidence to</w:t>
      </w:r>
      <w:r w:rsidRPr="00D9672A">
        <w:rPr>
          <w:rFonts w:eastAsia="Times New Roman"/>
          <w:bCs/>
          <w:szCs w:val="24"/>
          <w:lang w:eastAsia="en-AU"/>
        </w:rPr>
        <w:t xml:space="preserve"> the coroner</w:t>
      </w:r>
      <w:r>
        <w:rPr>
          <w:rFonts w:eastAsia="Times New Roman"/>
          <w:bCs/>
          <w:szCs w:val="24"/>
          <w:lang w:eastAsia="en-AU"/>
        </w:rPr>
        <w:t>.</w:t>
      </w:r>
    </w:p>
    <w:p w:rsidR="00844F59" w:rsidRPr="00D9672A" w:rsidRDefault="00C51C3B" w:rsidP="00844F59">
      <w:pPr>
        <w:numPr>
          <w:ilvl w:val="0"/>
          <w:numId w:val="22"/>
        </w:numPr>
        <w:spacing w:after="120"/>
        <w:ind w:left="714" w:hanging="357"/>
        <w:rPr>
          <w:rFonts w:eastAsia="Times New Roman"/>
          <w:bCs/>
          <w:szCs w:val="24"/>
          <w:lang w:eastAsia="en-AU"/>
        </w:rPr>
      </w:pPr>
      <w:r>
        <w:rPr>
          <w:rFonts w:eastAsia="Times New Roman"/>
          <w:b/>
          <w:bCs/>
          <w:szCs w:val="24"/>
          <w:lang w:eastAsia="en-AU"/>
        </w:rPr>
        <w:t>Legal practitioner</w:t>
      </w:r>
      <w:r w:rsidR="00844F59" w:rsidRPr="00D9672A">
        <w:rPr>
          <w:rFonts w:eastAsia="Times New Roman"/>
          <w:b/>
          <w:bCs/>
          <w:szCs w:val="24"/>
          <w:lang w:eastAsia="en-AU"/>
        </w:rPr>
        <w:t>s</w:t>
      </w:r>
      <w:r w:rsidR="00844F59" w:rsidRPr="00D9672A">
        <w:rPr>
          <w:rFonts w:eastAsia="Times New Roman"/>
          <w:bCs/>
          <w:szCs w:val="24"/>
          <w:lang w:eastAsia="en-AU"/>
        </w:rPr>
        <w:t xml:space="preserve"> may be present to represent any interested persons</w:t>
      </w:r>
      <w:r w:rsidR="009F43BB">
        <w:rPr>
          <w:rFonts w:eastAsia="Times New Roman"/>
          <w:bCs/>
          <w:szCs w:val="24"/>
          <w:lang w:eastAsia="en-AU"/>
        </w:rPr>
        <w:t xml:space="preserve"> / organisations</w:t>
      </w:r>
      <w:r w:rsidR="00844F59" w:rsidRPr="00D9672A">
        <w:rPr>
          <w:rFonts w:eastAsia="Times New Roman"/>
          <w:bCs/>
          <w:szCs w:val="24"/>
          <w:lang w:eastAsia="en-AU"/>
        </w:rPr>
        <w:t xml:space="preserve"> to the proceedings such as relatives or statutory bodies. They sit at the ‘bar tabl</w:t>
      </w:r>
      <w:r w:rsidR="00844F59">
        <w:rPr>
          <w:rFonts w:eastAsia="Times New Roman"/>
          <w:bCs/>
          <w:szCs w:val="24"/>
          <w:lang w:eastAsia="en-AU"/>
        </w:rPr>
        <w:t xml:space="preserve">e’, </w:t>
      </w:r>
      <w:r w:rsidR="00844F59" w:rsidRPr="00D9672A">
        <w:rPr>
          <w:rFonts w:eastAsia="Times New Roman"/>
          <w:bCs/>
          <w:szCs w:val="24"/>
          <w:lang w:eastAsia="en-AU"/>
        </w:rPr>
        <w:t>question witnesses</w:t>
      </w:r>
      <w:r w:rsidR="00844F59">
        <w:rPr>
          <w:rFonts w:eastAsia="Times New Roman"/>
          <w:bCs/>
          <w:szCs w:val="24"/>
          <w:lang w:eastAsia="en-AU"/>
        </w:rPr>
        <w:t>, adduce evidence</w:t>
      </w:r>
      <w:r w:rsidR="009F43BB">
        <w:rPr>
          <w:rFonts w:eastAsia="Times New Roman"/>
          <w:bCs/>
          <w:szCs w:val="24"/>
          <w:lang w:eastAsia="en-AU"/>
        </w:rPr>
        <w:t xml:space="preserve"> and make submissions</w:t>
      </w:r>
      <w:r w:rsidR="00844F59" w:rsidRPr="00D9672A">
        <w:rPr>
          <w:rFonts w:eastAsia="Times New Roman"/>
          <w:bCs/>
          <w:szCs w:val="24"/>
          <w:lang w:eastAsia="en-AU"/>
        </w:rPr>
        <w:t xml:space="preserve"> on behalf of their clients</w:t>
      </w:r>
      <w:r w:rsidR="00844F59">
        <w:rPr>
          <w:rFonts w:eastAsia="Times New Roman"/>
          <w:bCs/>
          <w:szCs w:val="24"/>
          <w:lang w:eastAsia="en-AU"/>
        </w:rPr>
        <w:t>.</w:t>
      </w:r>
    </w:p>
    <w:p w:rsidR="00844F59" w:rsidRDefault="00844F59" w:rsidP="00844F59">
      <w:pPr>
        <w:numPr>
          <w:ilvl w:val="0"/>
          <w:numId w:val="22"/>
        </w:numPr>
        <w:spacing w:after="120"/>
        <w:ind w:left="714" w:hanging="357"/>
        <w:rPr>
          <w:rFonts w:eastAsia="Times New Roman"/>
          <w:bCs/>
          <w:szCs w:val="24"/>
          <w:lang w:eastAsia="en-AU"/>
        </w:rPr>
      </w:pPr>
      <w:r>
        <w:rPr>
          <w:rFonts w:eastAsia="Times New Roman"/>
          <w:bCs/>
          <w:szCs w:val="24"/>
          <w:lang w:eastAsia="en-AU"/>
        </w:rPr>
        <w:t xml:space="preserve">The </w:t>
      </w:r>
      <w:r w:rsidRPr="00743DD9">
        <w:rPr>
          <w:rFonts w:eastAsia="Times New Roman"/>
          <w:b/>
          <w:bCs/>
          <w:szCs w:val="24"/>
          <w:lang w:eastAsia="en-AU"/>
        </w:rPr>
        <w:t>coroner</w:t>
      </w:r>
      <w:r>
        <w:rPr>
          <w:rFonts w:eastAsia="Times New Roman"/>
          <w:bCs/>
          <w:szCs w:val="24"/>
          <w:lang w:eastAsia="en-AU"/>
        </w:rPr>
        <w:t xml:space="preserve"> sits at a high table at the back of the room</w:t>
      </w:r>
      <w:r w:rsidR="009F43BB">
        <w:rPr>
          <w:rFonts w:eastAsia="Times New Roman"/>
          <w:bCs/>
          <w:szCs w:val="24"/>
          <w:lang w:eastAsia="en-AU"/>
        </w:rPr>
        <w:t>,</w:t>
      </w:r>
      <w:r>
        <w:rPr>
          <w:rFonts w:eastAsia="Times New Roman"/>
          <w:bCs/>
          <w:szCs w:val="24"/>
          <w:lang w:eastAsia="en-AU"/>
        </w:rPr>
        <w:t xml:space="preserve"> and hears all the evidence and guides the proceedings. </w:t>
      </w:r>
    </w:p>
    <w:p w:rsidR="00844F59" w:rsidRPr="00C81FBF" w:rsidRDefault="00844F59" w:rsidP="00844F59">
      <w:pPr>
        <w:rPr>
          <w:rFonts w:eastAsia="Times New Roman"/>
          <w:bCs/>
          <w:szCs w:val="24"/>
          <w:lang w:eastAsia="en-AU"/>
        </w:rPr>
      </w:pPr>
    </w:p>
    <w:p w:rsidR="00844F59" w:rsidRDefault="001F3831" w:rsidP="00844F59">
      <w:pPr>
        <w:ind w:left="709"/>
        <w:rPr>
          <w:rFonts w:eastAsia="Times New Roman"/>
          <w:bCs/>
          <w:szCs w:val="24"/>
          <w:lang w:eastAsia="en-AU"/>
        </w:rPr>
      </w:pPr>
      <w:r>
        <w:rPr>
          <w:rFonts w:eastAsia="Times New Roman"/>
          <w:b/>
          <w:bCs/>
          <w:noProof/>
          <w:szCs w:val="24"/>
          <w:lang w:eastAsia="en-AU"/>
        </w:rPr>
        <w:drawing>
          <wp:anchor distT="0" distB="0" distL="114300" distR="114300" simplePos="0" relativeHeight="251691008" behindDoc="0" locked="0" layoutInCell="1" allowOverlap="1" wp14:anchorId="63A877B3" wp14:editId="5104FD4C">
            <wp:simplePos x="0" y="0"/>
            <wp:positionH relativeFrom="column">
              <wp:posOffset>17145</wp:posOffset>
            </wp:positionH>
            <wp:positionV relativeFrom="paragraph">
              <wp:posOffset>-5080</wp:posOffset>
            </wp:positionV>
            <wp:extent cx="341630" cy="341630"/>
            <wp:effectExtent l="0" t="0" r="0" b="0"/>
            <wp:wrapNone/>
            <wp:docPr id="192" name="Picture 19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F59">
        <w:rPr>
          <w:rFonts w:eastAsia="Times New Roman"/>
          <w:bCs/>
          <w:szCs w:val="24"/>
          <w:lang w:eastAsia="en-AU"/>
        </w:rPr>
        <w:t>For more information on the role</w:t>
      </w:r>
      <w:r w:rsidR="009F43BB">
        <w:rPr>
          <w:rFonts w:eastAsia="Times New Roman"/>
          <w:bCs/>
          <w:szCs w:val="24"/>
          <w:lang w:eastAsia="en-AU"/>
        </w:rPr>
        <w:t>s</w:t>
      </w:r>
      <w:r w:rsidR="00844F59">
        <w:rPr>
          <w:rFonts w:eastAsia="Times New Roman"/>
          <w:bCs/>
          <w:szCs w:val="24"/>
          <w:lang w:eastAsia="en-AU"/>
        </w:rPr>
        <w:t xml:space="preserve"> played by different parties in coronial proceedings, refer to Chapter 2 of the Handbook ‘Key Players in the Process’.</w:t>
      </w:r>
    </w:p>
    <w:p w:rsidR="00844F59" w:rsidRDefault="00844F59" w:rsidP="00844F59">
      <w:pPr>
        <w:pStyle w:val="ListParagraph"/>
        <w:ind w:left="0"/>
        <w:rPr>
          <w:szCs w:val="24"/>
        </w:rPr>
      </w:pPr>
    </w:p>
    <w:p w:rsidR="00844F59" w:rsidRPr="00C81FBF" w:rsidRDefault="00844F59" w:rsidP="00844F59">
      <w:pPr>
        <w:pStyle w:val="ListParagraph"/>
        <w:ind w:left="0"/>
        <w:rPr>
          <w:szCs w:val="24"/>
        </w:rPr>
      </w:pPr>
    </w:p>
    <w:p w:rsidR="00844F59" w:rsidRDefault="00844F59" w:rsidP="00844F59">
      <w:pPr>
        <w:pStyle w:val="Heading3"/>
      </w:pPr>
      <w:r w:rsidRPr="009A20D7">
        <w:t>Security</w:t>
      </w:r>
    </w:p>
    <w:p w:rsidR="00844F59" w:rsidRPr="00C81FBF" w:rsidRDefault="00844F59" w:rsidP="00844F59">
      <w:pPr>
        <w:pStyle w:val="ListParagraph"/>
        <w:numPr>
          <w:ilvl w:val="0"/>
          <w:numId w:val="23"/>
        </w:numPr>
        <w:spacing w:after="120"/>
        <w:ind w:left="714" w:hanging="357"/>
        <w:rPr>
          <w:szCs w:val="24"/>
        </w:rPr>
      </w:pPr>
      <w:r w:rsidRPr="00C81FBF">
        <w:rPr>
          <w:szCs w:val="24"/>
        </w:rPr>
        <w:t>The court arranges security guards to attend coronial matters as and when required</w:t>
      </w:r>
      <w:r>
        <w:rPr>
          <w:szCs w:val="24"/>
        </w:rPr>
        <w:t>.</w:t>
      </w:r>
    </w:p>
    <w:p w:rsidR="00844F59" w:rsidRPr="00C81FBF" w:rsidRDefault="00844F59" w:rsidP="00844F59">
      <w:pPr>
        <w:pStyle w:val="ListParagraph"/>
        <w:numPr>
          <w:ilvl w:val="0"/>
          <w:numId w:val="23"/>
        </w:numPr>
        <w:spacing w:after="120"/>
        <w:ind w:left="714" w:hanging="357"/>
        <w:rPr>
          <w:szCs w:val="24"/>
        </w:rPr>
      </w:pPr>
      <w:r w:rsidRPr="00C81FBF">
        <w:rPr>
          <w:szCs w:val="24"/>
        </w:rPr>
        <w:t xml:space="preserve">If you (or your client) have any concerns about security, please </w:t>
      </w:r>
      <w:hyperlink r:id="rId71" w:history="1">
        <w:r w:rsidRPr="00FA2113">
          <w:rPr>
            <w:rStyle w:val="Hyperlink"/>
            <w:szCs w:val="24"/>
          </w:rPr>
          <w:t xml:space="preserve">contact the </w:t>
        </w:r>
        <w:r>
          <w:rPr>
            <w:rStyle w:val="Hyperlink"/>
            <w:szCs w:val="24"/>
          </w:rPr>
          <w:t>coroner’s court</w:t>
        </w:r>
      </w:hyperlink>
      <w:r>
        <w:rPr>
          <w:szCs w:val="24"/>
        </w:rPr>
        <w:t xml:space="preserve"> </w:t>
      </w:r>
      <w:r w:rsidRPr="00C81FBF">
        <w:rPr>
          <w:szCs w:val="24"/>
        </w:rPr>
        <w:t>and be as specific as possible about the nature of your concern</w:t>
      </w:r>
      <w:r>
        <w:rPr>
          <w:szCs w:val="24"/>
        </w:rPr>
        <w:t>s.</w:t>
      </w:r>
    </w:p>
    <w:p w:rsidR="00844F59" w:rsidRPr="00C81FBF" w:rsidRDefault="00844F59" w:rsidP="00844F59">
      <w:pPr>
        <w:pStyle w:val="ListParagraph"/>
        <w:numPr>
          <w:ilvl w:val="0"/>
          <w:numId w:val="23"/>
        </w:numPr>
        <w:spacing w:after="120"/>
        <w:ind w:left="714" w:hanging="357"/>
        <w:rPr>
          <w:szCs w:val="24"/>
        </w:rPr>
      </w:pPr>
      <w:r w:rsidRPr="00C81FBF">
        <w:rPr>
          <w:szCs w:val="24"/>
        </w:rPr>
        <w:t>If it is appropriate, additional security can be arranged for particular dates or times</w:t>
      </w:r>
      <w:r>
        <w:rPr>
          <w:szCs w:val="24"/>
        </w:rPr>
        <w:t>.</w:t>
      </w:r>
    </w:p>
    <w:p w:rsidR="00844F59" w:rsidRPr="00E3485E" w:rsidRDefault="00844F59" w:rsidP="00844F59">
      <w:pPr>
        <w:pStyle w:val="ListParagraph"/>
        <w:numPr>
          <w:ilvl w:val="0"/>
          <w:numId w:val="23"/>
        </w:numPr>
        <w:spacing w:after="120"/>
        <w:ind w:left="714" w:hanging="357"/>
        <w:rPr>
          <w:szCs w:val="24"/>
        </w:rPr>
      </w:pPr>
      <w:r w:rsidRPr="00C81FBF">
        <w:rPr>
          <w:szCs w:val="24"/>
        </w:rPr>
        <w:t xml:space="preserve">There are always additional security officers </w:t>
      </w:r>
      <w:r>
        <w:rPr>
          <w:szCs w:val="24"/>
        </w:rPr>
        <w:t>present in the court building. T</w:t>
      </w:r>
      <w:r w:rsidRPr="00E3485E">
        <w:rPr>
          <w:szCs w:val="24"/>
        </w:rPr>
        <w:t>hese officers will attend court at a moment’s notice if required and are all trained to administer First Aid.</w:t>
      </w:r>
    </w:p>
    <w:p w:rsidR="00844F59" w:rsidRPr="00C81FBF" w:rsidRDefault="00844F59" w:rsidP="00844F59">
      <w:pPr>
        <w:rPr>
          <w:rFonts w:eastAsia="Times New Roman"/>
          <w:bCs/>
          <w:szCs w:val="24"/>
          <w:lang w:eastAsia="en-AU"/>
        </w:rPr>
      </w:pPr>
    </w:p>
    <w:p w:rsidR="00844F59" w:rsidRPr="00C81FBF" w:rsidRDefault="00844F59" w:rsidP="00844F59">
      <w:pPr>
        <w:rPr>
          <w:rFonts w:eastAsia="Times New Roman"/>
          <w:bCs/>
          <w:szCs w:val="24"/>
          <w:lang w:eastAsia="en-AU"/>
        </w:rPr>
      </w:pPr>
    </w:p>
    <w:p w:rsidR="00844F59" w:rsidRPr="006B5662" w:rsidRDefault="00844F59" w:rsidP="00844F59">
      <w:pPr>
        <w:pStyle w:val="Heading3"/>
        <w:rPr>
          <w:lang w:eastAsia="en-AU"/>
        </w:rPr>
      </w:pPr>
      <w:r w:rsidRPr="006B5662">
        <w:rPr>
          <w:lang w:eastAsia="en-AU"/>
        </w:rPr>
        <w:t>Offences in court</w:t>
      </w:r>
    </w:p>
    <w:p w:rsidR="00844F59" w:rsidRDefault="00844F59" w:rsidP="00844F59">
      <w:pPr>
        <w:numPr>
          <w:ilvl w:val="0"/>
          <w:numId w:val="24"/>
        </w:numPr>
        <w:spacing w:after="120"/>
        <w:ind w:hanging="357"/>
        <w:rPr>
          <w:rFonts w:eastAsia="Times New Roman"/>
          <w:bCs/>
          <w:szCs w:val="24"/>
          <w:lang w:eastAsia="en-AU"/>
        </w:rPr>
      </w:pPr>
      <w:r>
        <w:rPr>
          <w:rFonts w:eastAsia="Times New Roman"/>
          <w:bCs/>
          <w:szCs w:val="24"/>
          <w:lang w:eastAsia="en-AU"/>
        </w:rPr>
        <w:t>Obstruction (s 65): A person cannot hinder or obstruct a coroner, or a person acting under a coroner’s authority in exercising powers under the Act.</w:t>
      </w:r>
    </w:p>
    <w:p w:rsidR="00844F59" w:rsidRDefault="00844F59" w:rsidP="00844F59">
      <w:pPr>
        <w:numPr>
          <w:ilvl w:val="0"/>
          <w:numId w:val="24"/>
        </w:numPr>
        <w:spacing w:after="120"/>
        <w:ind w:hanging="357"/>
        <w:rPr>
          <w:rFonts w:eastAsia="Times New Roman"/>
          <w:bCs/>
          <w:szCs w:val="24"/>
          <w:lang w:eastAsia="en-AU"/>
        </w:rPr>
      </w:pPr>
      <w:r>
        <w:rPr>
          <w:rFonts w:eastAsia="Times New Roman"/>
          <w:bCs/>
          <w:szCs w:val="24"/>
          <w:lang w:eastAsia="en-AU"/>
        </w:rPr>
        <w:t>Contempt (s 66): a person must not:</w:t>
      </w:r>
    </w:p>
    <w:p w:rsidR="00844F59" w:rsidRDefault="00844F59" w:rsidP="00844F59">
      <w:pPr>
        <w:numPr>
          <w:ilvl w:val="1"/>
          <w:numId w:val="24"/>
        </w:numPr>
        <w:spacing w:after="120"/>
        <w:ind w:hanging="357"/>
        <w:rPr>
          <w:rFonts w:eastAsia="Times New Roman"/>
          <w:bCs/>
          <w:szCs w:val="24"/>
          <w:lang w:eastAsia="en-AU"/>
        </w:rPr>
      </w:pPr>
      <w:r>
        <w:rPr>
          <w:rFonts w:eastAsia="Times New Roman"/>
          <w:bCs/>
          <w:szCs w:val="24"/>
          <w:lang w:eastAsia="en-AU"/>
        </w:rPr>
        <w:t>insult a coroner in relation to the exercise of their functions or powers</w:t>
      </w:r>
    </w:p>
    <w:p w:rsidR="00844F59" w:rsidRDefault="00844F59" w:rsidP="00844F59">
      <w:pPr>
        <w:numPr>
          <w:ilvl w:val="1"/>
          <w:numId w:val="24"/>
        </w:numPr>
        <w:spacing w:after="120"/>
        <w:ind w:hanging="357"/>
        <w:rPr>
          <w:rFonts w:eastAsia="Times New Roman"/>
          <w:bCs/>
          <w:szCs w:val="24"/>
          <w:lang w:eastAsia="en-AU"/>
        </w:rPr>
      </w:pPr>
      <w:r>
        <w:rPr>
          <w:rFonts w:eastAsia="Times New Roman"/>
          <w:bCs/>
          <w:szCs w:val="24"/>
          <w:lang w:eastAsia="en-AU"/>
        </w:rPr>
        <w:t>interrupt an inquest</w:t>
      </w:r>
    </w:p>
    <w:p w:rsidR="00844F59" w:rsidRPr="006B5662" w:rsidRDefault="00844F59" w:rsidP="00844F59">
      <w:pPr>
        <w:numPr>
          <w:ilvl w:val="1"/>
          <w:numId w:val="24"/>
        </w:numPr>
        <w:spacing w:after="120"/>
        <w:ind w:hanging="357"/>
        <w:rPr>
          <w:rFonts w:eastAsia="Times New Roman"/>
          <w:bCs/>
          <w:szCs w:val="24"/>
          <w:lang w:eastAsia="en-AU"/>
        </w:rPr>
      </w:pPr>
      <w:r>
        <w:rPr>
          <w:rFonts w:eastAsia="Times New Roman"/>
          <w:bCs/>
          <w:szCs w:val="24"/>
          <w:lang w:eastAsia="en-AU"/>
        </w:rPr>
        <w:lastRenderedPageBreak/>
        <w:t>create a disturbance (or continue a disturbance) in or near a place where an inquest is being held.</w:t>
      </w:r>
    </w:p>
    <w:p w:rsidR="00844F59" w:rsidRDefault="00844F59" w:rsidP="00844F59">
      <w:pPr>
        <w:rPr>
          <w:rFonts w:eastAsia="Times New Roman"/>
          <w:bCs/>
          <w:szCs w:val="24"/>
          <w:lang w:eastAsia="en-AU"/>
        </w:rPr>
      </w:pPr>
    </w:p>
    <w:p w:rsidR="00844F59" w:rsidRDefault="00844F59" w:rsidP="00844F59">
      <w:pPr>
        <w:rPr>
          <w:rFonts w:eastAsia="Times New Roman"/>
          <w:bCs/>
          <w:szCs w:val="24"/>
          <w:lang w:eastAsia="en-AU"/>
        </w:rPr>
      </w:pPr>
    </w:p>
    <w:p w:rsidR="00844F59" w:rsidRDefault="00844F59" w:rsidP="00844F59">
      <w:pPr>
        <w:pStyle w:val="Heading3"/>
        <w:rPr>
          <w:lang w:eastAsia="en-AU"/>
        </w:rPr>
      </w:pPr>
      <w:r>
        <w:rPr>
          <w:lang w:eastAsia="en-AU"/>
        </w:rPr>
        <w:t>Notes</w:t>
      </w:r>
    </w:p>
    <w:p w:rsidR="00844F59" w:rsidRDefault="00844F59" w:rsidP="00844F59">
      <w:pPr>
        <w:numPr>
          <w:ilvl w:val="0"/>
          <w:numId w:val="25"/>
        </w:numPr>
        <w:spacing w:after="120"/>
        <w:ind w:left="714" w:hanging="357"/>
        <w:rPr>
          <w:rFonts w:eastAsia="Times New Roman"/>
          <w:bCs/>
          <w:szCs w:val="24"/>
          <w:lang w:eastAsia="en-AU"/>
        </w:rPr>
      </w:pPr>
      <w:r>
        <w:rPr>
          <w:rFonts w:eastAsia="Times New Roman"/>
          <w:bCs/>
          <w:szCs w:val="24"/>
          <w:lang w:eastAsia="en-AU"/>
        </w:rPr>
        <w:t>A coroner is not a compellable witness in relation to anything that came to their knowledge in the performance of their duties under the Act (s 64).</w:t>
      </w:r>
    </w:p>
    <w:p w:rsidR="00844F59" w:rsidRDefault="00844F59" w:rsidP="00844F59">
      <w:pPr>
        <w:numPr>
          <w:ilvl w:val="0"/>
          <w:numId w:val="25"/>
        </w:numPr>
        <w:spacing w:after="120"/>
        <w:ind w:left="714" w:hanging="357"/>
        <w:rPr>
          <w:rFonts w:eastAsia="Times New Roman"/>
          <w:bCs/>
          <w:szCs w:val="24"/>
          <w:lang w:eastAsia="en-AU"/>
        </w:rPr>
      </w:pPr>
      <w:r>
        <w:rPr>
          <w:rFonts w:eastAsia="Times New Roman"/>
          <w:bCs/>
          <w:szCs w:val="24"/>
          <w:lang w:eastAsia="en-AU"/>
        </w:rPr>
        <w:t>Coroners (and persons acting under an authority given by the Act) are not liable to legal proceedings in relation to anything done under the Act, unless it was done in bad faith (s 67).</w:t>
      </w:r>
    </w:p>
    <w:p w:rsidR="00844F59" w:rsidRDefault="00844F59" w:rsidP="00844F59">
      <w:pPr>
        <w:numPr>
          <w:ilvl w:val="0"/>
          <w:numId w:val="25"/>
        </w:numPr>
        <w:spacing w:after="120"/>
        <w:ind w:left="714" w:hanging="357"/>
        <w:rPr>
          <w:rFonts w:eastAsia="Times New Roman"/>
          <w:bCs/>
          <w:szCs w:val="24"/>
          <w:lang w:eastAsia="en-AU"/>
        </w:rPr>
      </w:pPr>
      <w:r>
        <w:rPr>
          <w:rFonts w:eastAsia="Times New Roman"/>
          <w:bCs/>
          <w:szCs w:val="24"/>
          <w:lang w:eastAsia="en-AU"/>
        </w:rPr>
        <w:t xml:space="preserve">A failure to comply with any of the Rules of the court </w:t>
      </w:r>
      <w:r w:rsidRPr="00C81FBF">
        <w:rPr>
          <w:rFonts w:eastAsia="Times New Roman"/>
          <w:szCs w:val="24"/>
          <w:lang w:eastAsia="en-AU"/>
        </w:rPr>
        <w:t>does not render void any proceedings under the Act</w:t>
      </w:r>
      <w:r>
        <w:rPr>
          <w:rFonts w:eastAsia="Times New Roman"/>
          <w:szCs w:val="24"/>
          <w:lang w:eastAsia="en-AU"/>
        </w:rPr>
        <w:t xml:space="preserve"> (</w:t>
      </w:r>
      <w:r w:rsidR="00387300">
        <w:rPr>
          <w:rFonts w:eastAsia="Times New Roman"/>
          <w:szCs w:val="24"/>
          <w:lang w:eastAsia="en-AU"/>
        </w:rPr>
        <w:t>r</w:t>
      </w:r>
      <w:r>
        <w:rPr>
          <w:rFonts w:eastAsia="Times New Roman"/>
          <w:szCs w:val="24"/>
          <w:lang w:eastAsia="en-AU"/>
        </w:rPr>
        <w:t>ule 28).</w:t>
      </w:r>
    </w:p>
    <w:p w:rsidR="00844F59" w:rsidRPr="00C81FBF" w:rsidRDefault="00844F59" w:rsidP="00844F59">
      <w:pPr>
        <w:rPr>
          <w:rFonts w:eastAsia="Times New Roman"/>
          <w:b/>
          <w:bCs/>
          <w:sz w:val="27"/>
          <w:szCs w:val="27"/>
          <w:lang w:eastAsia="en-AU"/>
        </w:rPr>
      </w:pPr>
    </w:p>
    <w:p w:rsidR="00E720DD" w:rsidRPr="00C81FBF" w:rsidRDefault="00E720DD" w:rsidP="00DA06E3">
      <w:pPr>
        <w:pStyle w:val="Heading2"/>
      </w:pPr>
      <w:bookmarkStart w:id="64" w:name="_Toc464039934"/>
      <w:r w:rsidRPr="00C81FBF">
        <w:t>Inquests</w:t>
      </w:r>
      <w:bookmarkEnd w:id="64"/>
    </w:p>
    <w:p w:rsidR="00F240A9" w:rsidRDefault="006457EF" w:rsidP="00C01B27">
      <w:pPr>
        <w:pStyle w:val="Heading3"/>
        <w:rPr>
          <w:szCs w:val="24"/>
        </w:rPr>
      </w:pPr>
      <w:r>
        <w:t>What is an i</w:t>
      </w:r>
      <w:r w:rsidR="00D77392" w:rsidRPr="00F240A9">
        <w:t>nquest?</w:t>
      </w:r>
    </w:p>
    <w:p w:rsidR="00BD5D9E" w:rsidRPr="00EE58A0" w:rsidRDefault="00E444BD" w:rsidP="00E720DD">
      <w:pPr>
        <w:pStyle w:val="ListParagraph"/>
        <w:ind w:left="0"/>
        <w:rPr>
          <w:szCs w:val="24"/>
        </w:rPr>
      </w:pPr>
      <w:r>
        <w:rPr>
          <w:szCs w:val="24"/>
        </w:rPr>
        <w:t>An inquest is a public hearing. It involves</w:t>
      </w:r>
      <w:r w:rsidR="00BD5D9E">
        <w:rPr>
          <w:szCs w:val="24"/>
        </w:rPr>
        <w:t xml:space="preserve"> a detailed inquiry into a death, </w:t>
      </w:r>
      <w:r>
        <w:rPr>
          <w:szCs w:val="24"/>
        </w:rPr>
        <w:t>fire or explosion with</w:t>
      </w:r>
      <w:r w:rsidR="00BD5D9E">
        <w:rPr>
          <w:szCs w:val="24"/>
        </w:rPr>
        <w:t xml:space="preserve"> evidence being tendered in court. </w:t>
      </w:r>
      <w:r w:rsidR="00EB1A2F">
        <w:rPr>
          <w:szCs w:val="24"/>
        </w:rPr>
        <w:t>The aim of an inquest is to put</w:t>
      </w:r>
      <w:r w:rsidR="00C73F29">
        <w:rPr>
          <w:szCs w:val="24"/>
        </w:rPr>
        <w:t xml:space="preserve"> </w:t>
      </w:r>
      <w:r w:rsidR="004B452B">
        <w:rPr>
          <w:szCs w:val="24"/>
        </w:rPr>
        <w:t>as much information before the coroner as possible, so that they</w:t>
      </w:r>
      <w:r w:rsidR="00C73F29">
        <w:rPr>
          <w:szCs w:val="24"/>
        </w:rPr>
        <w:t xml:space="preserve"> can make the m</w:t>
      </w:r>
      <w:r w:rsidR="008410A4">
        <w:rPr>
          <w:szCs w:val="24"/>
        </w:rPr>
        <w:t xml:space="preserve">ost accurate findings possible. </w:t>
      </w:r>
      <w:r w:rsidR="008E3B0D">
        <w:t>Instead of</w:t>
      </w:r>
      <w:r w:rsidR="008410A4">
        <w:t xml:space="preserve"> aiming</w:t>
      </w:r>
      <w:r w:rsidR="00EE58A0">
        <w:t xml:space="preserve"> to punish</w:t>
      </w:r>
      <w:r w:rsidR="00C73F29">
        <w:t xml:space="preserve"> </w:t>
      </w:r>
      <w:r w:rsidR="00EE58A0">
        <w:t>(</w:t>
      </w:r>
      <w:r w:rsidR="00245FD6">
        <w:t>such as</w:t>
      </w:r>
      <w:r w:rsidR="008E3B0D">
        <w:t xml:space="preserve"> a criminal court does</w:t>
      </w:r>
      <w:r w:rsidR="00EE58A0">
        <w:t>)</w:t>
      </w:r>
      <w:r w:rsidR="008E3B0D">
        <w:t xml:space="preserve"> </w:t>
      </w:r>
      <w:r w:rsidR="00C73F29">
        <w:t xml:space="preserve">the coroner seeks to </w:t>
      </w:r>
      <w:r w:rsidR="008410A4">
        <w:t>establish the facts</w:t>
      </w:r>
      <w:r w:rsidR="00AB502D">
        <w:t xml:space="preserve"> of the matter and prevent similar</w:t>
      </w:r>
      <w:r w:rsidR="008410A4">
        <w:t xml:space="preserve"> deaths. </w:t>
      </w:r>
      <w:r w:rsidR="00AB502D">
        <w:rPr>
          <w:szCs w:val="24"/>
        </w:rPr>
        <w:t>Inquests are</w:t>
      </w:r>
      <w:r w:rsidR="00BD5D9E">
        <w:rPr>
          <w:szCs w:val="24"/>
        </w:rPr>
        <w:t xml:space="preserve"> conducted in public, so </w:t>
      </w:r>
      <w:r w:rsidR="00FD0E8B">
        <w:rPr>
          <w:szCs w:val="24"/>
        </w:rPr>
        <w:t>that anyone who wishes to view</w:t>
      </w:r>
      <w:r w:rsidR="00BD5D9E">
        <w:rPr>
          <w:szCs w:val="24"/>
        </w:rPr>
        <w:t xml:space="preserve"> the proceedings can attend. </w:t>
      </w:r>
      <w:r w:rsidR="007673F3">
        <w:t>The legislative framework for the conduct of an inquest can be found in Part 7 of the Act and in Part 4 of the Rules.</w:t>
      </w:r>
      <w:r w:rsidR="00E23B0C">
        <w:t xml:space="preserve"> </w:t>
      </w:r>
    </w:p>
    <w:p w:rsidR="00DD69C8" w:rsidRDefault="00DD69C8" w:rsidP="00DB3464"/>
    <w:p w:rsidR="00DD69C8" w:rsidRPr="00C81FBF" w:rsidRDefault="00B82DF2" w:rsidP="00DB3464">
      <w:pPr>
        <w:rPr>
          <w:szCs w:val="24"/>
        </w:rPr>
      </w:pPr>
      <w:r>
        <w:t>M</w:t>
      </w:r>
      <w:r w:rsidR="00DD69C8">
        <w:t>ost coronial investigations do not involve an inquest. The facts that the coroner seeks are usually able to be found through investigation only, and the mandatory inquest provisions of the Act are</w:t>
      </w:r>
      <w:r w:rsidR="0057498A">
        <w:t xml:space="preserve"> not t</w:t>
      </w:r>
      <w:r w:rsidR="00C13097">
        <w:t>riggered. In the approximately three per cent</w:t>
      </w:r>
      <w:r w:rsidR="0057498A">
        <w:t xml:space="preserve"> of cases</w:t>
      </w:r>
      <w:r w:rsidR="00DD69C8">
        <w:t xml:space="preserve"> where an inquest is</w:t>
      </w:r>
      <w:r w:rsidR="000476FA">
        <w:t xml:space="preserve"> mandatory</w:t>
      </w:r>
      <w:r w:rsidR="00DD69C8">
        <w:t xml:space="preserve">, or deemed desirable, the coroner takes an active role in directing the coronial staff, ensuring that the evidence they require will be presented at the inquest. </w:t>
      </w:r>
    </w:p>
    <w:p w:rsidR="00D77392" w:rsidRPr="00C81FBF" w:rsidRDefault="00D77392" w:rsidP="00DB3464">
      <w:pPr>
        <w:rPr>
          <w:szCs w:val="24"/>
        </w:rPr>
      </w:pPr>
    </w:p>
    <w:p w:rsidR="00A72DDF" w:rsidRDefault="00720B24" w:rsidP="008D3969">
      <w:pPr>
        <w:pStyle w:val="ListParagraph"/>
        <w:ind w:left="567"/>
      </w:pPr>
      <w:r w:rsidRPr="008D3969">
        <w:rPr>
          <w:i/>
          <w:szCs w:val="24"/>
        </w:rPr>
        <w:t xml:space="preserve"> </w:t>
      </w:r>
      <w:r w:rsidR="002378FE" w:rsidRPr="008D3969">
        <w:rPr>
          <w:i/>
          <w:szCs w:val="24"/>
        </w:rPr>
        <w:t>‘</w:t>
      </w:r>
      <w:r w:rsidRPr="008D3969">
        <w:rPr>
          <w:i/>
          <w:szCs w:val="24"/>
        </w:rPr>
        <w:t>An inquest is intended to be an independent, objective, fair examination of the available evidence relating to the circumstances of a person’s unexpected or unnatural death. It follows from the fact that an inquest is a search for the truth, that it is neithe</w:t>
      </w:r>
      <w:r w:rsidR="002378FE" w:rsidRPr="008D3969">
        <w:rPr>
          <w:i/>
          <w:szCs w:val="24"/>
        </w:rPr>
        <w:t>r a witch-hunt nor a whitewash.’</w:t>
      </w:r>
      <w:r w:rsidR="008E28A2">
        <w:rPr>
          <w:i/>
          <w:szCs w:val="24"/>
        </w:rPr>
        <w:t xml:space="preserve"> </w:t>
      </w:r>
      <w:r w:rsidR="00091C25">
        <w:rPr>
          <w:rStyle w:val="FootnoteReference"/>
          <w:szCs w:val="24"/>
        </w:rPr>
        <w:footnoteReference w:id="44"/>
      </w:r>
      <w:r w:rsidR="00A72DDF">
        <w:rPr>
          <w:szCs w:val="24"/>
        </w:rPr>
        <w:t xml:space="preserve">  </w:t>
      </w:r>
    </w:p>
    <w:p w:rsidR="00A72DDF" w:rsidRPr="00C81FBF" w:rsidRDefault="00A72DDF" w:rsidP="00E720DD">
      <w:pPr>
        <w:pStyle w:val="ListParagraph"/>
        <w:ind w:left="0"/>
        <w:rPr>
          <w:szCs w:val="24"/>
        </w:rPr>
      </w:pPr>
    </w:p>
    <w:p w:rsidR="00C47E76" w:rsidRDefault="00C47E76" w:rsidP="009110BA">
      <w:pPr>
        <w:pStyle w:val="ListParagraph"/>
        <w:ind w:left="0"/>
        <w:rPr>
          <w:szCs w:val="24"/>
        </w:rPr>
      </w:pPr>
    </w:p>
    <w:p w:rsidR="00C47E76" w:rsidRDefault="00C47E76" w:rsidP="00C01B27">
      <w:pPr>
        <w:pStyle w:val="Heading3"/>
        <w:rPr>
          <w:szCs w:val="24"/>
        </w:rPr>
      </w:pPr>
      <w:r w:rsidRPr="00FD38F6">
        <w:t>When is an inquest held</w:t>
      </w:r>
      <w:r w:rsidR="00A2316D">
        <w:t xml:space="preserve"> into a death</w:t>
      </w:r>
      <w:r w:rsidRPr="00FD38F6">
        <w:t>?</w:t>
      </w:r>
    </w:p>
    <w:p w:rsidR="00C47E76" w:rsidRDefault="00676D1A" w:rsidP="00C47E76">
      <w:pPr>
        <w:pStyle w:val="ListParagraph"/>
        <w:ind w:left="0"/>
        <w:rPr>
          <w:szCs w:val="24"/>
        </w:rPr>
      </w:pPr>
      <w:r>
        <w:rPr>
          <w:szCs w:val="24"/>
        </w:rPr>
        <w:t>A coroner will hold an inquest into a death in two situations</w:t>
      </w:r>
      <w:r w:rsidR="00C47E76">
        <w:rPr>
          <w:szCs w:val="24"/>
        </w:rPr>
        <w:t>. The first is where the mandatory inquest provisions of the Act are triggered (s 24(1))</w:t>
      </w:r>
      <w:r>
        <w:rPr>
          <w:szCs w:val="24"/>
        </w:rPr>
        <w:t>;</w:t>
      </w:r>
      <w:r w:rsidR="00C47E76">
        <w:rPr>
          <w:szCs w:val="24"/>
        </w:rPr>
        <w:t xml:space="preserve"> the second is when the coroner considers it desirable to do so (s 24(2)). </w:t>
      </w:r>
    </w:p>
    <w:p w:rsidR="00C01B27" w:rsidRDefault="00C01B27" w:rsidP="00C47E76">
      <w:pPr>
        <w:pStyle w:val="ListParagraph"/>
        <w:ind w:left="0"/>
        <w:rPr>
          <w:szCs w:val="24"/>
        </w:rPr>
      </w:pPr>
    </w:p>
    <w:p w:rsidR="00C47E76" w:rsidRDefault="00C47E76" w:rsidP="00C47E76">
      <w:pPr>
        <w:pStyle w:val="ListParagraph"/>
        <w:ind w:left="0"/>
        <w:rPr>
          <w:szCs w:val="24"/>
        </w:rPr>
      </w:pPr>
    </w:p>
    <w:p w:rsidR="00FD38F6" w:rsidRDefault="00C01B27" w:rsidP="00D075F9">
      <w:pPr>
        <w:pStyle w:val="Heading4"/>
        <w:rPr>
          <w:szCs w:val="24"/>
        </w:rPr>
      </w:pPr>
      <w:r>
        <w:lastRenderedPageBreak/>
        <w:t xml:space="preserve">1. </w:t>
      </w:r>
      <w:r w:rsidR="00C47E76" w:rsidRPr="00FD38F6">
        <w:t>Mandatory inquest provisions</w:t>
      </w:r>
      <w:r w:rsidR="00FD38F6" w:rsidRPr="00FD38F6">
        <w:t xml:space="preserve"> (s 24</w:t>
      </w:r>
      <w:r w:rsidR="00872FC6">
        <w:t>(1)</w:t>
      </w:r>
      <w:r w:rsidR="00FD38F6" w:rsidRPr="00FD38F6">
        <w:t>)</w:t>
      </w:r>
    </w:p>
    <w:p w:rsidR="00FD38F6" w:rsidRDefault="00FD38F6" w:rsidP="00C47E76">
      <w:pPr>
        <w:pStyle w:val="ListParagraph"/>
        <w:ind w:left="0"/>
        <w:rPr>
          <w:rFonts w:eastAsia="Times New Roman"/>
          <w:szCs w:val="24"/>
          <w:lang w:eastAsia="en-AU"/>
        </w:rPr>
      </w:pPr>
      <w:r>
        <w:rPr>
          <w:szCs w:val="24"/>
        </w:rPr>
        <w:t xml:space="preserve">A </w:t>
      </w:r>
      <w:r w:rsidRPr="00C81FBF">
        <w:rPr>
          <w:rFonts w:eastAsia="Times New Roman"/>
          <w:szCs w:val="24"/>
          <w:lang w:eastAsia="en-AU"/>
        </w:rPr>
        <w:t xml:space="preserve">coroner who has jurisdiction to investigate a death </w:t>
      </w:r>
      <w:r w:rsidRPr="00344623">
        <w:rPr>
          <w:rFonts w:eastAsia="Times New Roman"/>
          <w:i/>
          <w:szCs w:val="24"/>
          <w:lang w:eastAsia="en-AU"/>
        </w:rPr>
        <w:t>must</w:t>
      </w:r>
      <w:r w:rsidRPr="00C81FBF">
        <w:rPr>
          <w:rFonts w:eastAsia="Times New Roman"/>
          <w:szCs w:val="24"/>
          <w:lang w:eastAsia="en-AU"/>
        </w:rPr>
        <w:t xml:space="preserve"> hold an inquest if</w:t>
      </w:r>
      <w:r>
        <w:rPr>
          <w:rFonts w:eastAsia="Times New Roman"/>
          <w:szCs w:val="24"/>
          <w:lang w:eastAsia="en-AU"/>
        </w:rPr>
        <w:t>:</w:t>
      </w:r>
    </w:p>
    <w:p w:rsidR="00FD38F6" w:rsidRDefault="00FD38F6" w:rsidP="00AE14BE">
      <w:pPr>
        <w:pStyle w:val="ListParagraph"/>
        <w:ind w:left="0"/>
        <w:rPr>
          <w:rFonts w:eastAsia="Times New Roman"/>
          <w:szCs w:val="24"/>
          <w:lang w:eastAsia="en-AU"/>
        </w:rPr>
      </w:pPr>
    </w:p>
    <w:p w:rsidR="00FD38F6" w:rsidRDefault="00FD38F6" w:rsidP="00AE14BE">
      <w:pPr>
        <w:pStyle w:val="ListParagraph"/>
        <w:ind w:left="0"/>
      </w:pPr>
      <w:r>
        <w:t>The deceased person is in Tasmani</w:t>
      </w:r>
      <w:r w:rsidR="000B0335">
        <w:t>a, or connected to Tasmania:</w:t>
      </w:r>
    </w:p>
    <w:p w:rsidR="00AE14BE" w:rsidRDefault="00AE14BE" w:rsidP="00AE14BE">
      <w:pPr>
        <w:pStyle w:val="ListParagraph"/>
        <w:ind w:left="0"/>
      </w:pPr>
    </w:p>
    <w:p w:rsidR="00FD38F6" w:rsidRPr="00AE14BE" w:rsidRDefault="00FD38F6" w:rsidP="00271205">
      <w:pPr>
        <w:pStyle w:val="ListParagraph"/>
        <w:numPr>
          <w:ilvl w:val="0"/>
          <w:numId w:val="80"/>
        </w:numPr>
        <w:rPr>
          <w:szCs w:val="24"/>
        </w:rPr>
      </w:pPr>
      <w:r>
        <w:rPr>
          <w:rFonts w:eastAsia="Times New Roman"/>
          <w:szCs w:val="24"/>
          <w:lang w:eastAsia="en-AU"/>
        </w:rPr>
        <w:t xml:space="preserve">the </w:t>
      </w:r>
      <w:r w:rsidR="00344623">
        <w:rPr>
          <w:rFonts w:eastAsia="Times New Roman"/>
          <w:szCs w:val="24"/>
          <w:lang w:eastAsia="en-AU"/>
        </w:rPr>
        <w:t>body is in Tasmania;</w:t>
      </w:r>
      <w:r>
        <w:rPr>
          <w:rFonts w:eastAsia="Times New Roman"/>
          <w:szCs w:val="24"/>
          <w:lang w:eastAsia="en-AU"/>
        </w:rPr>
        <w:t xml:space="preserve"> or</w:t>
      </w:r>
    </w:p>
    <w:p w:rsidR="00FD38F6" w:rsidRPr="00AE14BE" w:rsidRDefault="00FD38F6" w:rsidP="00271205">
      <w:pPr>
        <w:pStyle w:val="ListParagraph"/>
        <w:numPr>
          <w:ilvl w:val="0"/>
          <w:numId w:val="80"/>
        </w:numPr>
        <w:ind w:left="714" w:hanging="357"/>
        <w:rPr>
          <w:szCs w:val="24"/>
        </w:rPr>
      </w:pPr>
      <w:r>
        <w:rPr>
          <w:rFonts w:eastAsia="Times New Roman"/>
          <w:szCs w:val="24"/>
          <w:lang w:eastAsia="en-AU"/>
        </w:rPr>
        <w:t>i</w:t>
      </w:r>
      <w:r w:rsidRPr="00C81FBF">
        <w:rPr>
          <w:rFonts w:eastAsia="Times New Roman"/>
          <w:szCs w:val="24"/>
          <w:lang w:eastAsia="en-AU"/>
        </w:rPr>
        <w:t>t appears to the coroner that the death, or the cause of death, occurred in Tasmania</w:t>
      </w:r>
      <w:r w:rsidR="00344623">
        <w:rPr>
          <w:rFonts w:eastAsia="Times New Roman"/>
          <w:szCs w:val="24"/>
          <w:lang w:eastAsia="en-AU"/>
        </w:rPr>
        <w:t>;</w:t>
      </w:r>
      <w:r w:rsidRPr="00C81FBF">
        <w:rPr>
          <w:rFonts w:eastAsia="Times New Roman"/>
          <w:szCs w:val="24"/>
          <w:lang w:eastAsia="en-AU"/>
        </w:rPr>
        <w:t xml:space="preserve"> or</w:t>
      </w:r>
    </w:p>
    <w:p w:rsidR="00FD38F6" w:rsidRPr="00E86717" w:rsidRDefault="00FD38F6" w:rsidP="00271205">
      <w:pPr>
        <w:pStyle w:val="ListParagraph"/>
        <w:numPr>
          <w:ilvl w:val="0"/>
          <w:numId w:val="80"/>
        </w:numPr>
        <w:ind w:left="714" w:hanging="357"/>
        <w:rPr>
          <w:szCs w:val="24"/>
        </w:rPr>
      </w:pPr>
      <w:r w:rsidRPr="00C81FBF">
        <w:rPr>
          <w:rFonts w:eastAsia="Times New Roman"/>
          <w:szCs w:val="24"/>
          <w:lang w:eastAsia="en-AU"/>
        </w:rPr>
        <w:t>the deceased ordinarily resided in T</w:t>
      </w:r>
      <w:r>
        <w:rPr>
          <w:rFonts w:eastAsia="Times New Roman"/>
          <w:szCs w:val="24"/>
          <w:lang w:eastAsia="en-AU"/>
        </w:rPr>
        <w:t xml:space="preserve">asmania at the time of death </w:t>
      </w:r>
    </w:p>
    <w:p w:rsidR="00E86717" w:rsidRDefault="00E86717" w:rsidP="00AE14BE">
      <w:pPr>
        <w:pStyle w:val="ListParagraph"/>
        <w:rPr>
          <w:szCs w:val="24"/>
        </w:rPr>
      </w:pPr>
    </w:p>
    <w:p w:rsidR="00FD38F6" w:rsidRDefault="00FD38F6" w:rsidP="00AE14BE">
      <w:pPr>
        <w:pStyle w:val="ListParagraph"/>
        <w:ind w:left="0"/>
      </w:pPr>
      <w:r>
        <w:t xml:space="preserve">AND one of the following applies: </w:t>
      </w:r>
    </w:p>
    <w:p w:rsidR="00AE14BE" w:rsidRDefault="00AE14BE" w:rsidP="00AE14BE">
      <w:pPr>
        <w:pStyle w:val="ListParagraph"/>
        <w:ind w:left="0"/>
      </w:pPr>
    </w:p>
    <w:p w:rsidR="00E86717" w:rsidRDefault="00DD6F3B" w:rsidP="00DD6F3B">
      <w:pPr>
        <w:ind w:left="851" w:hanging="284"/>
      </w:pPr>
      <w:bookmarkStart w:id="65" w:name="GS24@Gs1@Hpb@EN"/>
      <w:bookmarkEnd w:id="65"/>
      <w:r>
        <w:t xml:space="preserve">a. </w:t>
      </w:r>
      <w:r w:rsidR="00E86717" w:rsidRPr="00E86717">
        <w:t>the coroner suspects homicide; or</w:t>
      </w:r>
    </w:p>
    <w:p w:rsidR="00E86717" w:rsidRDefault="00DD6F3B" w:rsidP="00DD6F3B">
      <w:pPr>
        <w:ind w:left="851" w:hanging="284"/>
      </w:pPr>
      <w:r>
        <w:t xml:space="preserve">b. </w:t>
      </w:r>
      <w:r w:rsidR="00E86717" w:rsidRPr="00E86717">
        <w:t>the deceased was immediately before death a person held in care or a person held in custody; or</w:t>
      </w:r>
    </w:p>
    <w:p w:rsidR="00E86717" w:rsidRDefault="00DD6F3B" w:rsidP="00DD6F3B">
      <w:pPr>
        <w:ind w:left="851" w:hanging="284"/>
      </w:pPr>
      <w:bookmarkStart w:id="66" w:name="GS24@Gs1@Hpc@EN"/>
      <w:bookmarkEnd w:id="66"/>
      <w:r>
        <w:t xml:space="preserve">c. </w:t>
      </w:r>
      <w:r w:rsidR="00E86717" w:rsidRPr="00E86717">
        <w:t>the identity of the deceased is not known; or</w:t>
      </w:r>
    </w:p>
    <w:p w:rsidR="00E86717" w:rsidRDefault="00DD6F3B" w:rsidP="00DD6F3B">
      <w:pPr>
        <w:ind w:left="851" w:hanging="284"/>
      </w:pPr>
      <w:bookmarkStart w:id="67" w:name="GS24@Gs1@Hpd@EN"/>
      <w:bookmarkEnd w:id="67"/>
      <w:r>
        <w:t xml:space="preserve">d. </w:t>
      </w:r>
      <w:r w:rsidR="00E86717" w:rsidRPr="00E86717">
        <w:t>the deceased died whilst escaping or attempting to escape from prison, a detention centre, a secure mental health unit, police custody or the custody of a person who had custody under an order of a court for the purposes of taking that person to or from a court; or</w:t>
      </w:r>
    </w:p>
    <w:p w:rsidR="00E86717" w:rsidRDefault="00DD6F3B" w:rsidP="00DD6F3B">
      <w:pPr>
        <w:ind w:left="851" w:hanging="284"/>
      </w:pPr>
      <w:bookmarkStart w:id="68" w:name="GS24@Gs1@Hpe@EN"/>
      <w:bookmarkEnd w:id="68"/>
      <w:r>
        <w:t xml:space="preserve">e. </w:t>
      </w:r>
      <w:r w:rsidR="00E86717" w:rsidRPr="00E86717">
        <w:t xml:space="preserve">the death occurred in the process of a police officer, correctional officer, mental health officer or prescribed person, within the meaning of </w:t>
      </w:r>
      <w:r w:rsidR="00E86717" w:rsidRPr="001C255F">
        <w:t xml:space="preserve">section 31 of the </w:t>
      </w:r>
      <w:r w:rsidR="00E86717" w:rsidRPr="001C255F">
        <w:rPr>
          <w:i/>
          <w:iCs/>
        </w:rPr>
        <w:t>Criminal Justice (Mental Impairment) Act 1999</w:t>
      </w:r>
      <w:r w:rsidR="00E86717" w:rsidRPr="00E86717">
        <w:t>, attempting to detain a person; or</w:t>
      </w:r>
    </w:p>
    <w:p w:rsidR="00E86717" w:rsidRDefault="00E86717" w:rsidP="00DD6F3B">
      <w:pPr>
        <w:ind w:left="851" w:hanging="284"/>
      </w:pPr>
      <w:bookmarkStart w:id="69" w:name="GS24@Gs1@Hpea@EN"/>
      <w:bookmarkEnd w:id="69"/>
      <w:r w:rsidRPr="00E86717">
        <w:rPr>
          <w:bCs/>
        </w:rPr>
        <w:t xml:space="preserve">ea. </w:t>
      </w:r>
      <w:r w:rsidRPr="00E86717">
        <w:t>the deceased died at, or as a result of an accident or injury that occurred at, his or her place of work and the coroner is not satisfied that the death was due to natural causes;* or</w:t>
      </w:r>
    </w:p>
    <w:p w:rsidR="00DD6F3B" w:rsidRDefault="00DD6F3B" w:rsidP="00DD6F3B">
      <w:pPr>
        <w:ind w:left="851" w:hanging="284"/>
      </w:pPr>
      <w:bookmarkStart w:id="70" w:name="GS24@Gs1@Hpf@EN"/>
      <w:bookmarkEnd w:id="70"/>
      <w:r>
        <w:t xml:space="preserve">f. </w:t>
      </w:r>
      <w:r w:rsidR="00E86717" w:rsidRPr="00E86717">
        <w:t>the death occurred in such a place or in such circumstances that require an inquest under any other Act; or</w:t>
      </w:r>
      <w:bookmarkStart w:id="71" w:name="GS24@Gs1@Hpg@EN"/>
      <w:bookmarkEnd w:id="71"/>
    </w:p>
    <w:p w:rsidR="00AE14BE" w:rsidRPr="00E86717" w:rsidRDefault="00DD6F3B" w:rsidP="00DD6F3B">
      <w:pPr>
        <w:ind w:left="851" w:hanging="284"/>
      </w:pPr>
      <w:r>
        <w:t xml:space="preserve">g. </w:t>
      </w:r>
      <w:r w:rsidR="00E86717" w:rsidRPr="00E86717">
        <w:t>the Attorney-General directs; or</w:t>
      </w:r>
    </w:p>
    <w:p w:rsidR="00E86717" w:rsidRPr="00E86717" w:rsidRDefault="00DD6F3B" w:rsidP="00DD6F3B">
      <w:pPr>
        <w:ind w:left="851" w:hanging="284"/>
      </w:pPr>
      <w:bookmarkStart w:id="72" w:name="GS24@Gs1@Hph@EN"/>
      <w:bookmarkEnd w:id="72"/>
      <w:r>
        <w:t xml:space="preserve">h. </w:t>
      </w:r>
      <w:r w:rsidR="00E86717" w:rsidRPr="00E86717">
        <w:t>the Chief Magistrate directs.</w:t>
      </w:r>
    </w:p>
    <w:p w:rsidR="00E86717" w:rsidRDefault="00E86717" w:rsidP="00C47E76">
      <w:pPr>
        <w:pStyle w:val="ListParagraph"/>
        <w:ind w:left="0"/>
        <w:rPr>
          <w:szCs w:val="24"/>
        </w:rPr>
      </w:pPr>
    </w:p>
    <w:p w:rsidR="00602AC1" w:rsidRDefault="00602AC1" w:rsidP="00C47E76">
      <w:pPr>
        <w:pStyle w:val="ListParagraph"/>
        <w:ind w:left="0"/>
        <w:rPr>
          <w:szCs w:val="24"/>
        </w:rPr>
      </w:pPr>
      <w:r>
        <w:rPr>
          <w:szCs w:val="24"/>
        </w:rPr>
        <w:t>* if the coroner decides to hold an inquest into a workplace death (s 24(1)(ea)</w:t>
      </w:r>
      <w:r w:rsidR="00C01B27">
        <w:rPr>
          <w:szCs w:val="24"/>
        </w:rPr>
        <w:t>)</w:t>
      </w:r>
      <w:r>
        <w:rPr>
          <w:szCs w:val="24"/>
        </w:rPr>
        <w:t xml:space="preserve">, </w:t>
      </w:r>
      <w:r w:rsidR="00CF773A">
        <w:t>as soon as practicable after making the decision, they must notify the senior next of kin of the deceased person, in writing, of the decision, including the reasons for the decision</w:t>
      </w:r>
      <w:r w:rsidR="00CF773A">
        <w:rPr>
          <w:szCs w:val="24"/>
        </w:rPr>
        <w:t xml:space="preserve"> (</w:t>
      </w:r>
      <w:r>
        <w:rPr>
          <w:szCs w:val="24"/>
        </w:rPr>
        <w:t xml:space="preserve">s 26A). </w:t>
      </w:r>
      <w:r w:rsidR="00CF773A">
        <w:rPr>
          <w:szCs w:val="24"/>
        </w:rPr>
        <w:t xml:space="preserve">The senior next of kin may then request that the coroner not hold the inquest. </w:t>
      </w:r>
    </w:p>
    <w:p w:rsidR="00811407" w:rsidRDefault="00811407" w:rsidP="00C47E76">
      <w:pPr>
        <w:pStyle w:val="ListParagraph"/>
        <w:ind w:left="0"/>
        <w:rPr>
          <w:szCs w:val="24"/>
        </w:rPr>
      </w:pPr>
    </w:p>
    <w:p w:rsidR="00811407" w:rsidRDefault="001F3831" w:rsidP="005C4F59">
      <w:pPr>
        <w:pStyle w:val="ListParagraph"/>
        <w:ind w:left="709"/>
        <w:rPr>
          <w:szCs w:val="24"/>
        </w:rPr>
      </w:pPr>
      <w:r>
        <w:rPr>
          <w:noProof/>
          <w:szCs w:val="24"/>
          <w:lang w:eastAsia="en-AU"/>
        </w:rPr>
        <w:drawing>
          <wp:anchor distT="0" distB="0" distL="114300" distR="114300" simplePos="0" relativeHeight="251637760" behindDoc="0" locked="0" layoutInCell="1" allowOverlap="1" wp14:anchorId="47761C55" wp14:editId="1929CCE9">
            <wp:simplePos x="0" y="0"/>
            <wp:positionH relativeFrom="column">
              <wp:posOffset>34925</wp:posOffset>
            </wp:positionH>
            <wp:positionV relativeFrom="paragraph">
              <wp:posOffset>104775</wp:posOffset>
            </wp:positionV>
            <wp:extent cx="341630" cy="341630"/>
            <wp:effectExtent l="0" t="0" r="0" b="0"/>
            <wp:wrapNone/>
            <wp:docPr id="121" name="Picture 1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407">
        <w:rPr>
          <w:szCs w:val="24"/>
        </w:rPr>
        <w:t>For more information on the meaning of ‘</w:t>
      </w:r>
      <w:r w:rsidR="009225A1">
        <w:rPr>
          <w:szCs w:val="24"/>
        </w:rPr>
        <w:t xml:space="preserve">person held in </w:t>
      </w:r>
      <w:r w:rsidR="00811407">
        <w:rPr>
          <w:szCs w:val="24"/>
        </w:rPr>
        <w:t>care’</w:t>
      </w:r>
      <w:r w:rsidR="009225A1">
        <w:rPr>
          <w:szCs w:val="24"/>
        </w:rPr>
        <w:t>,</w:t>
      </w:r>
      <w:r w:rsidR="00811407">
        <w:rPr>
          <w:szCs w:val="24"/>
        </w:rPr>
        <w:t xml:space="preserve"> ‘</w:t>
      </w:r>
      <w:r w:rsidR="009225A1">
        <w:rPr>
          <w:szCs w:val="24"/>
        </w:rPr>
        <w:t xml:space="preserve">person held in </w:t>
      </w:r>
      <w:r w:rsidR="00811407">
        <w:rPr>
          <w:szCs w:val="24"/>
        </w:rPr>
        <w:t>custody’</w:t>
      </w:r>
      <w:r w:rsidR="009225A1">
        <w:rPr>
          <w:szCs w:val="24"/>
        </w:rPr>
        <w:t xml:space="preserve"> and other relevant </w:t>
      </w:r>
      <w:r w:rsidR="008C2F91">
        <w:rPr>
          <w:szCs w:val="24"/>
        </w:rPr>
        <w:t>definitions</w:t>
      </w:r>
      <w:r w:rsidR="004338F4">
        <w:rPr>
          <w:szCs w:val="24"/>
        </w:rPr>
        <w:t>,</w:t>
      </w:r>
      <w:r w:rsidR="009225A1">
        <w:rPr>
          <w:szCs w:val="24"/>
        </w:rPr>
        <w:t xml:space="preserve"> </w:t>
      </w:r>
      <w:r w:rsidR="00811407">
        <w:rPr>
          <w:szCs w:val="24"/>
        </w:rPr>
        <w:t>please</w:t>
      </w:r>
      <w:r w:rsidR="00722F3A">
        <w:rPr>
          <w:szCs w:val="24"/>
        </w:rPr>
        <w:t xml:space="preserve"> refer to </w:t>
      </w:r>
      <w:r w:rsidR="00811407">
        <w:rPr>
          <w:szCs w:val="24"/>
        </w:rPr>
        <w:t xml:space="preserve">section 3 of the Act and ‘Key Elements in the Process: Reporting of deaths’. </w:t>
      </w:r>
    </w:p>
    <w:p w:rsidR="00092F43" w:rsidRDefault="00092F43" w:rsidP="00C47E76">
      <w:pPr>
        <w:pStyle w:val="ListParagraph"/>
        <w:ind w:left="0"/>
        <w:rPr>
          <w:szCs w:val="24"/>
        </w:rPr>
      </w:pPr>
    </w:p>
    <w:p w:rsidR="00C8405D" w:rsidRDefault="00C8405D" w:rsidP="00C8405D">
      <w:pPr>
        <w:pStyle w:val="ListParagraph"/>
        <w:ind w:left="0"/>
        <w:rPr>
          <w:szCs w:val="24"/>
        </w:rPr>
      </w:pPr>
      <w:r>
        <w:rPr>
          <w:szCs w:val="24"/>
        </w:rPr>
        <w:t>In some cases, a person dies in circumstances which trigger the mandatory inquest provision</w:t>
      </w:r>
      <w:r w:rsidR="00CD72AC">
        <w:rPr>
          <w:szCs w:val="24"/>
        </w:rPr>
        <w:t>s</w:t>
      </w:r>
      <w:r>
        <w:rPr>
          <w:szCs w:val="24"/>
        </w:rPr>
        <w:t xml:space="preserve">, but the coroner is satisfied that </w:t>
      </w:r>
      <w:r w:rsidR="00456967">
        <w:rPr>
          <w:szCs w:val="24"/>
        </w:rPr>
        <w:t xml:space="preserve">an inquest with oral evidence </w:t>
      </w:r>
      <w:r>
        <w:rPr>
          <w:szCs w:val="24"/>
        </w:rPr>
        <w:t>is not required. An example of a situation where this may occur is when a person dies in custody as a result of the natural progression of a terminal illness and an autopsy confirms this as the cause of death. In these cases, the coroner may hold an ‘inquest on the papers’</w:t>
      </w:r>
      <w:r w:rsidR="004F5682">
        <w:rPr>
          <w:szCs w:val="24"/>
        </w:rPr>
        <w:t>,</w:t>
      </w:r>
      <w:r>
        <w:rPr>
          <w:szCs w:val="24"/>
        </w:rPr>
        <w:t xml:space="preserve"> which involves the relevant documentation being tendered in court but </w:t>
      </w:r>
      <w:r w:rsidR="00456967">
        <w:rPr>
          <w:szCs w:val="24"/>
        </w:rPr>
        <w:t>no</w:t>
      </w:r>
      <w:r>
        <w:rPr>
          <w:szCs w:val="24"/>
        </w:rPr>
        <w:t xml:space="preserve"> witnesses being called. </w:t>
      </w:r>
    </w:p>
    <w:p w:rsidR="00C8405D" w:rsidRDefault="00C8405D" w:rsidP="00037133">
      <w:pPr>
        <w:rPr>
          <w:szCs w:val="24"/>
        </w:rPr>
      </w:pPr>
    </w:p>
    <w:p w:rsidR="00B37692" w:rsidRDefault="00C8405D" w:rsidP="00037133">
      <w:pPr>
        <w:rPr>
          <w:szCs w:val="24"/>
        </w:rPr>
      </w:pPr>
      <w:r>
        <w:rPr>
          <w:szCs w:val="24"/>
        </w:rPr>
        <w:t>The mandatory inquest provisions require the coroner to hold an inquest into any death relating to a person held</w:t>
      </w:r>
      <w:r w:rsidR="00951958">
        <w:rPr>
          <w:szCs w:val="24"/>
        </w:rPr>
        <w:t xml:space="preserve"> in the custody or care of the S</w:t>
      </w:r>
      <w:r>
        <w:rPr>
          <w:szCs w:val="24"/>
        </w:rPr>
        <w:t>tate.</w:t>
      </w:r>
      <w:r w:rsidR="002E1854">
        <w:rPr>
          <w:szCs w:val="24"/>
        </w:rPr>
        <w:t xml:space="preserve"> </w:t>
      </w:r>
      <w:r w:rsidR="00434B77">
        <w:rPr>
          <w:szCs w:val="24"/>
        </w:rPr>
        <w:t xml:space="preserve">This includes people who are being held in a prison, detention centre or a secure mental health unit. </w:t>
      </w:r>
      <w:r w:rsidR="00037133">
        <w:rPr>
          <w:szCs w:val="24"/>
        </w:rPr>
        <w:t xml:space="preserve">The </w:t>
      </w:r>
      <w:r w:rsidR="00951958">
        <w:rPr>
          <w:szCs w:val="24"/>
        </w:rPr>
        <w:t>S</w:t>
      </w:r>
      <w:r w:rsidR="002E1854">
        <w:rPr>
          <w:szCs w:val="24"/>
        </w:rPr>
        <w:t xml:space="preserve">tate has a </w:t>
      </w:r>
      <w:r w:rsidR="00205E72">
        <w:rPr>
          <w:szCs w:val="24"/>
        </w:rPr>
        <w:t xml:space="preserve">special </w:t>
      </w:r>
      <w:r w:rsidR="002E1854">
        <w:rPr>
          <w:szCs w:val="24"/>
        </w:rPr>
        <w:t xml:space="preserve">duty of care to </w:t>
      </w:r>
      <w:r w:rsidR="00205E72">
        <w:rPr>
          <w:szCs w:val="24"/>
        </w:rPr>
        <w:t xml:space="preserve">all </w:t>
      </w:r>
      <w:r w:rsidR="002E1854">
        <w:rPr>
          <w:szCs w:val="24"/>
        </w:rPr>
        <w:t xml:space="preserve">people who are in its custody or care. This responsibility results in a duty to thoroughly </w:t>
      </w:r>
      <w:r w:rsidR="002E1854">
        <w:rPr>
          <w:szCs w:val="24"/>
        </w:rPr>
        <w:lastRenderedPageBreak/>
        <w:t xml:space="preserve">investigate all deaths of people in </w:t>
      </w:r>
      <w:r w:rsidR="00951958">
        <w:rPr>
          <w:szCs w:val="24"/>
        </w:rPr>
        <w:t>S</w:t>
      </w:r>
      <w:r w:rsidR="002E1854">
        <w:rPr>
          <w:szCs w:val="24"/>
        </w:rPr>
        <w:t>tate custody or care</w:t>
      </w:r>
      <w:r w:rsidR="005763DC">
        <w:rPr>
          <w:szCs w:val="24"/>
        </w:rPr>
        <w:t xml:space="preserve"> and to ensure that other</w:t>
      </w:r>
      <w:r w:rsidR="00777564">
        <w:rPr>
          <w:szCs w:val="24"/>
        </w:rPr>
        <w:t>s</w:t>
      </w:r>
      <w:r w:rsidR="005763DC">
        <w:rPr>
          <w:szCs w:val="24"/>
        </w:rPr>
        <w:t xml:space="preserve"> in the same situation</w:t>
      </w:r>
      <w:r w:rsidR="002E1854">
        <w:rPr>
          <w:szCs w:val="24"/>
        </w:rPr>
        <w:t xml:space="preserve"> are protected and adequately cared for</w:t>
      </w:r>
      <w:r w:rsidR="0065133E">
        <w:rPr>
          <w:szCs w:val="24"/>
        </w:rPr>
        <w:t>.</w:t>
      </w:r>
      <w:r w:rsidR="00B37692">
        <w:t xml:space="preserve"> The requirement for those in public office to publically explain deaths in care and custody is essential to government transparency and accountability.</w:t>
      </w:r>
    </w:p>
    <w:p w:rsidR="002E1854" w:rsidRDefault="002E1854" w:rsidP="00C47E76">
      <w:pPr>
        <w:pStyle w:val="ListParagraph"/>
        <w:ind w:left="0"/>
        <w:rPr>
          <w:szCs w:val="24"/>
        </w:rPr>
      </w:pPr>
    </w:p>
    <w:p w:rsidR="00602AC1" w:rsidRDefault="00602AC1" w:rsidP="00C47E76">
      <w:pPr>
        <w:pStyle w:val="ListParagraph"/>
        <w:ind w:left="0"/>
        <w:rPr>
          <w:szCs w:val="24"/>
        </w:rPr>
      </w:pPr>
    </w:p>
    <w:p w:rsidR="00C47E76" w:rsidRDefault="00C01B27" w:rsidP="00D075F9">
      <w:pPr>
        <w:pStyle w:val="Heading4"/>
        <w:rPr>
          <w:szCs w:val="24"/>
        </w:rPr>
      </w:pPr>
      <w:r>
        <w:t xml:space="preserve">2. </w:t>
      </w:r>
      <w:r w:rsidR="00BC531E" w:rsidRPr="00095752">
        <w:t xml:space="preserve">When the </w:t>
      </w:r>
      <w:r w:rsidR="00C47E76" w:rsidRPr="00095752">
        <w:t xml:space="preserve">coroner </w:t>
      </w:r>
      <w:r w:rsidR="00BC531E" w:rsidRPr="00095752">
        <w:t>considers it desirable to hold an inquest</w:t>
      </w:r>
      <w:r w:rsidR="00872FC6">
        <w:t xml:space="preserve"> (s 24(2))</w:t>
      </w:r>
    </w:p>
    <w:p w:rsidR="00BC531E" w:rsidRDefault="00BC531E" w:rsidP="00C47E76">
      <w:pPr>
        <w:pStyle w:val="ListParagraph"/>
        <w:ind w:left="0"/>
        <w:rPr>
          <w:rFonts w:eastAsia="Times New Roman"/>
          <w:szCs w:val="24"/>
          <w:lang w:eastAsia="en-AU"/>
        </w:rPr>
      </w:pPr>
      <w:r>
        <w:rPr>
          <w:szCs w:val="24"/>
        </w:rPr>
        <w:t xml:space="preserve">Section 24 (2) of the Act states that a </w:t>
      </w:r>
      <w:r w:rsidRPr="00C81FBF">
        <w:rPr>
          <w:rFonts w:eastAsia="Times New Roman"/>
          <w:szCs w:val="24"/>
          <w:lang w:eastAsia="en-AU"/>
        </w:rPr>
        <w:t>coroner may hold an inquest into a death</w:t>
      </w:r>
      <w:r w:rsidR="00095752">
        <w:rPr>
          <w:rFonts w:eastAsia="Times New Roman"/>
          <w:szCs w:val="24"/>
          <w:lang w:eastAsia="en-AU"/>
        </w:rPr>
        <w:t>,</w:t>
      </w:r>
      <w:r w:rsidRPr="00C81FBF">
        <w:rPr>
          <w:rFonts w:eastAsia="Times New Roman"/>
          <w:szCs w:val="24"/>
          <w:lang w:eastAsia="en-AU"/>
        </w:rPr>
        <w:t xml:space="preserve"> which the coroner has jurisdiction to investigate</w:t>
      </w:r>
      <w:r w:rsidR="00095752">
        <w:rPr>
          <w:rFonts w:eastAsia="Times New Roman"/>
          <w:szCs w:val="24"/>
          <w:lang w:eastAsia="en-AU"/>
        </w:rPr>
        <w:t>,</w:t>
      </w:r>
      <w:r w:rsidRPr="00C81FBF">
        <w:rPr>
          <w:rFonts w:eastAsia="Times New Roman"/>
          <w:szCs w:val="24"/>
          <w:lang w:eastAsia="en-AU"/>
        </w:rPr>
        <w:t xml:space="preserve"> if the coroner considers it desirable to do so</w:t>
      </w:r>
      <w:r w:rsidR="00095752">
        <w:rPr>
          <w:rFonts w:eastAsia="Times New Roman"/>
          <w:szCs w:val="24"/>
          <w:lang w:eastAsia="en-AU"/>
        </w:rPr>
        <w:t xml:space="preserve">. Section 24A also gives the Chief Magistrate the same power to hold an inquest personally. Although the Act gives no specific guidance, there are some </w:t>
      </w:r>
      <w:r w:rsidR="00DA0787">
        <w:rPr>
          <w:rFonts w:eastAsia="Times New Roman"/>
          <w:szCs w:val="24"/>
          <w:lang w:eastAsia="en-AU"/>
        </w:rPr>
        <w:t>factors that</w:t>
      </w:r>
      <w:r w:rsidR="00095752">
        <w:rPr>
          <w:rFonts w:eastAsia="Times New Roman"/>
          <w:szCs w:val="24"/>
          <w:lang w:eastAsia="en-AU"/>
        </w:rPr>
        <w:t xml:space="preserve"> the coroner may take into account when deciding if it is desirable to hold an inquest:</w:t>
      </w:r>
    </w:p>
    <w:p w:rsidR="00F831AC" w:rsidRDefault="00F831AC" w:rsidP="00C47E76">
      <w:pPr>
        <w:pStyle w:val="ListParagraph"/>
        <w:ind w:left="0"/>
        <w:rPr>
          <w:rFonts w:eastAsia="Times New Roman"/>
          <w:szCs w:val="24"/>
          <w:lang w:eastAsia="en-AU"/>
        </w:rPr>
      </w:pPr>
    </w:p>
    <w:p w:rsidR="000C24B1" w:rsidRPr="000C24B1" w:rsidRDefault="000C24B1" w:rsidP="003618BD">
      <w:pPr>
        <w:pStyle w:val="ListParagraph"/>
        <w:numPr>
          <w:ilvl w:val="0"/>
          <w:numId w:val="37"/>
        </w:numPr>
        <w:spacing w:after="120"/>
        <w:ind w:hanging="357"/>
        <w:rPr>
          <w:szCs w:val="24"/>
        </w:rPr>
      </w:pPr>
      <w:r>
        <w:rPr>
          <w:szCs w:val="24"/>
        </w:rPr>
        <w:t>whether the coroner can gath</w:t>
      </w:r>
      <w:r w:rsidR="002B7C17">
        <w:rPr>
          <w:szCs w:val="24"/>
        </w:rPr>
        <w:t>er all the information they require</w:t>
      </w:r>
      <w:r>
        <w:rPr>
          <w:szCs w:val="24"/>
        </w:rPr>
        <w:t xml:space="preserve"> to make their </w:t>
      </w:r>
      <w:r w:rsidR="00DD5E95">
        <w:rPr>
          <w:szCs w:val="24"/>
        </w:rPr>
        <w:t xml:space="preserve">section 28 </w:t>
      </w:r>
      <w:r w:rsidR="00DA0787">
        <w:rPr>
          <w:szCs w:val="24"/>
        </w:rPr>
        <w:t xml:space="preserve">findings from </w:t>
      </w:r>
      <w:r>
        <w:rPr>
          <w:szCs w:val="24"/>
        </w:rPr>
        <w:t xml:space="preserve">an investigation </w:t>
      </w:r>
      <w:r w:rsidR="00DA0787">
        <w:rPr>
          <w:szCs w:val="24"/>
        </w:rPr>
        <w:t>alone</w:t>
      </w:r>
    </w:p>
    <w:p w:rsidR="00095752" w:rsidRDefault="00A2316D" w:rsidP="003618BD">
      <w:pPr>
        <w:pStyle w:val="ListParagraph"/>
        <w:numPr>
          <w:ilvl w:val="0"/>
          <w:numId w:val="37"/>
        </w:numPr>
        <w:spacing w:after="120"/>
        <w:ind w:hanging="357"/>
        <w:rPr>
          <w:szCs w:val="24"/>
        </w:rPr>
      </w:pPr>
      <w:r>
        <w:rPr>
          <w:szCs w:val="24"/>
        </w:rPr>
        <w:t xml:space="preserve">whether there is </w:t>
      </w:r>
      <w:r w:rsidR="009E58FB">
        <w:rPr>
          <w:szCs w:val="24"/>
        </w:rPr>
        <w:t>a high leve</w:t>
      </w:r>
      <w:r w:rsidR="00456967">
        <w:rPr>
          <w:szCs w:val="24"/>
        </w:rPr>
        <w:t>l of publicity and public concern</w:t>
      </w:r>
      <w:r w:rsidR="009E58FB">
        <w:rPr>
          <w:szCs w:val="24"/>
        </w:rPr>
        <w:t xml:space="preserve"> surrounding the death</w:t>
      </w:r>
    </w:p>
    <w:p w:rsidR="00CF0D74" w:rsidRDefault="00CF0D74" w:rsidP="003618BD">
      <w:pPr>
        <w:pStyle w:val="ListParagraph"/>
        <w:numPr>
          <w:ilvl w:val="0"/>
          <w:numId w:val="37"/>
        </w:numPr>
        <w:spacing w:after="120"/>
        <w:ind w:hanging="357"/>
        <w:rPr>
          <w:szCs w:val="24"/>
        </w:rPr>
      </w:pPr>
      <w:r>
        <w:rPr>
          <w:szCs w:val="24"/>
        </w:rPr>
        <w:t xml:space="preserve">whether there are suspicious or concerning circumstances </w:t>
      </w:r>
    </w:p>
    <w:p w:rsidR="00A2316D" w:rsidRDefault="00A2316D" w:rsidP="003618BD">
      <w:pPr>
        <w:pStyle w:val="ListParagraph"/>
        <w:numPr>
          <w:ilvl w:val="0"/>
          <w:numId w:val="37"/>
        </w:numPr>
        <w:spacing w:after="120"/>
        <w:ind w:hanging="357"/>
        <w:rPr>
          <w:szCs w:val="24"/>
        </w:rPr>
      </w:pPr>
      <w:r>
        <w:rPr>
          <w:szCs w:val="24"/>
        </w:rPr>
        <w:t>whether the</w:t>
      </w:r>
      <w:r w:rsidR="00F831AC">
        <w:rPr>
          <w:szCs w:val="24"/>
        </w:rPr>
        <w:t>re are</w:t>
      </w:r>
      <w:r w:rsidR="00D368CC">
        <w:rPr>
          <w:szCs w:val="24"/>
        </w:rPr>
        <w:t xml:space="preserve"> potential</w:t>
      </w:r>
      <w:r w:rsidR="002F67AA">
        <w:rPr>
          <w:szCs w:val="24"/>
        </w:rPr>
        <w:t xml:space="preserve"> ongoing</w:t>
      </w:r>
      <w:r w:rsidR="00D368CC">
        <w:rPr>
          <w:szCs w:val="24"/>
        </w:rPr>
        <w:t xml:space="preserve"> danger</w:t>
      </w:r>
      <w:r w:rsidR="00F831AC">
        <w:rPr>
          <w:szCs w:val="24"/>
        </w:rPr>
        <w:t>s</w:t>
      </w:r>
      <w:r w:rsidR="00D368CC">
        <w:rPr>
          <w:szCs w:val="24"/>
        </w:rPr>
        <w:t xml:space="preserve"> to</w:t>
      </w:r>
      <w:r>
        <w:rPr>
          <w:szCs w:val="24"/>
        </w:rPr>
        <w:t xml:space="preserve"> public </w:t>
      </w:r>
      <w:r w:rsidR="00F831AC">
        <w:rPr>
          <w:szCs w:val="24"/>
        </w:rPr>
        <w:t xml:space="preserve">health and safety </w:t>
      </w:r>
      <w:r w:rsidR="00D368CC">
        <w:rPr>
          <w:szCs w:val="24"/>
        </w:rPr>
        <w:t>indicated by the death</w:t>
      </w:r>
    </w:p>
    <w:p w:rsidR="00A2316D" w:rsidRDefault="009E58FB" w:rsidP="003618BD">
      <w:pPr>
        <w:pStyle w:val="ListParagraph"/>
        <w:numPr>
          <w:ilvl w:val="0"/>
          <w:numId w:val="37"/>
        </w:numPr>
        <w:spacing w:after="120"/>
        <w:ind w:hanging="357"/>
        <w:rPr>
          <w:szCs w:val="24"/>
        </w:rPr>
      </w:pPr>
      <w:r>
        <w:rPr>
          <w:szCs w:val="24"/>
        </w:rPr>
        <w:t>whether there is a public interest in the death (and surrounding circumstances) being explored</w:t>
      </w:r>
      <w:r w:rsidR="00A2316D">
        <w:rPr>
          <w:szCs w:val="24"/>
        </w:rPr>
        <w:t xml:space="preserve"> in an open, public forum</w:t>
      </w:r>
    </w:p>
    <w:p w:rsidR="00C80900" w:rsidRDefault="00C80900" w:rsidP="003618BD">
      <w:pPr>
        <w:pStyle w:val="ListParagraph"/>
        <w:numPr>
          <w:ilvl w:val="0"/>
          <w:numId w:val="37"/>
        </w:numPr>
        <w:spacing w:after="120"/>
        <w:ind w:hanging="357"/>
        <w:rPr>
          <w:szCs w:val="24"/>
        </w:rPr>
      </w:pPr>
      <w:r>
        <w:rPr>
          <w:szCs w:val="24"/>
        </w:rPr>
        <w:t>whether the</w:t>
      </w:r>
      <w:r w:rsidR="00093EFF">
        <w:rPr>
          <w:szCs w:val="24"/>
        </w:rPr>
        <w:t xml:space="preserve"> procedures only available at</w:t>
      </w:r>
      <w:r>
        <w:rPr>
          <w:szCs w:val="24"/>
        </w:rPr>
        <w:t xml:space="preserve"> inquest (a</w:t>
      </w:r>
      <w:r w:rsidR="00456EB1">
        <w:rPr>
          <w:szCs w:val="24"/>
        </w:rPr>
        <w:t>nd not during investigation, such as</w:t>
      </w:r>
      <w:r>
        <w:rPr>
          <w:szCs w:val="24"/>
        </w:rPr>
        <w:t xml:space="preserve"> compelling witnesses</w:t>
      </w:r>
      <w:r w:rsidR="00F1165E">
        <w:rPr>
          <w:szCs w:val="24"/>
        </w:rPr>
        <w:t xml:space="preserve"> to give oral evidence</w:t>
      </w:r>
      <w:r>
        <w:rPr>
          <w:szCs w:val="24"/>
        </w:rPr>
        <w:t xml:space="preserve">) will provide important </w:t>
      </w:r>
      <w:r w:rsidR="00F1165E">
        <w:rPr>
          <w:szCs w:val="24"/>
        </w:rPr>
        <w:t xml:space="preserve">additional </w:t>
      </w:r>
      <w:r>
        <w:rPr>
          <w:szCs w:val="24"/>
        </w:rPr>
        <w:t>information</w:t>
      </w:r>
    </w:p>
    <w:p w:rsidR="00C80900" w:rsidRDefault="00C80900" w:rsidP="003618BD">
      <w:pPr>
        <w:pStyle w:val="ListParagraph"/>
        <w:numPr>
          <w:ilvl w:val="0"/>
          <w:numId w:val="37"/>
        </w:numPr>
        <w:spacing w:after="120"/>
        <w:ind w:hanging="357"/>
        <w:rPr>
          <w:szCs w:val="24"/>
        </w:rPr>
      </w:pPr>
      <w:r>
        <w:rPr>
          <w:szCs w:val="24"/>
        </w:rPr>
        <w:t>whether the administration of justice requires it</w:t>
      </w:r>
    </w:p>
    <w:p w:rsidR="00632428" w:rsidRDefault="00501C3F" w:rsidP="003618BD">
      <w:pPr>
        <w:pStyle w:val="ListParagraph"/>
        <w:numPr>
          <w:ilvl w:val="0"/>
          <w:numId w:val="37"/>
        </w:numPr>
        <w:spacing w:after="120"/>
        <w:ind w:hanging="357"/>
        <w:rPr>
          <w:szCs w:val="24"/>
        </w:rPr>
      </w:pPr>
      <w:r>
        <w:rPr>
          <w:szCs w:val="24"/>
        </w:rPr>
        <w:t>w</w:t>
      </w:r>
      <w:r w:rsidR="007F4371">
        <w:rPr>
          <w:szCs w:val="24"/>
        </w:rPr>
        <w:t xml:space="preserve">hether there is conflicting </w:t>
      </w:r>
      <w:r w:rsidR="00632428">
        <w:rPr>
          <w:szCs w:val="24"/>
        </w:rPr>
        <w:t>evidence</w:t>
      </w:r>
      <w:r w:rsidR="007F4371">
        <w:rPr>
          <w:szCs w:val="24"/>
        </w:rPr>
        <w:t xml:space="preserve"> in the investigation</w:t>
      </w:r>
      <w:r w:rsidR="00632428">
        <w:rPr>
          <w:szCs w:val="24"/>
        </w:rPr>
        <w:t xml:space="preserve"> (such as eyewitness accounts)</w:t>
      </w:r>
    </w:p>
    <w:p w:rsidR="00C80900" w:rsidRPr="00C80900" w:rsidRDefault="00C80900" w:rsidP="003618BD">
      <w:pPr>
        <w:pStyle w:val="ListParagraph"/>
        <w:numPr>
          <w:ilvl w:val="0"/>
          <w:numId w:val="37"/>
        </w:numPr>
        <w:spacing w:after="120"/>
        <w:ind w:hanging="357"/>
        <w:rPr>
          <w:szCs w:val="24"/>
        </w:rPr>
      </w:pPr>
      <w:r>
        <w:rPr>
          <w:szCs w:val="24"/>
        </w:rPr>
        <w:t>whether the potential benefit</w:t>
      </w:r>
      <w:r w:rsidR="00CF0D74">
        <w:rPr>
          <w:szCs w:val="24"/>
        </w:rPr>
        <w:t>s</w:t>
      </w:r>
      <w:r>
        <w:rPr>
          <w:szCs w:val="24"/>
        </w:rPr>
        <w:t xml:space="preserve"> of an inquest outweigh the difficulties to the parties and the court: emotional, financial and otherwise</w:t>
      </w:r>
    </w:p>
    <w:p w:rsidR="004A4012" w:rsidRDefault="009D694D" w:rsidP="003618BD">
      <w:pPr>
        <w:pStyle w:val="ListParagraph"/>
        <w:numPr>
          <w:ilvl w:val="0"/>
          <w:numId w:val="37"/>
        </w:numPr>
        <w:spacing w:after="120"/>
        <w:ind w:hanging="357"/>
        <w:rPr>
          <w:szCs w:val="24"/>
        </w:rPr>
      </w:pPr>
      <w:r>
        <w:rPr>
          <w:szCs w:val="24"/>
        </w:rPr>
        <w:t>i</w:t>
      </w:r>
      <w:r w:rsidR="004A4012">
        <w:rPr>
          <w:szCs w:val="24"/>
        </w:rPr>
        <w:t>n the case of a matter also dealt with in the criminal jurisdiction:</w:t>
      </w:r>
    </w:p>
    <w:p w:rsidR="004A4012" w:rsidRDefault="004A4012" w:rsidP="00CA169B">
      <w:pPr>
        <w:pStyle w:val="ListParagraph"/>
        <w:numPr>
          <w:ilvl w:val="1"/>
          <w:numId w:val="1"/>
        </w:numPr>
        <w:spacing w:after="120"/>
        <w:ind w:hanging="357"/>
        <w:rPr>
          <w:szCs w:val="24"/>
        </w:rPr>
      </w:pPr>
      <w:r>
        <w:rPr>
          <w:szCs w:val="24"/>
        </w:rPr>
        <w:t>whether all the relevant public interest issues have been dealt with in the criminal jurisdiction</w:t>
      </w:r>
    </w:p>
    <w:p w:rsidR="004A4012" w:rsidRDefault="004A4012" w:rsidP="00CA169B">
      <w:pPr>
        <w:pStyle w:val="ListParagraph"/>
        <w:numPr>
          <w:ilvl w:val="1"/>
          <w:numId w:val="1"/>
        </w:numPr>
        <w:spacing w:after="120"/>
        <w:ind w:hanging="357"/>
        <w:rPr>
          <w:szCs w:val="24"/>
        </w:rPr>
      </w:pPr>
      <w:r>
        <w:rPr>
          <w:szCs w:val="24"/>
        </w:rPr>
        <w:t>whether there is significant relevant evidence which would be admissible i</w:t>
      </w:r>
      <w:r w:rsidR="00F1165E">
        <w:rPr>
          <w:szCs w:val="24"/>
        </w:rPr>
        <w:t>n coronial proceedings (but was</w:t>
      </w:r>
      <w:r>
        <w:rPr>
          <w:szCs w:val="24"/>
        </w:rPr>
        <w:t xml:space="preserve"> not </w:t>
      </w:r>
      <w:r w:rsidR="00F1165E">
        <w:rPr>
          <w:szCs w:val="24"/>
        </w:rPr>
        <w:t xml:space="preserve">admissible </w:t>
      </w:r>
      <w:r>
        <w:rPr>
          <w:szCs w:val="24"/>
        </w:rPr>
        <w:t>in the criminal proceedings)</w:t>
      </w:r>
      <w:r w:rsidR="007A084A">
        <w:rPr>
          <w:szCs w:val="24"/>
        </w:rPr>
        <w:t>.</w:t>
      </w:r>
    </w:p>
    <w:p w:rsidR="00C47E76" w:rsidRDefault="00C47E76" w:rsidP="009110BA">
      <w:pPr>
        <w:pStyle w:val="ListParagraph"/>
        <w:ind w:left="0"/>
        <w:rPr>
          <w:szCs w:val="24"/>
        </w:rPr>
      </w:pPr>
    </w:p>
    <w:p w:rsidR="00602AC1" w:rsidRPr="00FC781B" w:rsidRDefault="00602AC1" w:rsidP="00602AC1">
      <w:pPr>
        <w:rPr>
          <w:rFonts w:eastAsia="Times New Roman"/>
          <w:bCs/>
          <w:szCs w:val="24"/>
          <w:lang w:eastAsia="en-AU"/>
        </w:rPr>
      </w:pPr>
      <w:r>
        <w:rPr>
          <w:rFonts w:eastAsia="Times New Roman"/>
          <w:bCs/>
          <w:szCs w:val="24"/>
          <w:lang w:eastAsia="en-AU"/>
        </w:rPr>
        <w:t xml:space="preserve">Any person with </w:t>
      </w:r>
      <w:r w:rsidR="00342B8A">
        <w:rPr>
          <w:rFonts w:eastAsia="Times New Roman"/>
          <w:bCs/>
          <w:szCs w:val="24"/>
          <w:lang w:eastAsia="en-AU"/>
        </w:rPr>
        <w:t>a sufficient interest in a coronial investigation</w:t>
      </w:r>
      <w:r>
        <w:rPr>
          <w:rFonts w:eastAsia="Times New Roman"/>
          <w:bCs/>
          <w:szCs w:val="24"/>
          <w:lang w:eastAsia="en-AU"/>
        </w:rPr>
        <w:t xml:space="preserve"> may request that the coroner hold an inquest by making an applic</w:t>
      </w:r>
      <w:r w:rsidR="00A83793">
        <w:rPr>
          <w:rFonts w:eastAsia="Times New Roman"/>
          <w:bCs/>
          <w:szCs w:val="24"/>
          <w:lang w:eastAsia="en-AU"/>
        </w:rPr>
        <w:t>ation under s</w:t>
      </w:r>
      <w:r w:rsidR="00093EFF">
        <w:rPr>
          <w:rFonts w:eastAsia="Times New Roman"/>
          <w:bCs/>
          <w:szCs w:val="24"/>
          <w:lang w:eastAsia="en-AU"/>
        </w:rPr>
        <w:t>ection</w:t>
      </w:r>
      <w:r w:rsidR="00A83793">
        <w:rPr>
          <w:rFonts w:eastAsia="Times New Roman"/>
          <w:bCs/>
          <w:szCs w:val="24"/>
          <w:lang w:eastAsia="en-AU"/>
        </w:rPr>
        <w:t xml:space="preserve"> 27 of the Act (refer to</w:t>
      </w:r>
      <w:r>
        <w:rPr>
          <w:rFonts w:eastAsia="Times New Roman"/>
          <w:bCs/>
          <w:szCs w:val="24"/>
          <w:lang w:eastAsia="en-AU"/>
        </w:rPr>
        <w:t xml:space="preserve"> </w:t>
      </w:r>
      <w:r w:rsidR="00DC660B">
        <w:rPr>
          <w:bCs/>
        </w:rPr>
        <w:t>‘Key Elements in the Process: Applications’</w:t>
      </w:r>
      <w:r>
        <w:rPr>
          <w:rFonts w:eastAsia="Times New Roman"/>
          <w:bCs/>
          <w:szCs w:val="24"/>
          <w:lang w:eastAsia="en-AU"/>
        </w:rPr>
        <w:t>).</w:t>
      </w:r>
    </w:p>
    <w:p w:rsidR="00602AC1" w:rsidRDefault="00602AC1" w:rsidP="009110BA">
      <w:pPr>
        <w:pStyle w:val="ListParagraph"/>
        <w:ind w:left="0"/>
        <w:rPr>
          <w:szCs w:val="24"/>
        </w:rPr>
      </w:pPr>
    </w:p>
    <w:p w:rsidR="00FC781B" w:rsidRDefault="00FC781B" w:rsidP="00CA169B">
      <w:pPr>
        <w:spacing w:after="120"/>
        <w:rPr>
          <w:rFonts w:eastAsia="Times New Roman"/>
          <w:bCs/>
          <w:szCs w:val="24"/>
          <w:lang w:eastAsia="en-AU"/>
        </w:rPr>
      </w:pPr>
      <w:bookmarkStart w:id="73" w:name="GS25@EN"/>
      <w:bookmarkEnd w:id="73"/>
      <w:r>
        <w:rPr>
          <w:rFonts w:eastAsia="Times New Roman"/>
          <w:bCs/>
          <w:szCs w:val="24"/>
          <w:lang w:eastAsia="en-AU"/>
        </w:rPr>
        <w:t>If a coroner has jurisdiction to hold an inquest into a death and makes a decision not to do so (or if the Chief Magistrate decides not to make a direction in the same circumstances), the coroner or Chief Magistrate must</w:t>
      </w:r>
      <w:r w:rsidR="001F29D2">
        <w:rPr>
          <w:rFonts w:eastAsia="Times New Roman"/>
          <w:bCs/>
          <w:szCs w:val="24"/>
          <w:lang w:eastAsia="en-AU"/>
        </w:rPr>
        <w:t xml:space="preserve"> (s 26)</w:t>
      </w:r>
      <w:r>
        <w:rPr>
          <w:rFonts w:eastAsia="Times New Roman"/>
          <w:bCs/>
          <w:szCs w:val="24"/>
          <w:lang w:eastAsia="en-AU"/>
        </w:rPr>
        <w:t>:</w:t>
      </w:r>
    </w:p>
    <w:p w:rsidR="00C47E76" w:rsidRDefault="00FC781B" w:rsidP="003618BD">
      <w:pPr>
        <w:numPr>
          <w:ilvl w:val="0"/>
          <w:numId w:val="38"/>
        </w:numPr>
        <w:spacing w:after="120"/>
        <w:rPr>
          <w:rFonts w:eastAsia="Times New Roman"/>
          <w:bCs/>
          <w:szCs w:val="24"/>
          <w:lang w:eastAsia="en-AU"/>
        </w:rPr>
      </w:pPr>
      <w:r>
        <w:rPr>
          <w:rFonts w:eastAsia="Times New Roman"/>
          <w:bCs/>
          <w:szCs w:val="24"/>
          <w:lang w:eastAsia="en-AU"/>
        </w:rPr>
        <w:t>record the decision in writing, specifying the reasons for that decision; and</w:t>
      </w:r>
    </w:p>
    <w:p w:rsidR="00FC781B" w:rsidRDefault="00FC781B" w:rsidP="003618BD">
      <w:pPr>
        <w:numPr>
          <w:ilvl w:val="0"/>
          <w:numId w:val="38"/>
        </w:numPr>
        <w:spacing w:after="120"/>
        <w:rPr>
          <w:rFonts w:eastAsia="Times New Roman"/>
          <w:bCs/>
          <w:szCs w:val="24"/>
          <w:lang w:eastAsia="en-AU"/>
        </w:rPr>
      </w:pPr>
      <w:r>
        <w:rPr>
          <w:rFonts w:eastAsia="Times New Roman"/>
          <w:bCs/>
          <w:szCs w:val="24"/>
          <w:lang w:eastAsia="en-AU"/>
        </w:rPr>
        <w:t>notify the senior next of kin in writing of that decision and the reasons for it, as soon as possible</w:t>
      </w:r>
      <w:r w:rsidR="00C412A4">
        <w:rPr>
          <w:rFonts w:eastAsia="Times New Roman"/>
          <w:bCs/>
          <w:szCs w:val="24"/>
          <w:lang w:eastAsia="en-AU"/>
        </w:rPr>
        <w:t>.</w:t>
      </w:r>
    </w:p>
    <w:p w:rsidR="005C4F59" w:rsidRDefault="00C412A4" w:rsidP="00C412A4">
      <w:pPr>
        <w:spacing w:after="120"/>
        <w:rPr>
          <w:rFonts w:eastAsia="Times New Roman"/>
          <w:bCs/>
          <w:szCs w:val="24"/>
          <w:lang w:eastAsia="en-AU"/>
        </w:rPr>
      </w:pPr>
      <w:r>
        <w:rPr>
          <w:rFonts w:eastAsia="Times New Roman"/>
          <w:bCs/>
          <w:szCs w:val="24"/>
          <w:lang w:eastAsia="en-AU"/>
        </w:rPr>
        <w:lastRenderedPageBreak/>
        <w:t>W</w:t>
      </w:r>
      <w:r w:rsidR="00FC781B">
        <w:rPr>
          <w:rFonts w:eastAsia="Times New Roman"/>
          <w:bCs/>
          <w:szCs w:val="24"/>
          <w:lang w:eastAsia="en-AU"/>
        </w:rPr>
        <w:t xml:space="preserve">ithin 14 days of receiving this notice, </w:t>
      </w:r>
      <w:r w:rsidR="006C4CAD">
        <w:rPr>
          <w:rFonts w:eastAsia="Times New Roman"/>
          <w:bCs/>
          <w:szCs w:val="24"/>
          <w:lang w:eastAsia="en-AU"/>
        </w:rPr>
        <w:t xml:space="preserve">the senior next of kin may apply to the Supreme Court for an </w:t>
      </w:r>
      <w:r w:rsidR="007A084A">
        <w:rPr>
          <w:rFonts w:eastAsia="Times New Roman"/>
          <w:bCs/>
          <w:szCs w:val="24"/>
          <w:lang w:eastAsia="en-AU"/>
        </w:rPr>
        <w:t xml:space="preserve">order that an inquest be held. </w:t>
      </w:r>
    </w:p>
    <w:p w:rsidR="005C4F59" w:rsidRDefault="005C4F59" w:rsidP="005C4F59">
      <w:pPr>
        <w:rPr>
          <w:rFonts w:eastAsia="Times New Roman"/>
          <w:bCs/>
          <w:szCs w:val="24"/>
          <w:lang w:eastAsia="en-AU"/>
        </w:rPr>
      </w:pPr>
    </w:p>
    <w:p w:rsidR="00FC781B" w:rsidRPr="00FC781B" w:rsidRDefault="001F3831" w:rsidP="005C4F59">
      <w:pPr>
        <w:ind w:left="709"/>
        <w:rPr>
          <w:rFonts w:eastAsia="Times New Roman"/>
          <w:bCs/>
          <w:szCs w:val="24"/>
          <w:lang w:eastAsia="en-AU"/>
        </w:rPr>
      </w:pPr>
      <w:r>
        <w:rPr>
          <w:noProof/>
          <w:szCs w:val="24"/>
          <w:lang w:eastAsia="en-AU"/>
        </w:rPr>
        <w:drawing>
          <wp:anchor distT="0" distB="0" distL="114300" distR="114300" simplePos="0" relativeHeight="251638784" behindDoc="0" locked="0" layoutInCell="1" allowOverlap="1" wp14:anchorId="73A6CCED" wp14:editId="61108879">
            <wp:simplePos x="0" y="0"/>
            <wp:positionH relativeFrom="column">
              <wp:posOffset>19050</wp:posOffset>
            </wp:positionH>
            <wp:positionV relativeFrom="paragraph">
              <wp:posOffset>-6350</wp:posOffset>
            </wp:positionV>
            <wp:extent cx="341630" cy="341630"/>
            <wp:effectExtent l="0" t="0" r="0" b="0"/>
            <wp:wrapNone/>
            <wp:docPr id="122" name="Picture 12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84A">
        <w:rPr>
          <w:rFonts w:eastAsia="Times New Roman"/>
          <w:bCs/>
          <w:szCs w:val="24"/>
          <w:lang w:eastAsia="en-AU"/>
        </w:rPr>
        <w:t>F</w:t>
      </w:r>
      <w:r w:rsidR="006C4CAD">
        <w:rPr>
          <w:rFonts w:eastAsia="Times New Roman"/>
          <w:bCs/>
          <w:szCs w:val="24"/>
          <w:lang w:eastAsia="en-AU"/>
        </w:rPr>
        <w:t>or more information on how to make an application,</w:t>
      </w:r>
      <w:r w:rsidR="00722F3A">
        <w:rPr>
          <w:rFonts w:eastAsia="Times New Roman"/>
          <w:bCs/>
          <w:szCs w:val="24"/>
          <w:lang w:eastAsia="en-AU"/>
        </w:rPr>
        <w:t xml:space="preserve"> refer to </w:t>
      </w:r>
      <w:r w:rsidR="00DC660B">
        <w:rPr>
          <w:bCs/>
        </w:rPr>
        <w:t>‘Key Elements in the Process: Applications’</w:t>
      </w:r>
      <w:r w:rsidR="006C4CAD">
        <w:rPr>
          <w:rFonts w:eastAsia="Times New Roman"/>
          <w:bCs/>
          <w:szCs w:val="24"/>
          <w:lang w:eastAsia="en-AU"/>
        </w:rPr>
        <w:t>.</w:t>
      </w:r>
    </w:p>
    <w:p w:rsidR="0063271A" w:rsidRDefault="0063271A" w:rsidP="0063271A">
      <w:pPr>
        <w:pStyle w:val="ListParagraph"/>
        <w:ind w:left="0"/>
        <w:rPr>
          <w:szCs w:val="24"/>
        </w:rPr>
      </w:pPr>
    </w:p>
    <w:p w:rsidR="00F240A9" w:rsidRDefault="00F240A9" w:rsidP="0063271A">
      <w:pPr>
        <w:pStyle w:val="ListParagraph"/>
        <w:ind w:left="0"/>
        <w:rPr>
          <w:szCs w:val="24"/>
        </w:rPr>
      </w:pPr>
    </w:p>
    <w:p w:rsidR="00A2316D" w:rsidRDefault="00A2316D" w:rsidP="00C01B27">
      <w:pPr>
        <w:pStyle w:val="Heading3"/>
        <w:rPr>
          <w:szCs w:val="24"/>
        </w:rPr>
      </w:pPr>
      <w:r w:rsidRPr="00FD38F6">
        <w:t>When is an inquest held</w:t>
      </w:r>
      <w:r>
        <w:t xml:space="preserve"> into a fire or explosion</w:t>
      </w:r>
      <w:r w:rsidRPr="00FD38F6">
        <w:t>?</w:t>
      </w:r>
    </w:p>
    <w:p w:rsidR="008E5FE7" w:rsidRDefault="004E4520" w:rsidP="008E5FE7">
      <w:pPr>
        <w:pStyle w:val="ListParagraph"/>
        <w:ind w:left="0"/>
        <w:rPr>
          <w:szCs w:val="24"/>
        </w:rPr>
      </w:pPr>
      <w:r>
        <w:rPr>
          <w:szCs w:val="24"/>
        </w:rPr>
        <w:t>A coroner will hold an inquest into a fire or explosion in two situations</w:t>
      </w:r>
      <w:r w:rsidR="008E5FE7">
        <w:rPr>
          <w:szCs w:val="24"/>
        </w:rPr>
        <w:t xml:space="preserve">. The first is if the Attorney-General or the Chief Magistrate </w:t>
      </w:r>
      <w:r>
        <w:rPr>
          <w:szCs w:val="24"/>
        </w:rPr>
        <w:t>directs</w:t>
      </w:r>
      <w:r w:rsidR="008E5FE7">
        <w:rPr>
          <w:szCs w:val="24"/>
        </w:rPr>
        <w:t xml:space="preserve"> th</w:t>
      </w:r>
      <w:r>
        <w:rPr>
          <w:szCs w:val="24"/>
        </w:rPr>
        <w:t>at an inquest be held (s 43(1));</w:t>
      </w:r>
      <w:r w:rsidR="008E5FE7">
        <w:rPr>
          <w:szCs w:val="24"/>
        </w:rPr>
        <w:t xml:space="preserve"> the second is if the coroner considers it desirable to do so (s 43(2)). In deciding whether it is desirable to hold an inquest</w:t>
      </w:r>
      <w:r w:rsidR="00D47CCC">
        <w:rPr>
          <w:szCs w:val="24"/>
        </w:rPr>
        <w:t>,</w:t>
      </w:r>
      <w:r w:rsidR="008E5FE7">
        <w:rPr>
          <w:szCs w:val="24"/>
        </w:rPr>
        <w:t xml:space="preserve"> similar considerations apply as to a</w:t>
      </w:r>
      <w:r w:rsidR="00A83793">
        <w:rPr>
          <w:szCs w:val="24"/>
        </w:rPr>
        <w:t>n inquest regardi</w:t>
      </w:r>
      <w:r>
        <w:rPr>
          <w:szCs w:val="24"/>
        </w:rPr>
        <w:t>ng a death (refer to the previous section</w:t>
      </w:r>
      <w:r w:rsidR="008E5FE7">
        <w:rPr>
          <w:szCs w:val="24"/>
        </w:rPr>
        <w:t xml:space="preserve">). </w:t>
      </w:r>
    </w:p>
    <w:p w:rsidR="008E5FE7" w:rsidRDefault="008E5FE7" w:rsidP="0063271A">
      <w:pPr>
        <w:pStyle w:val="ListParagraph"/>
        <w:ind w:left="0"/>
        <w:rPr>
          <w:szCs w:val="24"/>
        </w:rPr>
      </w:pPr>
    </w:p>
    <w:p w:rsidR="008E5FE7" w:rsidRDefault="008E5FE7" w:rsidP="00CA169B">
      <w:pPr>
        <w:spacing w:after="120"/>
        <w:rPr>
          <w:rFonts w:eastAsia="Times New Roman"/>
          <w:szCs w:val="24"/>
          <w:lang w:eastAsia="en-AU"/>
        </w:rPr>
      </w:pPr>
      <w:r w:rsidRPr="00F240A9">
        <w:rPr>
          <w:rFonts w:eastAsia="Times New Roman"/>
          <w:szCs w:val="24"/>
          <w:lang w:eastAsia="en-AU"/>
        </w:rPr>
        <w:t>If a coroner who has jurisdiction to hold an inquest into a fire or an explosion makes a decision not to hold an inquest after being requested to do so by a person, the coroner must</w:t>
      </w:r>
      <w:r w:rsidR="001F29D2">
        <w:rPr>
          <w:rFonts w:eastAsia="Times New Roman"/>
          <w:szCs w:val="24"/>
          <w:lang w:eastAsia="en-AU"/>
        </w:rPr>
        <w:t xml:space="preserve"> (s 44)</w:t>
      </w:r>
      <w:r>
        <w:rPr>
          <w:rFonts w:eastAsia="Times New Roman"/>
          <w:szCs w:val="24"/>
          <w:lang w:eastAsia="en-AU"/>
        </w:rPr>
        <w:t>:</w:t>
      </w:r>
      <w:r w:rsidRPr="00F240A9">
        <w:rPr>
          <w:rFonts w:eastAsia="Times New Roman"/>
          <w:szCs w:val="24"/>
          <w:lang w:eastAsia="en-AU"/>
        </w:rPr>
        <w:t xml:space="preserve"> </w:t>
      </w:r>
    </w:p>
    <w:p w:rsidR="008E5FE7" w:rsidRDefault="008E5FE7" w:rsidP="003618BD">
      <w:pPr>
        <w:numPr>
          <w:ilvl w:val="0"/>
          <w:numId w:val="39"/>
        </w:numPr>
        <w:spacing w:after="120"/>
        <w:rPr>
          <w:rFonts w:eastAsia="Times New Roman"/>
          <w:bCs/>
          <w:szCs w:val="24"/>
          <w:lang w:eastAsia="en-AU"/>
        </w:rPr>
      </w:pPr>
      <w:r>
        <w:rPr>
          <w:rFonts w:eastAsia="Times New Roman"/>
          <w:bCs/>
          <w:szCs w:val="24"/>
          <w:lang w:eastAsia="en-AU"/>
        </w:rPr>
        <w:t>record the decision in writing, specifying the reasons for that decision; and</w:t>
      </w:r>
    </w:p>
    <w:p w:rsidR="008E5FE7" w:rsidRDefault="00147E34" w:rsidP="003618BD">
      <w:pPr>
        <w:numPr>
          <w:ilvl w:val="0"/>
          <w:numId w:val="39"/>
        </w:numPr>
        <w:spacing w:after="120"/>
        <w:rPr>
          <w:rFonts w:eastAsia="Times New Roman"/>
          <w:bCs/>
          <w:szCs w:val="24"/>
          <w:lang w:eastAsia="en-AU"/>
        </w:rPr>
      </w:pPr>
      <w:r>
        <w:rPr>
          <w:rFonts w:eastAsia="Times New Roman"/>
          <w:bCs/>
          <w:szCs w:val="24"/>
          <w:lang w:eastAsia="en-AU"/>
        </w:rPr>
        <w:t>notify the person who made the request</w:t>
      </w:r>
      <w:r w:rsidR="008E5FE7" w:rsidRPr="008E5FE7">
        <w:rPr>
          <w:rFonts w:eastAsia="Times New Roman"/>
          <w:bCs/>
          <w:szCs w:val="24"/>
          <w:lang w:eastAsia="en-AU"/>
        </w:rPr>
        <w:t xml:space="preserve"> in writing of that decision and the reasons for it, as soon as possible</w:t>
      </w:r>
      <w:r w:rsidR="004E4520">
        <w:rPr>
          <w:rFonts w:eastAsia="Times New Roman"/>
          <w:bCs/>
          <w:szCs w:val="24"/>
          <w:lang w:eastAsia="en-AU"/>
        </w:rPr>
        <w:t>.</w:t>
      </w:r>
    </w:p>
    <w:p w:rsidR="005C4F59" w:rsidRDefault="008E5FE7" w:rsidP="004E4520">
      <w:pPr>
        <w:spacing w:after="120"/>
        <w:rPr>
          <w:rFonts w:eastAsia="Times New Roman"/>
          <w:bCs/>
          <w:szCs w:val="24"/>
          <w:lang w:eastAsia="en-AU"/>
        </w:rPr>
      </w:pPr>
      <w:r w:rsidRPr="008E5FE7">
        <w:rPr>
          <w:rFonts w:eastAsia="Times New Roman"/>
          <w:bCs/>
          <w:szCs w:val="24"/>
          <w:lang w:eastAsia="en-AU"/>
        </w:rPr>
        <w:t xml:space="preserve">Within 14 days of receiving this notice, </w:t>
      </w:r>
      <w:r w:rsidR="00147E34">
        <w:rPr>
          <w:rFonts w:eastAsia="Times New Roman"/>
          <w:bCs/>
          <w:szCs w:val="24"/>
          <w:lang w:eastAsia="en-AU"/>
        </w:rPr>
        <w:t>the person</w:t>
      </w:r>
      <w:r w:rsidRPr="008E5FE7">
        <w:rPr>
          <w:rFonts w:eastAsia="Times New Roman"/>
          <w:bCs/>
          <w:szCs w:val="24"/>
          <w:lang w:eastAsia="en-AU"/>
        </w:rPr>
        <w:t xml:space="preserve"> may apply to the Supreme Court for an </w:t>
      </w:r>
      <w:r w:rsidR="005C4F59">
        <w:rPr>
          <w:rFonts w:eastAsia="Times New Roman"/>
          <w:bCs/>
          <w:szCs w:val="24"/>
          <w:lang w:eastAsia="en-AU"/>
        </w:rPr>
        <w:t>order that an inquest be held</w:t>
      </w:r>
      <w:r w:rsidR="00CA169B">
        <w:rPr>
          <w:rFonts w:eastAsia="Times New Roman"/>
          <w:bCs/>
          <w:szCs w:val="24"/>
          <w:lang w:eastAsia="en-AU"/>
        </w:rPr>
        <w:t>.</w:t>
      </w:r>
      <w:r w:rsidR="005C4F59">
        <w:rPr>
          <w:rFonts w:eastAsia="Times New Roman"/>
          <w:bCs/>
          <w:szCs w:val="24"/>
          <w:lang w:eastAsia="en-AU"/>
        </w:rPr>
        <w:t xml:space="preserve"> </w:t>
      </w:r>
    </w:p>
    <w:p w:rsidR="005C4F59" w:rsidRDefault="005C4F59" w:rsidP="005C4F59">
      <w:pPr>
        <w:rPr>
          <w:rFonts w:eastAsia="Times New Roman"/>
          <w:bCs/>
          <w:szCs w:val="24"/>
          <w:lang w:eastAsia="en-AU"/>
        </w:rPr>
      </w:pPr>
    </w:p>
    <w:p w:rsidR="008E5FE7" w:rsidRPr="008E5FE7" w:rsidRDefault="001F3831" w:rsidP="005C4F59">
      <w:pPr>
        <w:ind w:left="709"/>
        <w:rPr>
          <w:rFonts w:eastAsia="Times New Roman"/>
          <w:bCs/>
          <w:szCs w:val="24"/>
          <w:lang w:eastAsia="en-AU"/>
        </w:rPr>
      </w:pPr>
      <w:r>
        <w:rPr>
          <w:rFonts w:eastAsia="Times New Roman"/>
          <w:bCs/>
          <w:noProof/>
          <w:szCs w:val="24"/>
          <w:lang w:eastAsia="en-AU"/>
        </w:rPr>
        <w:drawing>
          <wp:anchor distT="0" distB="0" distL="114300" distR="114300" simplePos="0" relativeHeight="251639808" behindDoc="0" locked="0" layoutInCell="1" allowOverlap="1" wp14:anchorId="525064D8" wp14:editId="713998F8">
            <wp:simplePos x="0" y="0"/>
            <wp:positionH relativeFrom="column">
              <wp:posOffset>19050</wp:posOffset>
            </wp:positionH>
            <wp:positionV relativeFrom="paragraph">
              <wp:posOffset>6985</wp:posOffset>
            </wp:positionV>
            <wp:extent cx="341630" cy="341630"/>
            <wp:effectExtent l="0" t="0" r="0" b="0"/>
            <wp:wrapNone/>
            <wp:docPr id="123" name="Picture 1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F59">
        <w:rPr>
          <w:rFonts w:eastAsia="Times New Roman"/>
          <w:bCs/>
          <w:szCs w:val="24"/>
          <w:lang w:eastAsia="en-AU"/>
        </w:rPr>
        <w:t>F</w:t>
      </w:r>
      <w:r w:rsidR="008E5FE7" w:rsidRPr="008E5FE7">
        <w:rPr>
          <w:rFonts w:eastAsia="Times New Roman"/>
          <w:bCs/>
          <w:szCs w:val="24"/>
          <w:lang w:eastAsia="en-AU"/>
        </w:rPr>
        <w:t>or more information on how to make an application,</w:t>
      </w:r>
      <w:r w:rsidR="00722F3A">
        <w:rPr>
          <w:rFonts w:eastAsia="Times New Roman"/>
          <w:bCs/>
          <w:szCs w:val="24"/>
          <w:lang w:eastAsia="en-AU"/>
        </w:rPr>
        <w:t xml:space="preserve"> refer to </w:t>
      </w:r>
      <w:r w:rsidR="008E5FE7" w:rsidRPr="008E5FE7">
        <w:rPr>
          <w:rFonts w:eastAsia="Times New Roman"/>
          <w:bCs/>
          <w:szCs w:val="24"/>
          <w:lang w:eastAsia="en-AU"/>
        </w:rPr>
        <w:t>‘</w:t>
      </w:r>
      <w:r w:rsidR="00DC660B">
        <w:rPr>
          <w:bCs/>
        </w:rPr>
        <w:t>Key Elements in the Process: Applications’</w:t>
      </w:r>
      <w:r w:rsidR="005C4F59">
        <w:rPr>
          <w:rFonts w:eastAsia="Times New Roman"/>
          <w:bCs/>
          <w:szCs w:val="24"/>
          <w:lang w:eastAsia="en-AU"/>
        </w:rPr>
        <w:t>.</w:t>
      </w:r>
    </w:p>
    <w:p w:rsidR="00F240A9" w:rsidRDefault="00F240A9" w:rsidP="00F240A9">
      <w:pPr>
        <w:pStyle w:val="ListParagraph"/>
        <w:ind w:left="0"/>
        <w:rPr>
          <w:szCs w:val="24"/>
        </w:rPr>
      </w:pPr>
    </w:p>
    <w:p w:rsidR="00F240A9" w:rsidRDefault="00F240A9" w:rsidP="0063271A">
      <w:pPr>
        <w:pStyle w:val="ListParagraph"/>
        <w:ind w:left="0"/>
        <w:rPr>
          <w:szCs w:val="24"/>
        </w:rPr>
      </w:pPr>
    </w:p>
    <w:p w:rsidR="007A509A" w:rsidRDefault="00C47E76" w:rsidP="00C01B27">
      <w:pPr>
        <w:pStyle w:val="Heading3"/>
        <w:rPr>
          <w:szCs w:val="24"/>
        </w:rPr>
      </w:pPr>
      <w:r w:rsidRPr="00F240A9">
        <w:t>How is an inquest held?</w:t>
      </w:r>
      <w:r w:rsidR="007A509A">
        <w:t xml:space="preserve"> (Act Part 7 </w:t>
      </w:r>
      <w:r w:rsidR="00642C8D">
        <w:t>and</w:t>
      </w:r>
      <w:r w:rsidR="007A509A">
        <w:t xml:space="preserve"> Rules Part 4)</w:t>
      </w:r>
    </w:p>
    <w:p w:rsidR="00290717" w:rsidRDefault="00290717" w:rsidP="007A509A">
      <w:pPr>
        <w:pStyle w:val="ListParagraph"/>
        <w:ind w:left="0"/>
        <w:rPr>
          <w:szCs w:val="24"/>
        </w:rPr>
      </w:pPr>
      <w:r>
        <w:rPr>
          <w:szCs w:val="24"/>
        </w:rPr>
        <w:t>Inquests are conducted in an open court (s 56(1)), with a single coroner presiding. During the inquest, a coroner may be assisted by a ‘counsel assisting’ who will ask questions, tender docu</w:t>
      </w:r>
      <w:r w:rsidR="00132BBC">
        <w:rPr>
          <w:szCs w:val="24"/>
        </w:rPr>
        <w:t>ments and liaise with families</w:t>
      </w:r>
      <w:r>
        <w:rPr>
          <w:szCs w:val="24"/>
        </w:rPr>
        <w:t xml:space="preserve"> on the </w:t>
      </w:r>
      <w:r w:rsidR="0001631F">
        <w:rPr>
          <w:szCs w:val="24"/>
        </w:rPr>
        <w:t>coroner</w:t>
      </w:r>
      <w:r w:rsidR="004E4520">
        <w:rPr>
          <w:szCs w:val="24"/>
        </w:rPr>
        <w:t>’</w:t>
      </w:r>
      <w:r w:rsidR="0001631F">
        <w:rPr>
          <w:szCs w:val="24"/>
        </w:rPr>
        <w:t>s</w:t>
      </w:r>
      <w:r>
        <w:rPr>
          <w:szCs w:val="24"/>
        </w:rPr>
        <w:t xml:space="preserve"> behalf.</w:t>
      </w:r>
      <w:r w:rsidR="004E4520">
        <w:rPr>
          <w:szCs w:val="24"/>
        </w:rPr>
        <w:t xml:space="preserve"> An interested person / organisation</w:t>
      </w:r>
      <w:r w:rsidR="00CB773E">
        <w:rPr>
          <w:szCs w:val="24"/>
        </w:rPr>
        <w:t xml:space="preserve"> may appear or be represented at the inquest. The coroner may make any statements or affidavits they intend to consider available to interested persons. Interested persons have the right to call and examine or cross-examine witnesses and to make submissions (s 52).</w:t>
      </w:r>
    </w:p>
    <w:p w:rsidR="00290717" w:rsidRDefault="00290717" w:rsidP="007A509A">
      <w:pPr>
        <w:pStyle w:val="ListParagraph"/>
        <w:ind w:left="0"/>
        <w:rPr>
          <w:szCs w:val="24"/>
        </w:rPr>
      </w:pPr>
    </w:p>
    <w:p w:rsidR="00EF1428" w:rsidRDefault="00D866C7" w:rsidP="007A509A">
      <w:pPr>
        <w:pStyle w:val="ListParagraph"/>
        <w:ind w:left="0"/>
        <w:rPr>
          <w:szCs w:val="24"/>
        </w:rPr>
      </w:pPr>
      <w:r>
        <w:rPr>
          <w:szCs w:val="24"/>
        </w:rPr>
        <w:t>An inquest</w:t>
      </w:r>
      <w:r w:rsidR="00290717">
        <w:rPr>
          <w:szCs w:val="24"/>
        </w:rPr>
        <w:t xml:space="preserve"> begins with an opening statement by the coroner. </w:t>
      </w:r>
      <w:r w:rsidR="00A5018C">
        <w:rPr>
          <w:szCs w:val="24"/>
        </w:rPr>
        <w:t xml:space="preserve">The counsel assisting or </w:t>
      </w:r>
      <w:r w:rsidR="008259B7">
        <w:rPr>
          <w:szCs w:val="24"/>
        </w:rPr>
        <w:t>coroners’ associate</w:t>
      </w:r>
      <w:r w:rsidR="00A5018C">
        <w:rPr>
          <w:szCs w:val="24"/>
        </w:rPr>
        <w:t xml:space="preserve"> may also make an opening statement summarising the investigation. </w:t>
      </w:r>
      <w:r w:rsidR="007D7104">
        <w:rPr>
          <w:szCs w:val="24"/>
        </w:rPr>
        <w:t xml:space="preserve">Most of the documentary evidence will be tendered and admitted into evidence by the coroner at this stage. </w:t>
      </w:r>
      <w:r w:rsidR="007A509A">
        <w:rPr>
          <w:szCs w:val="24"/>
        </w:rPr>
        <w:t xml:space="preserve">After this, witnesses are called one by one and they give their evidence. The witnesses are </w:t>
      </w:r>
      <w:r w:rsidR="00F52587">
        <w:rPr>
          <w:szCs w:val="24"/>
        </w:rPr>
        <w:t xml:space="preserve">usually given the statement they made to police and then </w:t>
      </w:r>
      <w:r w:rsidR="007A509A">
        <w:rPr>
          <w:szCs w:val="24"/>
        </w:rPr>
        <w:t xml:space="preserve">asked questions </w:t>
      </w:r>
      <w:r w:rsidR="00F52587">
        <w:rPr>
          <w:szCs w:val="24"/>
        </w:rPr>
        <w:t xml:space="preserve">about it </w:t>
      </w:r>
      <w:r w:rsidR="007A509A">
        <w:rPr>
          <w:szCs w:val="24"/>
        </w:rPr>
        <w:t xml:space="preserve">by the counsel </w:t>
      </w:r>
      <w:r w:rsidR="00B82DF2">
        <w:rPr>
          <w:szCs w:val="24"/>
        </w:rPr>
        <w:t>assisting</w:t>
      </w:r>
      <w:r w:rsidR="00B9634E">
        <w:rPr>
          <w:szCs w:val="24"/>
        </w:rPr>
        <w:t xml:space="preserve"> (on behalf of the coroner)</w:t>
      </w:r>
      <w:r w:rsidR="007A509A">
        <w:rPr>
          <w:szCs w:val="24"/>
        </w:rPr>
        <w:t xml:space="preserve">, as well as by any </w:t>
      </w:r>
      <w:r w:rsidR="00C51C3B">
        <w:rPr>
          <w:szCs w:val="24"/>
        </w:rPr>
        <w:t>legal practitioner</w:t>
      </w:r>
      <w:r w:rsidR="007A509A">
        <w:rPr>
          <w:szCs w:val="24"/>
        </w:rPr>
        <w:t>s or interested persons. The coroner may also ask questions</w:t>
      </w:r>
      <w:r w:rsidR="00621C77">
        <w:rPr>
          <w:szCs w:val="24"/>
        </w:rPr>
        <w:t xml:space="preserve"> and will check with unrep</w:t>
      </w:r>
      <w:r w:rsidR="00276D02">
        <w:rPr>
          <w:szCs w:val="24"/>
        </w:rPr>
        <w:t>resented families</w:t>
      </w:r>
      <w:r w:rsidR="00621C77">
        <w:rPr>
          <w:szCs w:val="24"/>
        </w:rPr>
        <w:t xml:space="preserve"> and friends if there is anything they would like to ask</w:t>
      </w:r>
      <w:r w:rsidR="006E0F13">
        <w:rPr>
          <w:szCs w:val="24"/>
        </w:rPr>
        <w:t xml:space="preserve"> or anything they would like explained</w:t>
      </w:r>
      <w:r w:rsidR="007A509A">
        <w:rPr>
          <w:szCs w:val="24"/>
        </w:rPr>
        <w:t>. During the question-and-answer process, documents and physical evidence are tender</w:t>
      </w:r>
      <w:r w:rsidR="00272DDF">
        <w:rPr>
          <w:szCs w:val="24"/>
        </w:rPr>
        <w:t>ed</w:t>
      </w:r>
      <w:r w:rsidR="007A509A">
        <w:rPr>
          <w:szCs w:val="24"/>
        </w:rPr>
        <w:t xml:space="preserve"> </w:t>
      </w:r>
      <w:r w:rsidR="00272DDF">
        <w:rPr>
          <w:szCs w:val="24"/>
        </w:rPr>
        <w:t xml:space="preserve">by the </w:t>
      </w:r>
      <w:r w:rsidR="006738B7">
        <w:rPr>
          <w:szCs w:val="24"/>
        </w:rPr>
        <w:t xml:space="preserve">counsel assisting </w:t>
      </w:r>
      <w:r w:rsidR="00272DDF">
        <w:rPr>
          <w:szCs w:val="24"/>
        </w:rPr>
        <w:t>/ coroner’s associate and by parties</w:t>
      </w:r>
      <w:r w:rsidR="007A509A">
        <w:rPr>
          <w:szCs w:val="24"/>
        </w:rPr>
        <w:t xml:space="preserve">. </w:t>
      </w:r>
    </w:p>
    <w:p w:rsidR="00290717" w:rsidRDefault="00290717" w:rsidP="007A509A">
      <w:pPr>
        <w:pStyle w:val="ListParagraph"/>
        <w:ind w:left="0"/>
        <w:rPr>
          <w:szCs w:val="24"/>
        </w:rPr>
      </w:pPr>
    </w:p>
    <w:p w:rsidR="00290717" w:rsidRDefault="00290717" w:rsidP="007A509A">
      <w:pPr>
        <w:pStyle w:val="ListParagraph"/>
        <w:ind w:left="0"/>
        <w:rPr>
          <w:szCs w:val="24"/>
        </w:rPr>
      </w:pPr>
      <w:r>
        <w:rPr>
          <w:szCs w:val="24"/>
        </w:rPr>
        <w:t>Unlike a judge in a criminal trial, the coroner may be informed and conduct an inquest in any manner they reasonably think fit (s 51). The coroner decide</w:t>
      </w:r>
      <w:r w:rsidR="00082397">
        <w:rPr>
          <w:szCs w:val="24"/>
        </w:rPr>
        <w:t>s which evidence will be admitted</w:t>
      </w:r>
      <w:r>
        <w:rPr>
          <w:szCs w:val="24"/>
        </w:rPr>
        <w:t xml:space="preserve">, </w:t>
      </w:r>
      <w:r>
        <w:rPr>
          <w:szCs w:val="24"/>
        </w:rPr>
        <w:lastRenderedPageBreak/>
        <w:t xml:space="preserve">which witnesses will be called, who will be permitted to ask questions and how the matter will proceed. Of most importance, the coroner decides which issues are most relevant to the proceedings. The issues to be explored define the scope of the inquest. </w:t>
      </w:r>
    </w:p>
    <w:p w:rsidR="00290717" w:rsidRDefault="00290717" w:rsidP="007A509A">
      <w:pPr>
        <w:pStyle w:val="ListParagraph"/>
        <w:ind w:left="0"/>
        <w:rPr>
          <w:szCs w:val="24"/>
        </w:rPr>
      </w:pPr>
    </w:p>
    <w:p w:rsidR="00290717" w:rsidRDefault="00290717" w:rsidP="00CA169B">
      <w:pPr>
        <w:pStyle w:val="ListParagraph"/>
        <w:spacing w:after="120"/>
        <w:ind w:left="0"/>
        <w:rPr>
          <w:szCs w:val="24"/>
        </w:rPr>
      </w:pPr>
      <w:r>
        <w:rPr>
          <w:szCs w:val="24"/>
        </w:rPr>
        <w:t>Inquests are run in a very d</w:t>
      </w:r>
      <w:r w:rsidR="004E4520">
        <w:rPr>
          <w:szCs w:val="24"/>
        </w:rPr>
        <w:t>ifferent way to criminal trials;</w:t>
      </w:r>
      <w:r>
        <w:rPr>
          <w:szCs w:val="24"/>
        </w:rPr>
        <w:t xml:space="preserve"> some of the most important differences are:</w:t>
      </w:r>
    </w:p>
    <w:p w:rsidR="00290717" w:rsidRPr="001434C9" w:rsidRDefault="009D694D" w:rsidP="003618BD">
      <w:pPr>
        <w:pStyle w:val="ListParagraph"/>
        <w:numPr>
          <w:ilvl w:val="0"/>
          <w:numId w:val="4"/>
        </w:numPr>
        <w:spacing w:after="120"/>
        <w:rPr>
          <w:szCs w:val="24"/>
        </w:rPr>
      </w:pPr>
      <w:r>
        <w:rPr>
          <w:szCs w:val="24"/>
        </w:rPr>
        <w:t>i</w:t>
      </w:r>
      <w:r w:rsidR="00290717" w:rsidRPr="001434C9">
        <w:rPr>
          <w:szCs w:val="24"/>
        </w:rPr>
        <w:t>n an inquest, the rules of</w:t>
      </w:r>
      <w:r w:rsidR="008B6F6C">
        <w:rPr>
          <w:szCs w:val="24"/>
        </w:rPr>
        <w:t xml:space="preserve"> evidence do not apply (s 51) - t</w:t>
      </w:r>
      <w:r w:rsidR="00290717" w:rsidRPr="001434C9">
        <w:rPr>
          <w:szCs w:val="24"/>
        </w:rPr>
        <w:t xml:space="preserve">his means that a coroner has more flexibility as to the types </w:t>
      </w:r>
      <w:r w:rsidR="004E4520">
        <w:rPr>
          <w:szCs w:val="24"/>
        </w:rPr>
        <w:t>of evidence they can consider</w:t>
      </w:r>
      <w:r w:rsidR="00290717">
        <w:rPr>
          <w:szCs w:val="24"/>
        </w:rPr>
        <w:t xml:space="preserve"> than other judicial officers</w:t>
      </w:r>
    </w:p>
    <w:p w:rsidR="00290717" w:rsidRDefault="009D694D" w:rsidP="003618BD">
      <w:pPr>
        <w:pStyle w:val="ListParagraph"/>
        <w:numPr>
          <w:ilvl w:val="0"/>
          <w:numId w:val="4"/>
        </w:numPr>
        <w:spacing w:after="120"/>
        <w:rPr>
          <w:szCs w:val="24"/>
        </w:rPr>
      </w:pPr>
      <w:r>
        <w:rPr>
          <w:szCs w:val="24"/>
        </w:rPr>
        <w:t>t</w:t>
      </w:r>
      <w:r w:rsidR="00C0072C">
        <w:rPr>
          <w:szCs w:val="24"/>
        </w:rPr>
        <w:t xml:space="preserve">he </w:t>
      </w:r>
      <w:r w:rsidR="00290717">
        <w:rPr>
          <w:szCs w:val="24"/>
        </w:rPr>
        <w:t>application</w:t>
      </w:r>
      <w:r w:rsidR="00C0072C">
        <w:rPr>
          <w:szCs w:val="24"/>
        </w:rPr>
        <w:t xml:space="preserve"> of the common law is limited</w:t>
      </w:r>
      <w:r w:rsidR="00290717">
        <w:rPr>
          <w:szCs w:val="24"/>
        </w:rPr>
        <w:t xml:space="preserve"> in an inquest</w:t>
      </w:r>
      <w:r>
        <w:rPr>
          <w:szCs w:val="24"/>
        </w:rPr>
        <w:t>, particularly as to procedure</w:t>
      </w:r>
      <w:r w:rsidR="004E4520">
        <w:rPr>
          <w:szCs w:val="24"/>
        </w:rPr>
        <w:t xml:space="preserve"> (s 4)</w:t>
      </w:r>
    </w:p>
    <w:p w:rsidR="00290717" w:rsidRDefault="009D694D" w:rsidP="003618BD">
      <w:pPr>
        <w:pStyle w:val="ListParagraph"/>
        <w:numPr>
          <w:ilvl w:val="0"/>
          <w:numId w:val="4"/>
        </w:numPr>
        <w:spacing w:after="120"/>
        <w:rPr>
          <w:szCs w:val="24"/>
        </w:rPr>
      </w:pPr>
      <w:r>
        <w:rPr>
          <w:szCs w:val="24"/>
        </w:rPr>
        <w:t>c</w:t>
      </w:r>
      <w:r w:rsidR="00290717">
        <w:rPr>
          <w:szCs w:val="24"/>
        </w:rPr>
        <w:t>oroners apply the rules of natural justice so they make use of principles</w:t>
      </w:r>
      <w:r w:rsidR="00171ED7">
        <w:rPr>
          <w:szCs w:val="24"/>
        </w:rPr>
        <w:t xml:space="preserve"> of procedural fairness</w:t>
      </w:r>
      <w:r w:rsidR="00290717">
        <w:rPr>
          <w:szCs w:val="24"/>
        </w:rPr>
        <w:t xml:space="preserve"> such </w:t>
      </w:r>
      <w:r w:rsidR="00257337">
        <w:rPr>
          <w:szCs w:val="24"/>
        </w:rPr>
        <w:t>as the rule against bias, acting only on logically probative evidence and the right to be informed of, and given the opportunity to answer, any evidence that may invite adverse findings against you</w:t>
      </w:r>
    </w:p>
    <w:p w:rsidR="00257337" w:rsidRPr="00290717" w:rsidRDefault="004E4520" w:rsidP="003618BD">
      <w:pPr>
        <w:pStyle w:val="ListParagraph"/>
        <w:numPr>
          <w:ilvl w:val="0"/>
          <w:numId w:val="4"/>
        </w:numPr>
        <w:spacing w:after="120"/>
        <w:rPr>
          <w:szCs w:val="24"/>
        </w:rPr>
      </w:pPr>
      <w:r>
        <w:rPr>
          <w:szCs w:val="24"/>
        </w:rPr>
        <w:t xml:space="preserve">relevance remains </w:t>
      </w:r>
      <w:r w:rsidR="009D694D">
        <w:rPr>
          <w:szCs w:val="24"/>
        </w:rPr>
        <w:t>t</w:t>
      </w:r>
      <w:r w:rsidR="00257337">
        <w:rPr>
          <w:szCs w:val="24"/>
        </w:rPr>
        <w:t>he primary consideration (to the issues which define the scope of the inquest)</w:t>
      </w:r>
    </w:p>
    <w:p w:rsidR="00290717" w:rsidRDefault="009D694D" w:rsidP="003618BD">
      <w:pPr>
        <w:pStyle w:val="ListParagraph"/>
        <w:numPr>
          <w:ilvl w:val="0"/>
          <w:numId w:val="4"/>
        </w:numPr>
        <w:spacing w:after="120"/>
        <w:rPr>
          <w:szCs w:val="24"/>
        </w:rPr>
      </w:pPr>
      <w:r>
        <w:rPr>
          <w:szCs w:val="24"/>
        </w:rPr>
        <w:t>a</w:t>
      </w:r>
      <w:r w:rsidR="00290717">
        <w:rPr>
          <w:szCs w:val="24"/>
        </w:rPr>
        <w:t>n inquest can be held into any number or combination of deaths, fires and explosions (s 50)</w:t>
      </w:r>
    </w:p>
    <w:p w:rsidR="00290717" w:rsidRDefault="009D694D" w:rsidP="003618BD">
      <w:pPr>
        <w:numPr>
          <w:ilvl w:val="0"/>
          <w:numId w:val="4"/>
        </w:numPr>
        <w:spacing w:after="120"/>
        <w:rPr>
          <w:rFonts w:eastAsia="Times New Roman"/>
          <w:szCs w:val="24"/>
          <w:lang w:eastAsia="en-AU"/>
        </w:rPr>
      </w:pPr>
      <w:r>
        <w:rPr>
          <w:rFonts w:eastAsia="Times New Roman"/>
          <w:szCs w:val="24"/>
          <w:lang w:eastAsia="en-AU"/>
        </w:rPr>
        <w:t>a</w:t>
      </w:r>
      <w:r w:rsidR="00290717" w:rsidRPr="00C81FBF">
        <w:rPr>
          <w:rFonts w:eastAsia="Times New Roman"/>
          <w:szCs w:val="24"/>
          <w:lang w:eastAsia="en-AU"/>
        </w:rPr>
        <w:t xml:space="preserve"> statement or disclosure made by any witness in the course of giving evidence before a coroner at an inquest is not admissible in evidence against that witness in any civil or criminal proceeding in any court </w:t>
      </w:r>
      <w:r w:rsidR="00290717">
        <w:rPr>
          <w:rFonts w:eastAsia="Times New Roman"/>
          <w:szCs w:val="24"/>
          <w:lang w:eastAsia="en-AU"/>
        </w:rPr>
        <w:t>(</w:t>
      </w:r>
      <w:r w:rsidR="00290717" w:rsidRPr="00C81FBF">
        <w:rPr>
          <w:rFonts w:eastAsia="Times New Roman"/>
          <w:szCs w:val="24"/>
          <w:lang w:eastAsia="en-AU"/>
        </w:rPr>
        <w:t>other than a prosecution for perjury</w:t>
      </w:r>
      <w:r w:rsidR="00290717">
        <w:rPr>
          <w:rFonts w:eastAsia="Times New Roman"/>
          <w:szCs w:val="24"/>
          <w:lang w:eastAsia="en-AU"/>
        </w:rPr>
        <w:t>) in the giving of that evidence (s 54).</w:t>
      </w:r>
    </w:p>
    <w:p w:rsidR="00EF1428" w:rsidRDefault="00EF1428" w:rsidP="007A509A">
      <w:pPr>
        <w:pStyle w:val="ListParagraph"/>
        <w:ind w:left="0"/>
        <w:rPr>
          <w:szCs w:val="24"/>
        </w:rPr>
      </w:pPr>
    </w:p>
    <w:p w:rsidR="007A509A" w:rsidRDefault="00305446" w:rsidP="007A509A">
      <w:pPr>
        <w:pStyle w:val="ListParagraph"/>
        <w:ind w:left="0"/>
        <w:rPr>
          <w:szCs w:val="24"/>
        </w:rPr>
      </w:pPr>
      <w:r>
        <w:rPr>
          <w:szCs w:val="24"/>
        </w:rPr>
        <w:t xml:space="preserve">Once all </w:t>
      </w:r>
      <w:r w:rsidR="007A509A">
        <w:rPr>
          <w:szCs w:val="24"/>
        </w:rPr>
        <w:t xml:space="preserve">witnesses have been heard, the counsel assisting, </w:t>
      </w:r>
      <w:r w:rsidR="00C51C3B">
        <w:rPr>
          <w:szCs w:val="24"/>
        </w:rPr>
        <w:t>legal practitioner</w:t>
      </w:r>
      <w:r w:rsidR="007A509A">
        <w:rPr>
          <w:szCs w:val="24"/>
        </w:rPr>
        <w:t>s and</w:t>
      </w:r>
      <w:r w:rsidR="00810CEA">
        <w:rPr>
          <w:szCs w:val="24"/>
        </w:rPr>
        <w:t xml:space="preserve"> </w:t>
      </w:r>
      <w:r w:rsidR="007A509A">
        <w:rPr>
          <w:szCs w:val="24"/>
        </w:rPr>
        <w:t>/</w:t>
      </w:r>
      <w:r w:rsidR="00810CEA">
        <w:rPr>
          <w:szCs w:val="24"/>
        </w:rPr>
        <w:t xml:space="preserve"> </w:t>
      </w:r>
      <w:r w:rsidR="007A509A">
        <w:rPr>
          <w:szCs w:val="24"/>
        </w:rPr>
        <w:t>or interested persons will make their closing submissions. Closing submissions are a statement about the inquest, and may include facts that the cor</w:t>
      </w:r>
      <w:r w:rsidR="005F6376">
        <w:rPr>
          <w:szCs w:val="24"/>
        </w:rPr>
        <w:t>o</w:t>
      </w:r>
      <w:r w:rsidR="007A509A">
        <w:rPr>
          <w:szCs w:val="24"/>
        </w:rPr>
        <w:t xml:space="preserve">ner might find, recommendations the coroner might make, legal </w:t>
      </w:r>
      <w:r w:rsidR="00CA027E">
        <w:rPr>
          <w:szCs w:val="24"/>
        </w:rPr>
        <w:t>issues that require consideration</w:t>
      </w:r>
      <w:r w:rsidR="007A509A">
        <w:rPr>
          <w:szCs w:val="24"/>
        </w:rPr>
        <w:t xml:space="preserve"> and any other matter relevant to the interests of the person making the submission. Once the closing submission</w:t>
      </w:r>
      <w:r w:rsidR="00E56705">
        <w:rPr>
          <w:szCs w:val="24"/>
        </w:rPr>
        <w:t>s</w:t>
      </w:r>
      <w:r w:rsidR="007A509A">
        <w:rPr>
          <w:szCs w:val="24"/>
        </w:rPr>
        <w:t xml:space="preserve"> are complete, </w:t>
      </w:r>
      <w:r w:rsidR="005F6376">
        <w:rPr>
          <w:szCs w:val="24"/>
        </w:rPr>
        <w:t xml:space="preserve">the coroner will adjourn </w:t>
      </w:r>
      <w:r w:rsidR="00C71EB8">
        <w:rPr>
          <w:szCs w:val="24"/>
        </w:rPr>
        <w:t>the proceedings so that they</w:t>
      </w:r>
      <w:r w:rsidR="007A509A">
        <w:rPr>
          <w:szCs w:val="24"/>
        </w:rPr>
        <w:t xml:space="preserve"> can consider the ev</w:t>
      </w:r>
      <w:r w:rsidR="00047BFC">
        <w:rPr>
          <w:szCs w:val="24"/>
        </w:rPr>
        <w:t>idence thoroughly and make</w:t>
      </w:r>
      <w:r w:rsidR="007A509A">
        <w:rPr>
          <w:szCs w:val="24"/>
        </w:rPr>
        <w:t xml:space="preserve"> written findings. </w:t>
      </w:r>
    </w:p>
    <w:p w:rsidR="00B9634E" w:rsidRDefault="00B9634E" w:rsidP="007A509A">
      <w:pPr>
        <w:pStyle w:val="ListParagraph"/>
        <w:ind w:left="0"/>
        <w:rPr>
          <w:szCs w:val="24"/>
        </w:rPr>
      </w:pPr>
    </w:p>
    <w:p w:rsidR="007A509A" w:rsidRDefault="007A509A" w:rsidP="007A509A">
      <w:pPr>
        <w:pStyle w:val="ListParagraph"/>
        <w:ind w:left="0"/>
        <w:rPr>
          <w:szCs w:val="24"/>
        </w:rPr>
      </w:pPr>
      <w:r>
        <w:rPr>
          <w:szCs w:val="24"/>
        </w:rPr>
        <w:t>The inquest process may take a few hours or many months depending on how many wit</w:t>
      </w:r>
      <w:r w:rsidR="002B7C17">
        <w:rPr>
          <w:szCs w:val="24"/>
        </w:rPr>
        <w:t>nesses the coroner requires evidence</w:t>
      </w:r>
      <w:r>
        <w:rPr>
          <w:szCs w:val="24"/>
        </w:rPr>
        <w:t xml:space="preserve"> from, how ready the parties are for the inquest and how much </w:t>
      </w:r>
      <w:r w:rsidR="00952641">
        <w:rPr>
          <w:szCs w:val="24"/>
        </w:rPr>
        <w:t xml:space="preserve">evidence has to be tendered. A very long and complex inquest often involves a delay </w:t>
      </w:r>
      <w:r w:rsidR="006850C2">
        <w:rPr>
          <w:szCs w:val="24"/>
        </w:rPr>
        <w:t xml:space="preserve">for parties to make submissions, and again for the coroner to hand down their findings. The time frame will depend on the extent of the evidence and on the coroner’s workload. </w:t>
      </w:r>
    </w:p>
    <w:p w:rsidR="00D77AF3" w:rsidRDefault="00D77AF3" w:rsidP="007A509A">
      <w:pPr>
        <w:pStyle w:val="ListParagraph"/>
        <w:ind w:left="0"/>
        <w:rPr>
          <w:szCs w:val="24"/>
        </w:rPr>
      </w:pPr>
    </w:p>
    <w:p w:rsidR="00C8405D" w:rsidRDefault="00760E76" w:rsidP="00CA169B">
      <w:pPr>
        <w:spacing w:after="120"/>
        <w:rPr>
          <w:rFonts w:eastAsia="Times New Roman"/>
          <w:szCs w:val="24"/>
          <w:lang w:eastAsia="en-AU"/>
        </w:rPr>
      </w:pPr>
      <w:r>
        <w:rPr>
          <w:rFonts w:eastAsia="Times New Roman"/>
          <w:szCs w:val="24"/>
          <w:lang w:eastAsia="en-AU"/>
        </w:rPr>
        <w:t xml:space="preserve">Inquests are very important to the </w:t>
      </w:r>
      <w:r w:rsidR="00132BBC">
        <w:rPr>
          <w:rFonts w:eastAsia="Times New Roman"/>
          <w:szCs w:val="24"/>
          <w:lang w:eastAsia="en-AU"/>
        </w:rPr>
        <w:t>families</w:t>
      </w:r>
      <w:r>
        <w:rPr>
          <w:rFonts w:eastAsia="Times New Roman"/>
          <w:szCs w:val="24"/>
          <w:lang w:eastAsia="en-AU"/>
        </w:rPr>
        <w:t xml:space="preserve"> and friends of deceased persons</w:t>
      </w:r>
      <w:r w:rsidR="00C8405D">
        <w:rPr>
          <w:rFonts w:eastAsia="Times New Roman"/>
          <w:szCs w:val="24"/>
          <w:lang w:eastAsia="en-AU"/>
        </w:rPr>
        <w:t xml:space="preserve"> for a number of reasons</w:t>
      </w:r>
      <w:r>
        <w:rPr>
          <w:rFonts w:eastAsia="Times New Roman"/>
          <w:szCs w:val="24"/>
          <w:lang w:eastAsia="en-AU"/>
        </w:rPr>
        <w:t xml:space="preserve">: </w:t>
      </w:r>
    </w:p>
    <w:p w:rsidR="00C8405D" w:rsidRDefault="009D694D" w:rsidP="00271205">
      <w:pPr>
        <w:numPr>
          <w:ilvl w:val="0"/>
          <w:numId w:val="81"/>
        </w:numPr>
        <w:spacing w:after="120"/>
        <w:rPr>
          <w:rFonts w:eastAsia="Times New Roman"/>
          <w:szCs w:val="24"/>
          <w:lang w:eastAsia="en-AU"/>
        </w:rPr>
      </w:pPr>
      <w:r>
        <w:rPr>
          <w:rFonts w:eastAsia="Times New Roman"/>
          <w:szCs w:val="24"/>
          <w:lang w:eastAsia="en-AU"/>
        </w:rPr>
        <w:t>f</w:t>
      </w:r>
      <w:r w:rsidR="00722F3A">
        <w:rPr>
          <w:rFonts w:eastAsia="Times New Roman"/>
          <w:szCs w:val="24"/>
          <w:lang w:eastAsia="en-AU"/>
        </w:rPr>
        <w:t>amil</w:t>
      </w:r>
      <w:r w:rsidR="00276D02">
        <w:rPr>
          <w:rFonts w:eastAsia="Times New Roman"/>
          <w:szCs w:val="24"/>
          <w:lang w:eastAsia="en-AU"/>
        </w:rPr>
        <w:t>ies</w:t>
      </w:r>
      <w:r w:rsidR="00722F3A">
        <w:rPr>
          <w:rFonts w:eastAsia="Times New Roman"/>
          <w:szCs w:val="24"/>
          <w:lang w:eastAsia="en-AU"/>
        </w:rPr>
        <w:t xml:space="preserve"> and friends can better understand</w:t>
      </w:r>
      <w:r w:rsidR="00C8405D">
        <w:rPr>
          <w:rFonts w:eastAsia="Times New Roman"/>
          <w:szCs w:val="24"/>
          <w:lang w:eastAsia="en-AU"/>
        </w:rPr>
        <w:t xml:space="preserve"> that their</w:t>
      </w:r>
      <w:r w:rsidR="00760E76">
        <w:rPr>
          <w:rFonts w:eastAsia="Times New Roman"/>
          <w:szCs w:val="24"/>
          <w:lang w:eastAsia="en-AU"/>
        </w:rPr>
        <w:t xml:space="preserve"> views </w:t>
      </w:r>
      <w:r w:rsidR="00C8405D">
        <w:rPr>
          <w:rFonts w:eastAsia="Times New Roman"/>
          <w:szCs w:val="24"/>
          <w:lang w:eastAsia="en-AU"/>
        </w:rPr>
        <w:t>are heard and respected</w:t>
      </w:r>
    </w:p>
    <w:p w:rsidR="004E42DD" w:rsidRDefault="009D694D" w:rsidP="00271205">
      <w:pPr>
        <w:numPr>
          <w:ilvl w:val="0"/>
          <w:numId w:val="81"/>
        </w:numPr>
        <w:spacing w:after="120"/>
        <w:rPr>
          <w:rFonts w:eastAsia="Times New Roman"/>
          <w:szCs w:val="24"/>
          <w:lang w:eastAsia="en-AU"/>
        </w:rPr>
      </w:pPr>
      <w:r>
        <w:rPr>
          <w:rFonts w:eastAsia="Times New Roman"/>
          <w:szCs w:val="24"/>
          <w:lang w:eastAsia="en-AU"/>
        </w:rPr>
        <w:t>f</w:t>
      </w:r>
      <w:r w:rsidR="00722F3A">
        <w:rPr>
          <w:rFonts w:eastAsia="Times New Roman"/>
          <w:szCs w:val="24"/>
          <w:lang w:eastAsia="en-AU"/>
        </w:rPr>
        <w:t>amil</w:t>
      </w:r>
      <w:r w:rsidR="00276D02">
        <w:rPr>
          <w:rFonts w:eastAsia="Times New Roman"/>
          <w:szCs w:val="24"/>
          <w:lang w:eastAsia="en-AU"/>
        </w:rPr>
        <w:t>ies</w:t>
      </w:r>
      <w:r w:rsidR="00722F3A">
        <w:rPr>
          <w:rFonts w:eastAsia="Times New Roman"/>
          <w:szCs w:val="24"/>
          <w:lang w:eastAsia="en-AU"/>
        </w:rPr>
        <w:t xml:space="preserve"> and friends can better understand</w:t>
      </w:r>
      <w:r w:rsidR="004E42DD">
        <w:rPr>
          <w:rFonts w:eastAsia="Times New Roman"/>
          <w:szCs w:val="24"/>
          <w:lang w:eastAsia="en-AU"/>
        </w:rPr>
        <w:t xml:space="preserve"> the large am</w:t>
      </w:r>
      <w:r w:rsidR="00517EE8">
        <w:rPr>
          <w:rFonts w:eastAsia="Times New Roman"/>
          <w:szCs w:val="24"/>
          <w:lang w:eastAsia="en-AU"/>
        </w:rPr>
        <w:t>ount of time and effort that has</w:t>
      </w:r>
      <w:r w:rsidR="004E42DD">
        <w:rPr>
          <w:rFonts w:eastAsia="Times New Roman"/>
          <w:szCs w:val="24"/>
          <w:lang w:eastAsia="en-AU"/>
        </w:rPr>
        <w:t xml:space="preserve"> gone into investigating the matter</w:t>
      </w:r>
    </w:p>
    <w:p w:rsidR="00C8405D" w:rsidRDefault="009D694D" w:rsidP="00271205">
      <w:pPr>
        <w:numPr>
          <w:ilvl w:val="0"/>
          <w:numId w:val="81"/>
        </w:numPr>
        <w:spacing w:after="120"/>
        <w:rPr>
          <w:rFonts w:eastAsia="Times New Roman"/>
          <w:szCs w:val="24"/>
          <w:lang w:eastAsia="en-AU"/>
        </w:rPr>
      </w:pPr>
      <w:r>
        <w:rPr>
          <w:rFonts w:eastAsia="Times New Roman"/>
          <w:szCs w:val="24"/>
          <w:lang w:eastAsia="en-AU"/>
        </w:rPr>
        <w:t>t</w:t>
      </w:r>
      <w:r w:rsidR="00C8405D">
        <w:rPr>
          <w:rFonts w:eastAsia="Times New Roman"/>
          <w:szCs w:val="24"/>
          <w:lang w:eastAsia="en-AU"/>
        </w:rPr>
        <w:t>he inquest process can allow famil</w:t>
      </w:r>
      <w:r w:rsidR="00276D02">
        <w:rPr>
          <w:rFonts w:eastAsia="Times New Roman"/>
          <w:szCs w:val="24"/>
          <w:lang w:eastAsia="en-AU"/>
        </w:rPr>
        <w:t>ies</w:t>
      </w:r>
      <w:r w:rsidR="00C8405D">
        <w:rPr>
          <w:rFonts w:eastAsia="Times New Roman"/>
          <w:szCs w:val="24"/>
          <w:lang w:eastAsia="en-AU"/>
        </w:rPr>
        <w:t xml:space="preserve"> and friends a greater understanding of what happened</w:t>
      </w:r>
    </w:p>
    <w:p w:rsidR="00C8405D" w:rsidRDefault="009D694D" w:rsidP="00271205">
      <w:pPr>
        <w:numPr>
          <w:ilvl w:val="0"/>
          <w:numId w:val="81"/>
        </w:numPr>
        <w:spacing w:after="120"/>
        <w:rPr>
          <w:rFonts w:eastAsia="Times New Roman"/>
          <w:szCs w:val="24"/>
          <w:lang w:eastAsia="en-AU"/>
        </w:rPr>
      </w:pPr>
      <w:r>
        <w:rPr>
          <w:rFonts w:eastAsia="Times New Roman"/>
          <w:szCs w:val="24"/>
          <w:lang w:eastAsia="en-AU"/>
        </w:rPr>
        <w:lastRenderedPageBreak/>
        <w:t>w</w:t>
      </w:r>
      <w:r w:rsidR="00C8405D">
        <w:rPr>
          <w:rFonts w:eastAsia="Times New Roman"/>
          <w:szCs w:val="24"/>
          <w:lang w:eastAsia="en-AU"/>
        </w:rPr>
        <w:t>here an apology or acknowledgement of harm is offered by a person who contributed to the death, this can assist with the grieving process</w:t>
      </w:r>
    </w:p>
    <w:p w:rsidR="00C8405D" w:rsidRDefault="009D694D" w:rsidP="00271205">
      <w:pPr>
        <w:numPr>
          <w:ilvl w:val="0"/>
          <w:numId w:val="81"/>
        </w:numPr>
        <w:spacing w:after="120"/>
        <w:rPr>
          <w:rFonts w:eastAsia="Times New Roman"/>
          <w:szCs w:val="24"/>
          <w:lang w:eastAsia="en-AU"/>
        </w:rPr>
      </w:pPr>
      <w:r>
        <w:rPr>
          <w:rFonts w:eastAsia="Times New Roman"/>
          <w:szCs w:val="24"/>
          <w:lang w:eastAsia="en-AU"/>
        </w:rPr>
        <w:t>p</w:t>
      </w:r>
      <w:r w:rsidR="00C8405D">
        <w:rPr>
          <w:rFonts w:eastAsia="Times New Roman"/>
          <w:szCs w:val="24"/>
          <w:lang w:eastAsia="en-AU"/>
        </w:rPr>
        <w:t xml:space="preserve">rocedures and practices which contributed to the death may be revised and changed to prevent </w:t>
      </w:r>
      <w:r w:rsidR="00517EE8">
        <w:rPr>
          <w:rFonts w:eastAsia="Times New Roman"/>
          <w:szCs w:val="24"/>
          <w:lang w:eastAsia="en-AU"/>
        </w:rPr>
        <w:t xml:space="preserve">similar </w:t>
      </w:r>
      <w:r w:rsidR="00C8405D">
        <w:rPr>
          <w:rFonts w:eastAsia="Times New Roman"/>
          <w:szCs w:val="24"/>
          <w:lang w:eastAsia="en-AU"/>
        </w:rPr>
        <w:t xml:space="preserve">deaths </w:t>
      </w:r>
    </w:p>
    <w:p w:rsidR="008F5007" w:rsidRPr="008F5007" w:rsidRDefault="009D694D" w:rsidP="00271205">
      <w:pPr>
        <w:numPr>
          <w:ilvl w:val="0"/>
          <w:numId w:val="81"/>
        </w:numPr>
        <w:spacing w:after="120"/>
        <w:rPr>
          <w:rFonts w:eastAsia="Times New Roman"/>
          <w:szCs w:val="24"/>
          <w:lang w:eastAsia="en-AU"/>
        </w:rPr>
      </w:pPr>
      <w:r>
        <w:rPr>
          <w:rFonts w:eastAsia="Times New Roman"/>
          <w:szCs w:val="24"/>
          <w:lang w:eastAsia="en-AU"/>
        </w:rPr>
        <w:t>a</w:t>
      </w:r>
      <w:r w:rsidR="008F5007">
        <w:rPr>
          <w:rFonts w:eastAsia="Times New Roman"/>
          <w:szCs w:val="24"/>
          <w:lang w:eastAsia="en-AU"/>
        </w:rPr>
        <w:t xml:space="preserve">ny systemic problems are </w:t>
      </w:r>
      <w:r w:rsidR="00CA524A">
        <w:rPr>
          <w:rFonts w:eastAsia="Times New Roman"/>
          <w:szCs w:val="24"/>
          <w:lang w:eastAsia="en-AU"/>
        </w:rPr>
        <w:t>exposed</w:t>
      </w:r>
    </w:p>
    <w:p w:rsidR="00C8405D" w:rsidRDefault="009D694D" w:rsidP="00271205">
      <w:pPr>
        <w:numPr>
          <w:ilvl w:val="0"/>
          <w:numId w:val="81"/>
        </w:numPr>
        <w:spacing w:after="120"/>
        <w:rPr>
          <w:rFonts w:eastAsia="Times New Roman"/>
          <w:szCs w:val="24"/>
          <w:lang w:eastAsia="en-AU"/>
        </w:rPr>
      </w:pPr>
      <w:r>
        <w:rPr>
          <w:rFonts w:eastAsia="Times New Roman"/>
          <w:szCs w:val="24"/>
          <w:lang w:eastAsia="en-AU"/>
        </w:rPr>
        <w:t>o</w:t>
      </w:r>
      <w:r w:rsidR="00C8405D">
        <w:rPr>
          <w:rFonts w:eastAsia="Times New Roman"/>
          <w:szCs w:val="24"/>
          <w:lang w:eastAsia="en-AU"/>
        </w:rPr>
        <w:t xml:space="preserve">utcomes such as public education, procedural change, media coverage, referral to the Attorney-General and the </w:t>
      </w:r>
      <w:r w:rsidR="00CA524A">
        <w:rPr>
          <w:rFonts w:eastAsia="Times New Roman"/>
          <w:szCs w:val="24"/>
          <w:lang w:eastAsia="en-AU"/>
        </w:rPr>
        <w:t xml:space="preserve">exposing of facts and circumstances leading to death </w:t>
      </w:r>
      <w:r w:rsidR="00EF1428">
        <w:rPr>
          <w:rFonts w:eastAsia="Times New Roman"/>
          <w:szCs w:val="24"/>
          <w:lang w:eastAsia="en-AU"/>
        </w:rPr>
        <w:t>may</w:t>
      </w:r>
      <w:r w:rsidR="00C8405D">
        <w:rPr>
          <w:rFonts w:eastAsia="Times New Roman"/>
          <w:szCs w:val="24"/>
          <w:lang w:eastAsia="en-AU"/>
        </w:rPr>
        <w:t xml:space="preserve"> all be viewed as positive by friends and famil</w:t>
      </w:r>
      <w:r w:rsidR="00276D02">
        <w:rPr>
          <w:rFonts w:eastAsia="Times New Roman"/>
          <w:szCs w:val="24"/>
          <w:lang w:eastAsia="en-AU"/>
        </w:rPr>
        <w:t>ies</w:t>
      </w:r>
      <w:r w:rsidR="00C8405D">
        <w:rPr>
          <w:rFonts w:eastAsia="Times New Roman"/>
          <w:szCs w:val="24"/>
          <w:lang w:eastAsia="en-AU"/>
        </w:rPr>
        <w:t xml:space="preserve">. </w:t>
      </w:r>
    </w:p>
    <w:p w:rsidR="00D02246" w:rsidRDefault="00D02246" w:rsidP="00C8405D">
      <w:pPr>
        <w:rPr>
          <w:rFonts w:eastAsia="Times New Roman"/>
          <w:szCs w:val="24"/>
          <w:lang w:eastAsia="en-AU"/>
        </w:rPr>
      </w:pPr>
    </w:p>
    <w:p w:rsidR="00952641" w:rsidRDefault="00952641" w:rsidP="007A509A">
      <w:pPr>
        <w:pStyle w:val="ListParagraph"/>
        <w:ind w:left="0"/>
        <w:rPr>
          <w:szCs w:val="24"/>
        </w:rPr>
      </w:pPr>
    </w:p>
    <w:p w:rsidR="00D92307" w:rsidRPr="00176774" w:rsidRDefault="00D92307" w:rsidP="00D92307">
      <w:pPr>
        <w:pStyle w:val="Heading3"/>
      </w:pPr>
      <w:r>
        <w:t>Causation, scope and relevance</w:t>
      </w:r>
    </w:p>
    <w:p w:rsidR="008E5EB8" w:rsidRDefault="008E5EB8" w:rsidP="008E5EB8">
      <w:r>
        <w:t xml:space="preserve">In coronial investigations, causation, scope and relevance are distinct yet highly related legal principles. The primary objective of an investigation is to determine the cause and manner of death, so where does one find the end of a finite chain of causation? The scope of an inquest is determined by the issues, but how are those issues selected? Whether evidence will be admitted by a coroner depends on whether it is relevant to the issues. The rules of evidence do not apply (s 51), so how is relevance ascertained? Causation assists to define scope and scope determines relevance. </w:t>
      </w:r>
    </w:p>
    <w:p w:rsidR="008E5EB8" w:rsidRDefault="008E5EB8" w:rsidP="008E5EB8">
      <w:r>
        <w:t> </w:t>
      </w:r>
    </w:p>
    <w:p w:rsidR="008E5EB8" w:rsidRDefault="008E5EB8" w:rsidP="008E5EB8">
      <w:r>
        <w:rPr>
          <w:b/>
          <w:bCs/>
        </w:rPr>
        <w:t>Causation</w:t>
      </w:r>
    </w:p>
    <w:p w:rsidR="008E5EB8" w:rsidRDefault="008E5EB8" w:rsidP="008E5EB8">
      <w:r>
        <w:t> </w:t>
      </w:r>
    </w:p>
    <w:p w:rsidR="008E5EB8" w:rsidRDefault="008E5EB8" w:rsidP="008E5EB8">
      <w:r>
        <w:t xml:space="preserve">The requirement to find the identity of any person who contributed to the cause of a death was abolished in April 2015 with the repeal of section 28(1)(f) of the Act.  Being a procedural provision, the repeal of the former section 28(1)(f) operates prospectively from the date of the repeal; therefore  the  provision does not apply to findings made after that date even if the death occurred before that date (section 16 of the </w:t>
      </w:r>
      <w:r>
        <w:rPr>
          <w:i/>
          <w:iCs/>
        </w:rPr>
        <w:t>Acts Interpretation Act 1931</w:t>
      </w:r>
      <w:r>
        <w:t xml:space="preserve">; </w:t>
      </w:r>
      <w:r>
        <w:rPr>
          <w:i/>
          <w:iCs/>
        </w:rPr>
        <w:t>State of Tasmania v Thorpe</w:t>
      </w:r>
      <w:r>
        <w:t xml:space="preserve"> [2011] TASSC 18).</w:t>
      </w:r>
    </w:p>
    <w:p w:rsidR="008E5EB8" w:rsidRDefault="008E5EB8" w:rsidP="008E5EB8">
      <w:r>
        <w:t> </w:t>
      </w:r>
    </w:p>
    <w:p w:rsidR="008E5EB8" w:rsidRDefault="008E5EB8" w:rsidP="008E5EB8">
      <w:r>
        <w:t xml:space="preserve">It is nevertheless the fundamental function of the coroner to ascertain ‘how death occurred’ (s 28(1)(b)).  Such an inquiry will involve scrutiny of the particular circumstances surrounding each death to ascertain the operative cause or causes of death. The relevant circumstances for examination in each </w:t>
      </w:r>
      <w:r w:rsidR="008B6F6C">
        <w:t xml:space="preserve">case </w:t>
      </w:r>
      <w:r>
        <w:t xml:space="preserve">will differ depending upon the factual investigation.  Some investigations and inquests will involve only scrutiny of events temporally close to the occurrence of the death and in a limited sphere. Others will involve an analysis of causation for death, involving a wider compass and from a much earlier time before death.  </w:t>
      </w:r>
    </w:p>
    <w:p w:rsidR="008E5EB8" w:rsidRDefault="008E5EB8" w:rsidP="008E5EB8">
      <w:r>
        <w:t> </w:t>
      </w:r>
    </w:p>
    <w:p w:rsidR="008E5EB8" w:rsidRDefault="008E5EB8" w:rsidP="008E5EB8">
      <w:r>
        <w:t>The phrase ‘how death occurred’ involves the test of ordinary legal causation (</w:t>
      </w:r>
      <w:r>
        <w:rPr>
          <w:i/>
          <w:iCs/>
        </w:rPr>
        <w:t>R v Doogan</w:t>
      </w:r>
      <w:r>
        <w:t xml:space="preserve">; </w:t>
      </w:r>
      <w:r>
        <w:rPr>
          <w:i/>
          <w:iCs/>
        </w:rPr>
        <w:t xml:space="preserve">ex parte Lucas </w:t>
      </w:r>
      <w:r>
        <w:t xml:space="preserve">- </w:t>
      </w:r>
      <w:r>
        <w:rPr>
          <w:i/>
          <w:iCs/>
        </w:rPr>
        <w:t xml:space="preserve">Smith and Ors </w:t>
      </w:r>
      <w:r w:rsidR="001F7C60">
        <w:t>(2006) 158 ACTR 1 at</w:t>
      </w:r>
      <w:r>
        <w:t xml:space="preserve"> </w:t>
      </w:r>
      <w:r w:rsidR="00954110">
        <w:t>[</w:t>
      </w:r>
      <w:r>
        <w:t>24</w:t>
      </w:r>
      <w:r w:rsidR="00954110">
        <w:t>]</w:t>
      </w:r>
      <w:r>
        <w:t>). The question of causation is</w:t>
      </w:r>
      <w:r>
        <w:rPr>
          <w:rFonts w:ascii="Times New Roman" w:hAnsi="Times New Roman"/>
        </w:rPr>
        <w:t xml:space="preserve"> </w:t>
      </w:r>
      <w:r>
        <w:t>determined by applying common sense to the facts as found, not resolved by philosophical or scientific theories (</w:t>
      </w:r>
      <w:r>
        <w:rPr>
          <w:i/>
          <w:iCs/>
        </w:rPr>
        <w:t>E &amp; MH March v Stramare Pty Ltd</w:t>
      </w:r>
      <w:r>
        <w:t xml:space="preserve"> (1991) 171 CLR 506; </w:t>
      </w:r>
      <w:r>
        <w:rPr>
          <w:i/>
          <w:iCs/>
        </w:rPr>
        <w:t>Campbell v The</w:t>
      </w:r>
      <w:r>
        <w:t xml:space="preserve"> </w:t>
      </w:r>
      <w:r>
        <w:rPr>
          <w:i/>
          <w:iCs/>
        </w:rPr>
        <w:t>Queen</w:t>
      </w:r>
      <w:r>
        <w:t xml:space="preserve"> (1981) WAR 286; </w:t>
      </w:r>
      <w:r>
        <w:rPr>
          <w:i/>
          <w:iCs/>
        </w:rPr>
        <w:t>Chief Commissioner of Police v Hallenstein</w:t>
      </w:r>
      <w:r>
        <w:t xml:space="preserve"> [1996] 2 VR 1). </w:t>
      </w:r>
    </w:p>
    <w:p w:rsidR="008E5EB8" w:rsidRDefault="008E5EB8" w:rsidP="008E5EB8">
      <w:r>
        <w:t> </w:t>
      </w:r>
    </w:p>
    <w:p w:rsidR="008E5EB8" w:rsidRDefault="008E5EB8" w:rsidP="008E5EB8">
      <w:r>
        <w:rPr>
          <w:color w:val="000000"/>
        </w:rPr>
        <w:t xml:space="preserve">The question of how death occurred involves the ascertainment of </w:t>
      </w:r>
      <w:r>
        <w:t>sufficient causal connection wi</w:t>
      </w:r>
      <w:r w:rsidR="00B97A6A">
        <w:t>th the death. A</w:t>
      </w:r>
      <w:r>
        <w:rPr>
          <w:color w:val="000000"/>
        </w:rPr>
        <w:t xml:space="preserve">s part of the coroner’s fact-finding role, </w:t>
      </w:r>
      <w:r w:rsidR="00B97A6A">
        <w:rPr>
          <w:color w:val="000000"/>
        </w:rPr>
        <w:t xml:space="preserve">this process will often </w:t>
      </w:r>
      <w:r>
        <w:rPr>
          <w:color w:val="000000"/>
        </w:rPr>
        <w:t xml:space="preserve">require the coroner to identify any person whose actions were a cause </w:t>
      </w:r>
      <w:r w:rsidR="008B6F6C">
        <w:rPr>
          <w:color w:val="000000"/>
        </w:rPr>
        <w:t xml:space="preserve">or contributing cause </w:t>
      </w:r>
      <w:r>
        <w:rPr>
          <w:color w:val="000000"/>
        </w:rPr>
        <w:t xml:space="preserve">of death. This is a factual determination identifying persons involved in the chain of circumstances leading to the death in question.  However, it is important to bear in mind that the question is concerned with actions of relevant persons that are causative of death, not with any determination of matters of </w:t>
      </w:r>
      <w:r>
        <w:rPr>
          <w:color w:val="000000"/>
        </w:rPr>
        <w:lastRenderedPageBreak/>
        <w:t xml:space="preserve">legal or moral responsibility. Such a determination is a matter for the criminal courts or other bodies.  In </w:t>
      </w:r>
      <w:r>
        <w:rPr>
          <w:i/>
          <w:iCs/>
          <w:color w:val="000000"/>
        </w:rPr>
        <w:t xml:space="preserve">R v Tennent; ex parte Jager </w:t>
      </w:r>
      <w:r>
        <w:rPr>
          <w:color w:val="000000"/>
        </w:rPr>
        <w:t>[2000] TASSC 64, Cox CJ at paragraph 7 said that the coroner’s function is the ‘</w:t>
      </w:r>
      <w:r>
        <w:rPr>
          <w:i/>
          <w:iCs/>
          <w:color w:val="000000"/>
        </w:rPr>
        <w:t>ascertainment of facts without deducing from those facts any determination of blame…’</w:t>
      </w:r>
    </w:p>
    <w:p w:rsidR="008E5EB8" w:rsidRDefault="008E5EB8" w:rsidP="008E5EB8">
      <w:r>
        <w:rPr>
          <w:i/>
          <w:iCs/>
          <w:color w:val="000000"/>
        </w:rPr>
        <w:t> </w:t>
      </w:r>
    </w:p>
    <w:p w:rsidR="008E5EB8" w:rsidRDefault="008E5EB8" w:rsidP="008E5EB8">
      <w:r>
        <w:rPr>
          <w:color w:val="000000"/>
        </w:rPr>
        <w:t xml:space="preserve">However, sometimes the coroner is required to assess whether any individual’s actions were causative of death by considering </w:t>
      </w:r>
      <w:r>
        <w:rPr>
          <w:i/>
          <w:iCs/>
          <w:color w:val="000000"/>
        </w:rPr>
        <w:t>‘whether the act departed from a norm or standard or the omission was in breach of a recognised duty’</w:t>
      </w:r>
      <w:r>
        <w:rPr>
          <w:color w:val="000000"/>
        </w:rPr>
        <w:t xml:space="preserve"> (</w:t>
      </w:r>
      <w:r>
        <w:rPr>
          <w:i/>
          <w:iCs/>
          <w:color w:val="000000"/>
        </w:rPr>
        <w:t>Keown v Khan</w:t>
      </w:r>
      <w:r>
        <w:rPr>
          <w:color w:val="000000"/>
        </w:rPr>
        <w:t xml:space="preserve"> [1999] 1 VR 69). </w:t>
      </w:r>
      <w:r>
        <w:t>Some of the principles applicable to assessing causation in this regard are:</w:t>
      </w:r>
    </w:p>
    <w:p w:rsidR="008E5EB8" w:rsidRDefault="008E5EB8" w:rsidP="008E5EB8">
      <w:r>
        <w:t> </w:t>
      </w:r>
    </w:p>
    <w:p w:rsidR="008E5EB8" w:rsidRDefault="008E5EB8" w:rsidP="008E5EB8">
      <w:pPr>
        <w:pStyle w:val="ListParagraph"/>
        <w:numPr>
          <w:ilvl w:val="0"/>
          <w:numId w:val="176"/>
        </w:numPr>
        <w:ind w:left="714" w:hanging="357"/>
        <w:contextualSpacing/>
      </w:pPr>
      <w:r>
        <w:t xml:space="preserve">whether the actions of the person are a substantial contributing cause of death. The concept of “substantial” means an operative cause - not too remote, not merely part of the history of events, and more than </w:t>
      </w:r>
      <w:r>
        <w:rPr>
          <w:i/>
          <w:iCs/>
        </w:rPr>
        <w:t>de minimis</w:t>
      </w:r>
      <w:r>
        <w:t xml:space="preserve"> (</w:t>
      </w:r>
      <w:r>
        <w:rPr>
          <w:i/>
          <w:iCs/>
        </w:rPr>
        <w:t xml:space="preserve">Royall v The Queen </w:t>
      </w:r>
      <w:r>
        <w:t>[1991] HCA 27; (1991) 172 CLR 378 per McHugh J at 442;</w:t>
      </w:r>
      <w:r>
        <w:rPr>
          <w:i/>
          <w:iCs/>
        </w:rPr>
        <w:t xml:space="preserve"> R v Smith </w:t>
      </w:r>
      <w:r>
        <w:t>(1959) 2 QB 35)</w:t>
      </w:r>
    </w:p>
    <w:p w:rsidR="008E5EB8" w:rsidRDefault="008E5EB8" w:rsidP="008E5EB8">
      <w:pPr>
        <w:pStyle w:val="ListParagraph"/>
        <w:numPr>
          <w:ilvl w:val="0"/>
          <w:numId w:val="176"/>
        </w:numPr>
        <w:ind w:left="714" w:hanging="357"/>
        <w:contextualSpacing/>
      </w:pPr>
      <w:r>
        <w:t>the actions of the person need not be the direct or immediate cause of death and there can be more than one cause of death (</w:t>
      </w:r>
      <w:r>
        <w:rPr>
          <w:i/>
          <w:iCs/>
        </w:rPr>
        <w:t xml:space="preserve">Keown v Khan, </w:t>
      </w:r>
      <w:r>
        <w:t xml:space="preserve">(supra); </w:t>
      </w:r>
      <w:r>
        <w:rPr>
          <w:i/>
          <w:iCs/>
        </w:rPr>
        <w:t xml:space="preserve">Royall v The Queen </w:t>
      </w:r>
      <w:r>
        <w:t>(supra))</w:t>
      </w:r>
    </w:p>
    <w:p w:rsidR="008E5EB8" w:rsidRDefault="008E5EB8" w:rsidP="008E5EB8">
      <w:pPr>
        <w:pStyle w:val="ListParagraph"/>
        <w:numPr>
          <w:ilvl w:val="0"/>
          <w:numId w:val="177"/>
        </w:numPr>
        <w:ind w:left="714" w:hanging="357"/>
        <w:contextualSpacing/>
      </w:pPr>
      <w:r>
        <w:t>when the death is not caused directly by the actions of the person there may be a consideration of whether the chain of causation has been broken (</w:t>
      </w:r>
      <w:r>
        <w:rPr>
          <w:i/>
          <w:iCs/>
        </w:rPr>
        <w:t xml:space="preserve">Pagett </w:t>
      </w:r>
      <w:r>
        <w:t>[1983] EWCA Crim 1; (1983) 76 Cr App R 279)</w:t>
      </w:r>
    </w:p>
    <w:p w:rsidR="008E5EB8" w:rsidRDefault="008E5EB8" w:rsidP="008E5EB8">
      <w:pPr>
        <w:pStyle w:val="ListParagraph"/>
        <w:numPr>
          <w:ilvl w:val="0"/>
          <w:numId w:val="177"/>
        </w:numPr>
        <w:ind w:left="714" w:hanging="357"/>
        <w:contextualSpacing/>
      </w:pPr>
      <w:r>
        <w:t xml:space="preserve">‘cause of death’ means the real cause of death (the disease, injury or complication) not the mode of dying (for example, heart failure, asphyxia or asthenia):  </w:t>
      </w:r>
      <w:r>
        <w:rPr>
          <w:i/>
          <w:iCs/>
        </w:rPr>
        <w:t>Ex parte Minister of Justice; Re Malcolm; Re Inglis</w:t>
      </w:r>
      <w:r w:rsidR="006247C7">
        <w:t xml:space="preserve"> [1965] NSWR 1598</w:t>
      </w:r>
      <w:r>
        <w:t xml:space="preserve"> at 1604.</w:t>
      </w:r>
    </w:p>
    <w:p w:rsidR="008E5EB8" w:rsidRDefault="008E5EB8" w:rsidP="008E5EB8">
      <w:r>
        <w:t> </w:t>
      </w:r>
    </w:p>
    <w:p w:rsidR="008E5EB8" w:rsidRDefault="008E5EB8" w:rsidP="008E5EB8">
      <w:r>
        <w:rPr>
          <w:b/>
          <w:bCs/>
        </w:rPr>
        <w:t>Scope</w:t>
      </w:r>
    </w:p>
    <w:p w:rsidR="008E5EB8" w:rsidRDefault="008E5EB8" w:rsidP="008E5EB8"/>
    <w:p w:rsidR="008E5EB8" w:rsidRDefault="008E5EB8" w:rsidP="008E5EB8">
      <w:r>
        <w:t xml:space="preserve">The scope of an inquest may also be informed by causation. If it is plainly clear that a fact or circumstance did not cause or contribute to the death then the scope of the inquest will not extend to dealing with those issues. </w:t>
      </w:r>
    </w:p>
    <w:p w:rsidR="008E5EB8" w:rsidRDefault="008E5EB8" w:rsidP="008E5EB8">
      <w:r>
        <w:t> </w:t>
      </w:r>
    </w:p>
    <w:p w:rsidR="008E5EB8" w:rsidRDefault="008E5EB8" w:rsidP="008E5EB8">
      <w:r>
        <w:t>However, the Act is not intended to limit the inquiries of coroners to matters of mere formality ‘</w:t>
      </w:r>
      <w:r>
        <w:rPr>
          <w:i/>
          <w:iCs/>
        </w:rPr>
        <w:t>but to require the finding of the coroner to be of social and statistical importance in a modern community’</w:t>
      </w:r>
      <w:r>
        <w:t xml:space="preserve"> (</w:t>
      </w:r>
      <w:r>
        <w:rPr>
          <w:i/>
          <w:iCs/>
        </w:rPr>
        <w:t>Ex parte Minister of Justice; Re Malcolm; Re Inglis</w:t>
      </w:r>
      <w:r>
        <w:t xml:space="preserve"> [1965] NSWR 1598 at 1602). It has also been held that another purpose of an inquest is to satisfy ‘</w:t>
      </w:r>
      <w:r>
        <w:rPr>
          <w:i/>
          <w:iCs/>
        </w:rPr>
        <w:t xml:space="preserve">the legitimate concern of relatives’ </w:t>
      </w:r>
      <w:r>
        <w:t>(</w:t>
      </w:r>
      <w:r>
        <w:rPr>
          <w:i/>
          <w:iCs/>
        </w:rPr>
        <w:t xml:space="preserve">Bilbao v Farquhar </w:t>
      </w:r>
      <w:r>
        <w:t>[1974] 1 NSWLR 377 at 388).</w:t>
      </w:r>
    </w:p>
    <w:p w:rsidR="008E5EB8" w:rsidRDefault="008E5EB8" w:rsidP="008E5EB8">
      <w:r>
        <w:t> </w:t>
      </w:r>
    </w:p>
    <w:p w:rsidR="008E5EB8" w:rsidRDefault="008E5EB8" w:rsidP="006247C7">
      <w:pPr>
        <w:spacing w:after="120"/>
      </w:pPr>
      <w:r>
        <w:t>Specifically under the Act, the scope of an inquest may encompass:  </w:t>
      </w:r>
    </w:p>
    <w:p w:rsidR="008E5EB8" w:rsidRPr="008E5EB8" w:rsidRDefault="008E5EB8" w:rsidP="008E5EB8">
      <w:pPr>
        <w:pStyle w:val="ListParagraph"/>
        <w:numPr>
          <w:ilvl w:val="0"/>
          <w:numId w:val="178"/>
        </w:numPr>
        <w:rPr>
          <w:rFonts w:ascii="Calibri" w:hAnsi="Calibri"/>
          <w:sz w:val="22"/>
        </w:rPr>
      </w:pPr>
      <w:r>
        <w:t>making recommendations with respect to ways of preventing further deaths and on any other matter that the coroner considers appropriate (s 28(2))</w:t>
      </w:r>
    </w:p>
    <w:p w:rsidR="008E5EB8" w:rsidRDefault="008E5EB8" w:rsidP="008E5EB8">
      <w:pPr>
        <w:pStyle w:val="ListParagraph"/>
        <w:numPr>
          <w:ilvl w:val="0"/>
          <w:numId w:val="178"/>
        </w:numPr>
      </w:pPr>
      <w:r>
        <w:t>commenting on any matter connected with the death, including public health or safety, or the administration of justice (s 28(3))</w:t>
      </w:r>
    </w:p>
    <w:p w:rsidR="008E5EB8" w:rsidRDefault="008E5EB8" w:rsidP="008E5EB8">
      <w:pPr>
        <w:pStyle w:val="ListParagraph"/>
        <w:numPr>
          <w:ilvl w:val="0"/>
          <w:numId w:val="178"/>
        </w:numPr>
      </w:pPr>
      <w:r>
        <w:t>reporting on the care, supervision or treatment of a person who died while being held in care or custody, or while escaping from custody (s 28(5))</w:t>
      </w:r>
    </w:p>
    <w:p w:rsidR="008E5EB8" w:rsidRDefault="008E5EB8" w:rsidP="008E5EB8">
      <w:pPr>
        <w:contextualSpacing/>
      </w:pPr>
    </w:p>
    <w:p w:rsidR="008E5EB8" w:rsidRPr="008E5EB8" w:rsidRDefault="008E5EB8" w:rsidP="008E5EB8">
      <w:pPr>
        <w:contextualSpacing/>
        <w:rPr>
          <w:rFonts w:ascii="Calibri" w:hAnsi="Calibri"/>
          <w:sz w:val="22"/>
        </w:rPr>
      </w:pPr>
      <w:r>
        <w:t xml:space="preserve">The relevant question to ask in most coronial investigations to determine scope therefore becomes, ‘was this matter connected with the death?’  In the case of the </w:t>
      </w:r>
      <w:r w:rsidR="006247C7">
        <w:t>findings that</w:t>
      </w:r>
      <w:r>
        <w:t xml:space="preserve"> the coroner must make under section 28(1), the answer is usually clear once the principles of causation are applied. However, the question of how far a coroner may inquire into matters (and consequently which issues are within scope) for the purpose of making comments or recommendations (s 28(2)</w:t>
      </w:r>
      <w:r w:rsidR="006247C7">
        <w:t xml:space="preserve"> </w:t>
      </w:r>
      <w:r>
        <w:t>&amp;</w:t>
      </w:r>
      <w:r w:rsidR="006247C7">
        <w:t xml:space="preserve"> </w:t>
      </w:r>
      <w:r>
        <w:t xml:space="preserve">(3)) requires further analysis. </w:t>
      </w:r>
    </w:p>
    <w:p w:rsidR="008E5EB8" w:rsidRDefault="008E5EB8" w:rsidP="008E5EB8">
      <w:pPr>
        <w:contextualSpacing/>
      </w:pPr>
      <w:r>
        <w:t> </w:t>
      </w:r>
    </w:p>
    <w:p w:rsidR="008E5EB8" w:rsidRDefault="008E5EB8" w:rsidP="008E5EB8">
      <w:r>
        <w:lastRenderedPageBreak/>
        <w:t xml:space="preserve">The term ‘connected with’, and the associated term ‘relates to’, have been subject to substantial judicial scrutiny in Australia. Notably, speaking of legislation similarly phrased to our own, Nathan J stated in </w:t>
      </w:r>
      <w:r>
        <w:rPr>
          <w:i/>
          <w:iCs/>
        </w:rPr>
        <w:t>Harmsworth v The State Coroner</w:t>
      </w:r>
      <w:r>
        <w:t xml:space="preserve"> [1989] VR 989 at 996:</w:t>
      </w:r>
    </w:p>
    <w:p w:rsidR="008E5EB8" w:rsidRDefault="008E5EB8" w:rsidP="008E5EB8">
      <w:r>
        <w:t> </w:t>
      </w:r>
    </w:p>
    <w:p w:rsidR="008E5EB8" w:rsidRDefault="008E5EB8" w:rsidP="008E5EB8">
      <w:pPr>
        <w:ind w:left="567"/>
      </w:pPr>
      <w:r>
        <w:rPr>
          <w:i/>
          <w:iCs/>
          <w:color w:val="000000"/>
          <w:lang w:val="en"/>
        </w:rPr>
        <w:t>‘The power to comment, arises as a consequence of the obligation to make findings: see s19(2). It is not free-ranging. It must be comment “on any matter connected with the death”. The powers to comment and also to make recommendations pursuant to s21(2) are inextricably connected with, but not independent of the power to enquire into a death or fire for the purposes of making findings. They are not separate or distinct sources of power enabling a coroner to enquire for the sole or dominant reason of making comment or recommendation. It arises as a consequence of the exercise of a coroner’s prime function, that is to make “findings”.’</w:t>
      </w:r>
    </w:p>
    <w:p w:rsidR="008E5EB8" w:rsidRDefault="008E5EB8" w:rsidP="008E5EB8">
      <w:r>
        <w:t> </w:t>
      </w:r>
    </w:p>
    <w:p w:rsidR="008E5EB8" w:rsidRDefault="008E5EB8" w:rsidP="008E5EB8">
      <w:r>
        <w:t xml:space="preserve">Speaking of </w:t>
      </w:r>
      <w:r>
        <w:rPr>
          <w:i/>
          <w:iCs/>
        </w:rPr>
        <w:t>Harmsworth</w:t>
      </w:r>
      <w:r w:rsidR="004C342F">
        <w:t>, D</w:t>
      </w:r>
      <w:r>
        <w:t>r Freckelton</w:t>
      </w:r>
      <w:r w:rsidR="004C342F">
        <w:t xml:space="preserve"> QC</w:t>
      </w:r>
      <w:r w:rsidR="0064482C">
        <w:t xml:space="preserve"> and Associate Professor</w:t>
      </w:r>
      <w:r>
        <w:t xml:space="preserve"> Ranson note: ‘</w:t>
      </w:r>
      <w:r>
        <w:rPr>
          <w:i/>
          <w:iCs/>
        </w:rPr>
        <w:t>this determination narrows the extent to which an Australian inquest can be directed towards facilitating a coroner’s wish to delve and to make recommendations or comments. The question is one of remoteness and is not readily susceptible to definition</w:t>
      </w:r>
      <w:r>
        <w:t>.’</w:t>
      </w:r>
      <w:r w:rsidR="006247C7">
        <w:rPr>
          <w:rStyle w:val="FootnoteReference"/>
        </w:rPr>
        <w:footnoteReference w:id="45"/>
      </w:r>
    </w:p>
    <w:p w:rsidR="008E5EB8" w:rsidRDefault="008E5EB8" w:rsidP="008E5EB8">
      <w:r>
        <w:t> </w:t>
      </w:r>
    </w:p>
    <w:p w:rsidR="008E5EB8" w:rsidRDefault="008E5EB8" w:rsidP="008E5EB8">
      <w:r>
        <w:t xml:space="preserve">The strength of connection required is accordingly to be determined on a </w:t>
      </w:r>
      <w:r w:rsidR="007A3BBA">
        <w:t>case-by-case</w:t>
      </w:r>
      <w:r>
        <w:t xml:space="preserve"> basis. As was made clear in </w:t>
      </w:r>
      <w:r>
        <w:rPr>
          <w:i/>
          <w:iCs/>
          <w:color w:val="000000"/>
          <w:lang w:val="en"/>
        </w:rPr>
        <w:t>Doomadgee and Anor v Deputy State Coroner Clements</w:t>
      </w:r>
      <w:r>
        <w:rPr>
          <w:color w:val="000000"/>
          <w:lang w:val="en"/>
        </w:rPr>
        <w:t xml:space="preserve">; </w:t>
      </w:r>
      <w:r>
        <w:rPr>
          <w:i/>
          <w:iCs/>
          <w:color w:val="000000"/>
          <w:lang w:val="en"/>
        </w:rPr>
        <w:t>Hurley v Deputy State Coroner Clements Ors</w:t>
      </w:r>
      <w:r>
        <w:rPr>
          <w:color w:val="000000"/>
          <w:lang w:val="en"/>
        </w:rPr>
        <w:t xml:space="preserve"> [2005] QSC 357 at [30]:</w:t>
      </w:r>
    </w:p>
    <w:p w:rsidR="008E5EB8" w:rsidRDefault="008E5EB8" w:rsidP="008E5EB8">
      <w:r>
        <w:rPr>
          <w:color w:val="000000"/>
          <w:lang w:val="en"/>
        </w:rPr>
        <w:t> </w:t>
      </w:r>
    </w:p>
    <w:p w:rsidR="008E5EB8" w:rsidRDefault="008E5EB8" w:rsidP="008E5EB8">
      <w:pPr>
        <w:ind w:left="567"/>
      </w:pPr>
      <w:r>
        <w:rPr>
          <w:i/>
          <w:iCs/>
          <w:color w:val="000000"/>
          <w:lang w:val="en"/>
        </w:rPr>
        <w:t>‘The expressions “connected with” and “relates to” are of wide import and connote a connection or relationship between one thing and another. The closeness of the connection or relationship is to be “ascertained by reference to the nature and purpose of the provision in question and the context in which it appears”</w:t>
      </w:r>
      <w:r>
        <w:rPr>
          <w:color w:val="000000"/>
          <w:lang w:val="en"/>
        </w:rPr>
        <w:t xml:space="preserve"> (</w:t>
      </w:r>
      <w:r>
        <w:rPr>
          <w:rStyle w:val="tightinline1"/>
          <w:color w:val="000000"/>
          <w:lang w:val="en"/>
        </w:rPr>
        <w:t xml:space="preserve">cf </w:t>
      </w:r>
      <w:r>
        <w:rPr>
          <w:rStyle w:val="italic1"/>
          <w:color w:val="000000"/>
          <w:lang w:val="en"/>
        </w:rPr>
        <w:t>PMT Partners Pty Ltd (in Liquidation) v Australian National Parks and Wildlife Service</w:t>
      </w:r>
      <w:r>
        <w:rPr>
          <w:rStyle w:val="tightinline1"/>
          <w:color w:val="000000"/>
          <w:lang w:val="en"/>
        </w:rPr>
        <w:t xml:space="preserve"> (1995) 184 CLR 301 at 313).</w:t>
      </w:r>
      <w:r>
        <w:rPr>
          <w:color w:val="000000"/>
          <w:lang w:val="en"/>
        </w:rPr>
        <w:t xml:space="preserve"> </w:t>
      </w:r>
      <w:r>
        <w:rPr>
          <w:i/>
          <w:iCs/>
          <w:color w:val="000000"/>
          <w:lang w:val="en"/>
        </w:rPr>
        <w:t>The expressions are “capable of including matters occurring prior to as well as subsequent to or consequent upon” as long as a relevant relationship exists</w:t>
      </w:r>
      <w:r>
        <w:rPr>
          <w:color w:val="000000"/>
          <w:lang w:val="en"/>
        </w:rPr>
        <w:t xml:space="preserve"> (</w:t>
      </w:r>
      <w:r>
        <w:rPr>
          <w:rStyle w:val="tightinline1"/>
          <w:lang w:val="en"/>
        </w:rPr>
        <w:t xml:space="preserve">See </w:t>
      </w:r>
      <w:r>
        <w:rPr>
          <w:rStyle w:val="italic1"/>
          <w:lang w:val="en"/>
        </w:rPr>
        <w:t>Claremont Petroleum NL v Cummings</w:t>
      </w:r>
      <w:r>
        <w:rPr>
          <w:rStyle w:val="tightinline1"/>
          <w:lang w:val="en"/>
        </w:rPr>
        <w:t xml:space="preserve"> </w:t>
      </w:r>
      <w:r>
        <w:rPr>
          <w:lang w:val="en"/>
        </w:rPr>
        <w:t>(1992) 110 ALR 239</w:t>
      </w:r>
      <w:r>
        <w:rPr>
          <w:rStyle w:val="tightinline1"/>
          <w:lang w:val="en"/>
        </w:rPr>
        <w:t xml:space="preserve"> </w:t>
      </w:r>
      <w:r>
        <w:rPr>
          <w:lang w:val="en"/>
        </w:rPr>
        <w:t>at 280</w:t>
      </w:r>
      <w:r>
        <w:rPr>
          <w:rStyle w:val="tightinline1"/>
          <w:lang w:val="en"/>
        </w:rPr>
        <w:t>)</w:t>
      </w:r>
      <w:bookmarkStart w:id="74" w:name="5"/>
      <w:bookmarkEnd w:id="74"/>
      <w:r>
        <w:rPr>
          <w:rStyle w:val="tightinline1"/>
          <w:lang w:val="en"/>
        </w:rPr>
        <w:t>.’</w:t>
      </w:r>
    </w:p>
    <w:p w:rsidR="008E5EB8" w:rsidRDefault="008E5EB8" w:rsidP="008E5EB8">
      <w:r>
        <w:rPr>
          <w:rStyle w:val="tightinline1"/>
          <w:lang w:val="en"/>
        </w:rPr>
        <w:t> </w:t>
      </w:r>
    </w:p>
    <w:p w:rsidR="008E5EB8" w:rsidRDefault="008E5EB8" w:rsidP="008E5EB8">
      <w:r>
        <w:rPr>
          <w:rStyle w:val="tightinline1"/>
          <w:lang w:val="en"/>
        </w:rPr>
        <w:t xml:space="preserve">It is clear from the cases discussed above that the coroner is not confined either temporally or spatially in ascertaining connection to death but rather must ask with each potential issue ‘did this impact in a reasonably direct manner upon the particular death now under investigation?’ Thus in </w:t>
      </w:r>
      <w:r>
        <w:rPr>
          <w:rStyle w:val="tightinline1"/>
          <w:i/>
          <w:iCs/>
          <w:lang w:val="en"/>
        </w:rPr>
        <w:t>Harmsworth</w:t>
      </w:r>
      <w:r>
        <w:rPr>
          <w:rStyle w:val="tightinline1"/>
          <w:lang w:val="en"/>
        </w:rPr>
        <w:t xml:space="preserve"> (a case relating to a fire in prison which resulted in the deaths of several inmates) it was held that: </w:t>
      </w:r>
    </w:p>
    <w:p w:rsidR="008E5EB8" w:rsidRDefault="008E5EB8" w:rsidP="008E5EB8">
      <w:r>
        <w:rPr>
          <w:rStyle w:val="tightinline1"/>
          <w:lang w:val="en"/>
        </w:rPr>
        <w:t> </w:t>
      </w:r>
    </w:p>
    <w:p w:rsidR="008E5EB8" w:rsidRDefault="008E5EB8" w:rsidP="008E5EB8">
      <w:pPr>
        <w:ind w:left="567"/>
      </w:pPr>
      <w:r>
        <w:rPr>
          <w:i/>
          <w:iCs/>
          <w:color w:val="000000"/>
          <w:lang w:val="en"/>
        </w:rPr>
        <w:t>‘in so far as (the coroner’s) line of investigation sought to pursue the management structure of the Coburg Complex in order to make comments about it, then those investigations would be without jurisdiction. If the enquiries were limited to investigating why the management structure at Pentridge was incapable of responding to a request from the Reception Prison for fire equipment, then the investigations could be attached to an enquiry relating to the fire or causes of death.’</w:t>
      </w:r>
    </w:p>
    <w:p w:rsidR="008E5EB8" w:rsidRDefault="008E5EB8" w:rsidP="008E5EB8">
      <w:r>
        <w:rPr>
          <w:rStyle w:val="tightinline1"/>
          <w:color w:val="000000"/>
          <w:lang w:val="en"/>
        </w:rPr>
        <w:t> </w:t>
      </w:r>
    </w:p>
    <w:p w:rsidR="008E5EB8" w:rsidRDefault="008E5EB8" w:rsidP="008E5EB8">
      <w:r>
        <w:rPr>
          <w:b/>
          <w:bCs/>
        </w:rPr>
        <w:t>Relevance</w:t>
      </w:r>
    </w:p>
    <w:p w:rsidR="008E5EB8" w:rsidRDefault="008E5EB8" w:rsidP="008E5EB8">
      <w:r>
        <w:t> </w:t>
      </w:r>
    </w:p>
    <w:p w:rsidR="008E5EB8" w:rsidRDefault="008E5EB8" w:rsidP="008E5EB8">
      <w:r>
        <w:t>The coroner will admit evidence which is relevant to the determination of the issues within the scope of the inquest. Evidence is always admitted at the coroner’s discretion. Section 51 of the Act states that ‘a coroner holding an inquest is not bound by the rules of evidence and may be informed and conduct an inquest in any manner the coroner reasonably thinks fit.’</w:t>
      </w:r>
    </w:p>
    <w:p w:rsidR="008E5EB8" w:rsidRDefault="008E5EB8" w:rsidP="008E5EB8">
      <w:r>
        <w:t> </w:t>
      </w:r>
    </w:p>
    <w:p w:rsidR="008E5EB8" w:rsidRDefault="008E5EB8" w:rsidP="008E5EB8">
      <w:r>
        <w:lastRenderedPageBreak/>
        <w:t xml:space="preserve">When dealing with a near-identical provision (s 49(1)(a) of the </w:t>
      </w:r>
      <w:r>
        <w:rPr>
          <w:i/>
          <w:iCs/>
        </w:rPr>
        <w:t>Workers Rehabilitation and Compensation Act 1988</w:t>
      </w:r>
      <w:r>
        <w:t xml:space="preserve"> (Tas)) in </w:t>
      </w:r>
      <w:r>
        <w:rPr>
          <w:i/>
          <w:iCs/>
        </w:rPr>
        <w:t>Alison Jane Connelly v P and O Resorts Pty Ltd T/A Cradle Mountain Lodge</w:t>
      </w:r>
      <w:r>
        <w:t xml:space="preserve"> [1996] TASSC 132 (7 November 1996), Wright J stated at [20]:</w:t>
      </w:r>
    </w:p>
    <w:p w:rsidR="008E5EB8" w:rsidRDefault="008E5EB8" w:rsidP="008E5EB8">
      <w:r>
        <w:t> </w:t>
      </w:r>
    </w:p>
    <w:p w:rsidR="008E5EB8" w:rsidRPr="000822E0" w:rsidRDefault="008E5EB8" w:rsidP="000822E0">
      <w:pPr>
        <w:ind w:left="567"/>
        <w:rPr>
          <w:iCs/>
        </w:rPr>
      </w:pPr>
      <w:r>
        <w:rPr>
          <w:i/>
          <w:iCs/>
        </w:rPr>
        <w:t xml:space="preserve">‘As Zeeman </w:t>
      </w:r>
      <w:r w:rsidR="000822E0">
        <w:rPr>
          <w:i/>
          <w:iCs/>
        </w:rPr>
        <w:t xml:space="preserve">J observed in White v FAI General Insurance Co Ltd and Tomlinson Steel Pty Ltd T/as Clyde Riley Dodds </w:t>
      </w:r>
      <w:r w:rsidR="000822E0">
        <w:rPr>
          <w:iCs/>
        </w:rPr>
        <w:t>[1991] TASSC 121 (10 May 1991</w:t>
      </w:r>
      <w:r w:rsidRPr="000822E0">
        <w:rPr>
          <w:iCs/>
        </w:rPr>
        <w:t>)</w:t>
      </w:r>
      <w:r>
        <w:rPr>
          <w:i/>
          <w:iCs/>
        </w:rPr>
        <w:t>, this provisions gives "considerable latitude to (the Commissioner) in determining proceedings before him". However it does not give the Tribunal carte blanche to act in a completely unfettered manner, in my opinion. At the very least the Tribunal must have before it evidence which is relevant to the issue in dispute. Material which is not logically capable of bearing upon that issue cannot be regarded as relevant evidence.’</w:t>
      </w:r>
    </w:p>
    <w:p w:rsidR="008E5EB8" w:rsidRDefault="008E5EB8" w:rsidP="008E5EB8">
      <w:r>
        <w:t> </w:t>
      </w:r>
    </w:p>
    <w:p w:rsidR="008E5EB8" w:rsidRDefault="008E5EB8" w:rsidP="008E5EB8">
      <w:r>
        <w:t xml:space="preserve">There is no restriction on the admission of evidence as is found in the </w:t>
      </w:r>
      <w:r>
        <w:rPr>
          <w:i/>
          <w:iCs/>
        </w:rPr>
        <w:t>Evidence Act</w:t>
      </w:r>
      <w:r>
        <w:t xml:space="preserve">. The coroner may admit hearsay, non-expert opinion evidence and other categories of </w:t>
      </w:r>
      <w:r w:rsidR="0040578E">
        <w:t>evidence that</w:t>
      </w:r>
      <w:r>
        <w:t xml:space="preserve"> are generally excluded in criminal proceedings.  In </w:t>
      </w:r>
      <w:r w:rsidRPr="0040578E">
        <w:rPr>
          <w:i/>
        </w:rPr>
        <w:t>Connelly v P and O Resorts</w:t>
      </w:r>
      <w:r w:rsidR="0040578E">
        <w:t xml:space="preserve"> (</w:t>
      </w:r>
      <w:r>
        <w:t>supra) Wright J stated at [22]:  </w:t>
      </w:r>
      <w:r>
        <w:rPr>
          <w:i/>
          <w:iCs/>
        </w:rPr>
        <w:t>whilst sometimes cogent and reliable, hearsay is frequently of little, if any, weight, but that is not the determinative factor. So long as the material relied upon satisfies the test of being evidence rather than a mere supposition, guess or intuitive hypothesis, it may be received…’.</w:t>
      </w:r>
    </w:p>
    <w:p w:rsidR="008E5EB8" w:rsidRPr="00EA0BCC" w:rsidRDefault="008E5EB8" w:rsidP="008E5EB8"/>
    <w:p w:rsidR="00D92307" w:rsidRDefault="00D92307" w:rsidP="00D92307"/>
    <w:p w:rsidR="00D92307" w:rsidRDefault="00D92307" w:rsidP="00D92307"/>
    <w:p w:rsidR="00590C40" w:rsidRPr="00ED5E4E" w:rsidRDefault="00590C40" w:rsidP="00590C40">
      <w:pPr>
        <w:pStyle w:val="Heading3"/>
        <w:rPr>
          <w:lang w:eastAsia="en-AU"/>
        </w:rPr>
      </w:pPr>
      <w:r w:rsidRPr="00ED5E4E">
        <w:rPr>
          <w:lang w:eastAsia="en-AU"/>
        </w:rPr>
        <w:t>A coroner’s powers at inquest</w:t>
      </w:r>
    </w:p>
    <w:p w:rsidR="00590C40" w:rsidRDefault="00590C40" w:rsidP="00590C40">
      <w:pPr>
        <w:rPr>
          <w:rFonts w:eastAsia="Times New Roman"/>
          <w:szCs w:val="24"/>
          <w:lang w:eastAsia="en-AU"/>
        </w:rPr>
      </w:pPr>
      <w:r>
        <w:rPr>
          <w:rFonts w:eastAsia="Times New Roman"/>
          <w:bCs/>
          <w:szCs w:val="24"/>
          <w:lang w:eastAsia="en-AU"/>
        </w:rPr>
        <w:t xml:space="preserve">Coroners have specific powers they can use during an inquest (s 53). </w:t>
      </w:r>
      <w:r w:rsidRPr="00C81FBF">
        <w:rPr>
          <w:rFonts w:eastAsia="Times New Roman"/>
          <w:szCs w:val="24"/>
          <w:lang w:eastAsia="en-AU"/>
        </w:rPr>
        <w:t>If a coroner reasonably believes it is necessary for the purposes of an inquest, the coroner may</w:t>
      </w:r>
      <w:r>
        <w:rPr>
          <w:rFonts w:eastAsia="Times New Roman"/>
          <w:szCs w:val="24"/>
          <w:lang w:eastAsia="en-AU"/>
        </w:rPr>
        <w:t>:</w:t>
      </w:r>
    </w:p>
    <w:p w:rsidR="00590C40" w:rsidRDefault="00590C40" w:rsidP="00590C40">
      <w:pPr>
        <w:rPr>
          <w:rFonts w:eastAsia="Times New Roman"/>
          <w:bCs/>
          <w:szCs w:val="24"/>
          <w:lang w:eastAsia="en-AU"/>
        </w:rPr>
      </w:pP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s</w:t>
      </w:r>
      <w:r w:rsidR="00590C40">
        <w:rPr>
          <w:rFonts w:eastAsia="Times New Roman"/>
          <w:bCs/>
          <w:szCs w:val="24"/>
          <w:lang w:eastAsia="en-AU"/>
        </w:rPr>
        <w:t>ummon</w:t>
      </w:r>
      <w:r w:rsidR="0078259F">
        <w:rPr>
          <w:rFonts w:eastAsia="Times New Roman"/>
          <w:bCs/>
          <w:szCs w:val="24"/>
          <w:lang w:eastAsia="en-AU"/>
        </w:rPr>
        <w:t>s</w:t>
      </w:r>
      <w:r w:rsidR="00590C40">
        <w:rPr>
          <w:rFonts w:eastAsia="Times New Roman"/>
          <w:bCs/>
          <w:szCs w:val="24"/>
          <w:lang w:eastAsia="en-AU"/>
        </w:rPr>
        <w:t xml:space="preserve"> a person to give evidence or provide any document or other materials (for service and related provisions</w:t>
      </w:r>
      <w:r w:rsidR="00722F3A">
        <w:rPr>
          <w:rFonts w:eastAsia="Times New Roman"/>
          <w:bCs/>
          <w:szCs w:val="24"/>
          <w:lang w:eastAsia="en-AU"/>
        </w:rPr>
        <w:t xml:space="preserve"> refer to </w:t>
      </w:r>
      <w:r w:rsidR="00517EE8">
        <w:rPr>
          <w:rFonts w:eastAsia="Times New Roman"/>
          <w:bCs/>
          <w:szCs w:val="24"/>
          <w:lang w:eastAsia="en-AU"/>
        </w:rPr>
        <w:t>r</w:t>
      </w:r>
      <w:r w:rsidR="00590C40">
        <w:rPr>
          <w:rFonts w:eastAsia="Times New Roman"/>
          <w:bCs/>
          <w:szCs w:val="24"/>
          <w:lang w:eastAsia="en-AU"/>
        </w:rPr>
        <w:t>ule 17)</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i</w:t>
      </w:r>
      <w:r w:rsidR="00590C40">
        <w:rPr>
          <w:rFonts w:eastAsia="Times New Roman"/>
          <w:bCs/>
          <w:szCs w:val="24"/>
          <w:lang w:eastAsia="en-AU"/>
        </w:rPr>
        <w:t xml:space="preserve">nspect, copy </w:t>
      </w:r>
      <w:r w:rsidR="00642C8D">
        <w:rPr>
          <w:rFonts w:eastAsia="Times New Roman"/>
          <w:bCs/>
          <w:szCs w:val="24"/>
          <w:lang w:eastAsia="en-AU"/>
        </w:rPr>
        <w:t>and</w:t>
      </w:r>
      <w:r w:rsidR="00590C40">
        <w:rPr>
          <w:rFonts w:eastAsia="Times New Roman"/>
          <w:bCs/>
          <w:szCs w:val="24"/>
          <w:lang w:eastAsia="en-AU"/>
        </w:rPr>
        <w:t xml:space="preserve"> keep any thing so produced</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o</w:t>
      </w:r>
      <w:r w:rsidR="00590C40">
        <w:rPr>
          <w:rFonts w:eastAsia="Times New Roman"/>
          <w:bCs/>
          <w:szCs w:val="24"/>
          <w:lang w:eastAsia="en-AU"/>
        </w:rPr>
        <w:t>rder a witness</w:t>
      </w:r>
      <w:r w:rsidR="00810CEA">
        <w:rPr>
          <w:rFonts w:eastAsia="Times New Roman"/>
          <w:bCs/>
          <w:szCs w:val="24"/>
          <w:lang w:eastAsia="en-AU"/>
        </w:rPr>
        <w:t xml:space="preserve"> to take </w:t>
      </w:r>
      <w:r w:rsidR="00517EE8">
        <w:rPr>
          <w:rFonts w:eastAsia="Times New Roman"/>
          <w:bCs/>
          <w:szCs w:val="24"/>
          <w:lang w:eastAsia="en-AU"/>
        </w:rPr>
        <w:t xml:space="preserve">an </w:t>
      </w:r>
      <w:r w:rsidR="00810CEA">
        <w:rPr>
          <w:rFonts w:eastAsia="Times New Roman"/>
          <w:bCs/>
          <w:szCs w:val="24"/>
          <w:lang w:eastAsia="en-AU"/>
        </w:rPr>
        <w:t>oath or</w:t>
      </w:r>
      <w:r w:rsidR="00C66A6E">
        <w:rPr>
          <w:rFonts w:eastAsia="Times New Roman"/>
          <w:bCs/>
          <w:szCs w:val="24"/>
          <w:lang w:eastAsia="en-AU"/>
        </w:rPr>
        <w:t xml:space="preserve"> affirmation</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c</w:t>
      </w:r>
      <w:r w:rsidR="00590C40">
        <w:rPr>
          <w:rFonts w:eastAsia="Times New Roman"/>
          <w:bCs/>
          <w:szCs w:val="24"/>
          <w:lang w:eastAsia="en-AU"/>
        </w:rPr>
        <w:t>ompel witnesses to answer questions</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g</w:t>
      </w:r>
      <w:r w:rsidR="00590C40">
        <w:rPr>
          <w:rFonts w:eastAsia="Times New Roman"/>
          <w:bCs/>
          <w:szCs w:val="24"/>
          <w:lang w:eastAsia="en-AU"/>
        </w:rPr>
        <w:t>ive any other directions or do any other things they think necessary</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f</w:t>
      </w:r>
      <w:r w:rsidR="00590C40">
        <w:rPr>
          <w:rFonts w:eastAsia="Times New Roman"/>
          <w:bCs/>
          <w:szCs w:val="24"/>
          <w:lang w:eastAsia="en-AU"/>
        </w:rPr>
        <w:t>ine or imprison a person who disobeys a summons</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i</w:t>
      </w:r>
      <w:r w:rsidR="00590C40">
        <w:rPr>
          <w:rFonts w:eastAsia="Times New Roman"/>
          <w:bCs/>
          <w:szCs w:val="24"/>
          <w:lang w:eastAsia="en-AU"/>
        </w:rPr>
        <w:t>ssue a warrant for someone who disobeys a summons, and upon their arrest:</w:t>
      </w:r>
    </w:p>
    <w:p w:rsidR="00590C40" w:rsidRDefault="009D694D" w:rsidP="00E3378A">
      <w:pPr>
        <w:numPr>
          <w:ilvl w:val="1"/>
          <w:numId w:val="28"/>
        </w:numPr>
        <w:ind w:hanging="357"/>
        <w:rPr>
          <w:rFonts w:eastAsia="Times New Roman"/>
          <w:bCs/>
          <w:szCs w:val="24"/>
          <w:lang w:eastAsia="en-AU"/>
        </w:rPr>
      </w:pPr>
      <w:r>
        <w:rPr>
          <w:rFonts w:eastAsia="Times New Roman"/>
          <w:bCs/>
          <w:szCs w:val="24"/>
          <w:lang w:eastAsia="en-AU"/>
        </w:rPr>
        <w:t>c</w:t>
      </w:r>
      <w:r w:rsidR="001147C8">
        <w:rPr>
          <w:rFonts w:eastAsia="Times New Roman"/>
          <w:bCs/>
          <w:szCs w:val="24"/>
          <w:lang w:eastAsia="en-AU"/>
        </w:rPr>
        <w:t>ommit the person to</w:t>
      </w:r>
      <w:r w:rsidR="00590C40">
        <w:rPr>
          <w:rFonts w:eastAsia="Times New Roman"/>
          <w:bCs/>
          <w:szCs w:val="24"/>
          <w:lang w:eastAsia="en-AU"/>
        </w:rPr>
        <w:t xml:space="preserve"> prison until they can give their evidence</w:t>
      </w:r>
    </w:p>
    <w:p w:rsidR="00590C40" w:rsidRDefault="009D694D" w:rsidP="00E3378A">
      <w:pPr>
        <w:numPr>
          <w:ilvl w:val="1"/>
          <w:numId w:val="28"/>
        </w:numPr>
        <w:ind w:hanging="357"/>
        <w:rPr>
          <w:rFonts w:eastAsia="Times New Roman"/>
          <w:bCs/>
          <w:szCs w:val="24"/>
          <w:lang w:eastAsia="en-AU"/>
        </w:rPr>
      </w:pPr>
      <w:r>
        <w:rPr>
          <w:rFonts w:eastAsia="Times New Roman"/>
          <w:bCs/>
          <w:szCs w:val="24"/>
          <w:lang w:eastAsia="en-AU"/>
        </w:rPr>
        <w:t>a</w:t>
      </w:r>
      <w:r w:rsidR="00590C40">
        <w:rPr>
          <w:rFonts w:eastAsia="Times New Roman"/>
          <w:bCs/>
          <w:szCs w:val="24"/>
          <w:lang w:eastAsia="en-AU"/>
        </w:rPr>
        <w:t>dmit the person to bail</w:t>
      </w:r>
    </w:p>
    <w:p w:rsidR="00590C40" w:rsidRDefault="009D694D" w:rsidP="00E3378A">
      <w:pPr>
        <w:numPr>
          <w:ilvl w:val="1"/>
          <w:numId w:val="28"/>
        </w:numPr>
        <w:ind w:hanging="357"/>
        <w:rPr>
          <w:rFonts w:eastAsia="Times New Roman"/>
          <w:bCs/>
          <w:szCs w:val="24"/>
          <w:lang w:eastAsia="en-AU"/>
        </w:rPr>
      </w:pPr>
      <w:r>
        <w:rPr>
          <w:rFonts w:eastAsia="Times New Roman"/>
          <w:bCs/>
          <w:szCs w:val="24"/>
          <w:lang w:eastAsia="en-AU"/>
        </w:rPr>
        <w:t>o</w:t>
      </w:r>
      <w:r w:rsidR="00590C40">
        <w:rPr>
          <w:rFonts w:eastAsia="Times New Roman"/>
          <w:bCs/>
          <w:szCs w:val="24"/>
          <w:lang w:eastAsia="en-AU"/>
        </w:rPr>
        <w:t>rder the person to appear at the inquest</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d</w:t>
      </w:r>
      <w:r w:rsidR="00590C40">
        <w:rPr>
          <w:rFonts w:eastAsia="Times New Roman"/>
          <w:bCs/>
          <w:szCs w:val="24"/>
          <w:lang w:eastAsia="en-AU"/>
        </w:rPr>
        <w:t xml:space="preserve">efer provision of information under the </w:t>
      </w:r>
      <w:r w:rsidR="00590C40" w:rsidRPr="00ED5E4E">
        <w:rPr>
          <w:rFonts w:eastAsia="Times New Roman"/>
          <w:bCs/>
          <w:i/>
          <w:szCs w:val="24"/>
          <w:lang w:eastAsia="en-AU"/>
        </w:rPr>
        <w:t>Right to Information Act 2009</w:t>
      </w:r>
      <w:r w:rsidR="00590C40">
        <w:rPr>
          <w:rFonts w:eastAsia="Times New Roman"/>
          <w:bCs/>
          <w:szCs w:val="24"/>
          <w:lang w:eastAsia="en-AU"/>
        </w:rPr>
        <w:t xml:space="preserve"> for a specified period (s 53A)</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e</w:t>
      </w:r>
      <w:r w:rsidR="00590C40">
        <w:rPr>
          <w:rFonts w:eastAsia="Times New Roman"/>
          <w:bCs/>
          <w:szCs w:val="24"/>
          <w:lang w:eastAsia="en-AU"/>
        </w:rPr>
        <w:t>xclude any or all persons from an inquest</w:t>
      </w:r>
      <w:r w:rsidR="00CA524A">
        <w:rPr>
          <w:rFonts w:eastAsia="Times New Roman"/>
          <w:bCs/>
          <w:szCs w:val="24"/>
          <w:lang w:eastAsia="en-AU"/>
        </w:rPr>
        <w:t xml:space="preserve"> on certain grounds</w:t>
      </w:r>
      <w:r w:rsidR="00590C40">
        <w:rPr>
          <w:rFonts w:eastAsia="Times New Roman"/>
          <w:bCs/>
          <w:szCs w:val="24"/>
          <w:lang w:eastAsia="en-AU"/>
        </w:rPr>
        <w:t xml:space="preserve"> (s 56(2))</w:t>
      </w:r>
    </w:p>
    <w:p w:rsidR="00590C40" w:rsidRPr="000F452B" w:rsidRDefault="009D694D" w:rsidP="00E3378A">
      <w:pPr>
        <w:numPr>
          <w:ilvl w:val="0"/>
          <w:numId w:val="28"/>
        </w:numPr>
        <w:ind w:hanging="357"/>
        <w:rPr>
          <w:rFonts w:eastAsia="Times New Roman"/>
          <w:bCs/>
          <w:szCs w:val="24"/>
          <w:lang w:eastAsia="en-AU"/>
        </w:rPr>
      </w:pPr>
      <w:r>
        <w:rPr>
          <w:rFonts w:eastAsia="Times New Roman"/>
          <w:bCs/>
          <w:szCs w:val="24"/>
          <w:lang w:eastAsia="en-AU"/>
        </w:rPr>
        <w:t>o</w:t>
      </w:r>
      <w:r w:rsidR="00590C40">
        <w:rPr>
          <w:rFonts w:eastAsia="Times New Roman"/>
          <w:bCs/>
          <w:szCs w:val="24"/>
          <w:lang w:eastAsia="en-AU"/>
        </w:rPr>
        <w:t xml:space="preserve">rder a person who disobeys an exclusion order to be removed from the court (and imprisoned for not more than 24 hours if </w:t>
      </w:r>
      <w:r w:rsidR="00590C40" w:rsidRPr="00C81FBF">
        <w:rPr>
          <w:rFonts w:eastAsia="Times New Roman"/>
          <w:szCs w:val="24"/>
          <w:lang w:eastAsia="en-AU"/>
        </w:rPr>
        <w:t>the coroner reasonably believes that the person will continue to disobey</w:t>
      </w:r>
      <w:r w:rsidR="00590C40">
        <w:rPr>
          <w:rFonts w:eastAsia="Times New Roman"/>
          <w:szCs w:val="24"/>
          <w:lang w:eastAsia="en-AU"/>
        </w:rPr>
        <w:t>) (s 56(3))</w:t>
      </w:r>
    </w:p>
    <w:p w:rsidR="00590C40" w:rsidRPr="00A54745" w:rsidRDefault="009D694D" w:rsidP="00E3378A">
      <w:pPr>
        <w:numPr>
          <w:ilvl w:val="0"/>
          <w:numId w:val="28"/>
        </w:numPr>
        <w:ind w:hanging="357"/>
        <w:rPr>
          <w:rFonts w:eastAsia="Times New Roman"/>
          <w:bCs/>
          <w:szCs w:val="24"/>
          <w:lang w:eastAsia="en-AU"/>
        </w:rPr>
      </w:pPr>
      <w:r>
        <w:rPr>
          <w:rFonts w:eastAsia="Times New Roman"/>
          <w:szCs w:val="24"/>
          <w:lang w:eastAsia="en-AU"/>
        </w:rPr>
        <w:t>o</w:t>
      </w:r>
      <w:r w:rsidR="00590C40" w:rsidRPr="00C81FBF">
        <w:rPr>
          <w:rFonts w:eastAsia="Times New Roman"/>
          <w:szCs w:val="24"/>
          <w:lang w:eastAsia="en-AU"/>
        </w:rPr>
        <w:t xml:space="preserve">rder that a report of an inquest or a report of any part of the proceedings of, or any </w:t>
      </w:r>
      <w:r w:rsidR="00590C40" w:rsidRPr="00A54745">
        <w:rPr>
          <w:rFonts w:eastAsia="Times New Roman"/>
          <w:szCs w:val="24"/>
          <w:lang w:eastAsia="en-AU"/>
        </w:rPr>
        <w:t>evidence given at, an inquest not be published (s 57</w:t>
      </w:r>
      <w:r w:rsidR="008E3B69">
        <w:rPr>
          <w:rFonts w:eastAsia="Times New Roman"/>
          <w:szCs w:val="24"/>
          <w:lang w:eastAsia="en-AU"/>
        </w:rPr>
        <w:t>(1)</w:t>
      </w:r>
      <w:r w:rsidR="00590C40" w:rsidRPr="00A54745">
        <w:rPr>
          <w:rFonts w:eastAsia="Times New Roman"/>
          <w:szCs w:val="24"/>
          <w:lang w:eastAsia="en-AU"/>
        </w:rPr>
        <w:t>), if:</w:t>
      </w:r>
    </w:p>
    <w:p w:rsidR="00590C40" w:rsidRPr="00A54745" w:rsidRDefault="008D379D" w:rsidP="00C407E3">
      <w:pPr>
        <w:ind w:left="1418" w:hanging="284"/>
        <w:rPr>
          <w:rFonts w:eastAsia="Times New Roman"/>
          <w:szCs w:val="24"/>
          <w:lang w:eastAsia="en-AU"/>
        </w:rPr>
      </w:pPr>
      <w:r>
        <w:rPr>
          <w:rFonts w:eastAsia="Times New Roman"/>
          <w:bCs/>
          <w:szCs w:val="24"/>
          <w:lang w:eastAsia="en-AU"/>
        </w:rPr>
        <w:t>a.</w:t>
      </w:r>
      <w:r w:rsidR="00590C40" w:rsidRPr="00A54745">
        <w:rPr>
          <w:rFonts w:eastAsia="Times New Roman"/>
          <w:szCs w:val="24"/>
          <w:lang w:eastAsia="en-AU"/>
        </w:rPr>
        <w:t xml:space="preserve"> it would be likely to prejudice the fair trial of a person; or</w:t>
      </w:r>
    </w:p>
    <w:p w:rsidR="00590C40" w:rsidRPr="00A54745" w:rsidRDefault="00590C40" w:rsidP="00C407E3">
      <w:pPr>
        <w:ind w:left="1418" w:hanging="284"/>
        <w:rPr>
          <w:rFonts w:eastAsia="Times New Roman"/>
          <w:szCs w:val="24"/>
          <w:lang w:eastAsia="en-AU"/>
        </w:rPr>
      </w:pPr>
      <w:bookmarkStart w:id="75" w:name="GS57@Gs1@Hpb@EN"/>
      <w:bookmarkEnd w:id="75"/>
      <w:r w:rsidRPr="00A54745">
        <w:rPr>
          <w:rFonts w:eastAsia="Times New Roman"/>
          <w:bCs/>
          <w:szCs w:val="24"/>
          <w:lang w:eastAsia="en-AU"/>
        </w:rPr>
        <w:t>b</w:t>
      </w:r>
      <w:r w:rsidR="008D379D">
        <w:rPr>
          <w:rFonts w:eastAsia="Times New Roman"/>
          <w:bCs/>
          <w:szCs w:val="24"/>
          <w:lang w:eastAsia="en-AU"/>
        </w:rPr>
        <w:t>.</w:t>
      </w:r>
      <w:r w:rsidRPr="00A54745">
        <w:rPr>
          <w:rFonts w:eastAsia="Times New Roman"/>
          <w:szCs w:val="24"/>
          <w:lang w:eastAsia="en-AU"/>
        </w:rPr>
        <w:t xml:space="preserve"> it would be contrary to the administration of justice, national security or personal security; or</w:t>
      </w:r>
    </w:p>
    <w:p w:rsidR="00590C40" w:rsidRDefault="00590C40" w:rsidP="00C407E3">
      <w:pPr>
        <w:ind w:left="1418" w:hanging="284"/>
        <w:rPr>
          <w:rFonts w:eastAsia="Times New Roman"/>
          <w:szCs w:val="24"/>
          <w:lang w:eastAsia="en-AU"/>
        </w:rPr>
      </w:pPr>
      <w:bookmarkStart w:id="76" w:name="GS57@Gs1@Hpc@EN"/>
      <w:bookmarkEnd w:id="76"/>
      <w:r w:rsidRPr="00A54745">
        <w:rPr>
          <w:rFonts w:eastAsia="Times New Roman"/>
          <w:bCs/>
          <w:szCs w:val="24"/>
          <w:lang w:eastAsia="en-AU"/>
        </w:rPr>
        <w:t>c</w:t>
      </w:r>
      <w:r w:rsidR="008D379D">
        <w:rPr>
          <w:rFonts w:eastAsia="Times New Roman"/>
          <w:bCs/>
          <w:szCs w:val="24"/>
          <w:lang w:eastAsia="en-AU"/>
        </w:rPr>
        <w:t>.</w:t>
      </w:r>
      <w:r w:rsidRPr="00A54745">
        <w:rPr>
          <w:rFonts w:eastAsia="Times New Roman"/>
          <w:szCs w:val="24"/>
          <w:lang w:eastAsia="en-AU"/>
        </w:rPr>
        <w:t xml:space="preserve"> it</w:t>
      </w:r>
      <w:r w:rsidRPr="00C81FBF">
        <w:rPr>
          <w:rFonts w:eastAsia="Times New Roman"/>
          <w:szCs w:val="24"/>
          <w:lang w:eastAsia="en-AU"/>
        </w:rPr>
        <w:t xml:space="preserve"> would involve the disclosure of details of sensitive personal matters including, if the senior next of kin of the deceased has so requested, the name of the deceased.</w:t>
      </w:r>
    </w:p>
    <w:p w:rsidR="00590C40" w:rsidRDefault="00590C40" w:rsidP="00590C40">
      <w:pPr>
        <w:rPr>
          <w:rFonts w:eastAsia="Times New Roman"/>
          <w:szCs w:val="24"/>
          <w:lang w:eastAsia="en-AU"/>
        </w:rPr>
      </w:pPr>
    </w:p>
    <w:p w:rsidR="00590C40" w:rsidRPr="000F452B" w:rsidRDefault="00590C40" w:rsidP="00590C40">
      <w:pPr>
        <w:rPr>
          <w:rFonts w:eastAsia="Times New Roman"/>
          <w:szCs w:val="24"/>
          <w:lang w:eastAsia="en-AU"/>
        </w:rPr>
      </w:pPr>
    </w:p>
    <w:p w:rsidR="00590C40" w:rsidRPr="00725E5D" w:rsidRDefault="00590C40" w:rsidP="00590C40">
      <w:pPr>
        <w:pStyle w:val="Heading3"/>
      </w:pPr>
      <w:r w:rsidRPr="00725E5D">
        <w:t>Suspension of an inquest</w:t>
      </w:r>
    </w:p>
    <w:p w:rsidR="00590C40" w:rsidRDefault="00590C40" w:rsidP="00CA169B">
      <w:pPr>
        <w:pStyle w:val="ListParagraph"/>
        <w:spacing w:after="120"/>
        <w:ind w:left="0"/>
        <w:rPr>
          <w:szCs w:val="24"/>
        </w:rPr>
      </w:pPr>
      <w:r>
        <w:rPr>
          <w:szCs w:val="24"/>
        </w:rPr>
        <w:t>An inquest must be suspended</w:t>
      </w:r>
      <w:r w:rsidR="008E3B69">
        <w:rPr>
          <w:szCs w:val="24"/>
        </w:rPr>
        <w:t>, if</w:t>
      </w:r>
      <w:r>
        <w:rPr>
          <w:szCs w:val="24"/>
        </w:rPr>
        <w:t>:</w:t>
      </w:r>
    </w:p>
    <w:p w:rsidR="00590C40" w:rsidRDefault="008E3B69" w:rsidP="00590C40">
      <w:pPr>
        <w:pStyle w:val="ListParagraph"/>
        <w:ind w:left="0" w:firstLine="720"/>
        <w:rPr>
          <w:szCs w:val="24"/>
        </w:rPr>
      </w:pPr>
      <w:r>
        <w:rPr>
          <w:szCs w:val="24"/>
        </w:rPr>
        <w:t xml:space="preserve">1. </w:t>
      </w:r>
      <w:r w:rsidR="008003EE">
        <w:rPr>
          <w:szCs w:val="24"/>
        </w:rPr>
        <w:t xml:space="preserve">certain </w:t>
      </w:r>
      <w:r w:rsidR="00495261">
        <w:rPr>
          <w:szCs w:val="24"/>
        </w:rPr>
        <w:t>criminal charges are laid (</w:t>
      </w:r>
      <w:r w:rsidR="00590C40">
        <w:rPr>
          <w:szCs w:val="24"/>
        </w:rPr>
        <w:t>s 25)</w:t>
      </w:r>
    </w:p>
    <w:p w:rsidR="00590C40" w:rsidRDefault="008E3B69" w:rsidP="00590C40">
      <w:pPr>
        <w:pStyle w:val="ListParagraph"/>
        <w:ind w:left="1134" w:hanging="414"/>
        <w:rPr>
          <w:szCs w:val="24"/>
        </w:rPr>
      </w:pPr>
      <w:r>
        <w:rPr>
          <w:szCs w:val="24"/>
        </w:rPr>
        <w:t xml:space="preserve">2. </w:t>
      </w:r>
      <w:r w:rsidR="00590C40">
        <w:rPr>
          <w:szCs w:val="24"/>
        </w:rPr>
        <w:t>the coroner forms the belief that an indictable offe</w:t>
      </w:r>
      <w:r w:rsidR="00495261">
        <w:rPr>
          <w:szCs w:val="24"/>
        </w:rPr>
        <w:t>nce has been committed (</w:t>
      </w:r>
      <w:r w:rsidR="00590C40">
        <w:rPr>
          <w:szCs w:val="24"/>
        </w:rPr>
        <w:t>ss 30(3) &amp; 47(4))</w:t>
      </w:r>
      <w:r w:rsidR="0036464A">
        <w:rPr>
          <w:szCs w:val="24"/>
        </w:rPr>
        <w:t>.</w:t>
      </w:r>
    </w:p>
    <w:p w:rsidR="009A62D2" w:rsidRDefault="009A62D2" w:rsidP="009A62D2">
      <w:pPr>
        <w:rPr>
          <w:rFonts w:eastAsia="Times New Roman"/>
          <w:szCs w:val="24"/>
          <w:lang w:eastAsia="en-AU"/>
        </w:rPr>
      </w:pPr>
    </w:p>
    <w:p w:rsidR="00CA524A" w:rsidRDefault="00CA524A" w:rsidP="00CA524A">
      <w:pPr>
        <w:spacing w:after="120"/>
        <w:rPr>
          <w:rFonts w:eastAsia="Times New Roman"/>
          <w:szCs w:val="24"/>
          <w:lang w:eastAsia="en-AU"/>
        </w:rPr>
      </w:pPr>
      <w:r>
        <w:rPr>
          <w:rFonts w:eastAsia="Times New Roman"/>
          <w:szCs w:val="24"/>
          <w:lang w:eastAsia="en-AU"/>
        </w:rPr>
        <w:t xml:space="preserve">The criminal charges specified in section 25(2) are: </w:t>
      </w:r>
    </w:p>
    <w:p w:rsidR="00CA524A" w:rsidRPr="00CA524A" w:rsidRDefault="00CA524A" w:rsidP="00CA524A">
      <w:pPr>
        <w:ind w:left="1134" w:hanging="567"/>
      </w:pPr>
      <w:r w:rsidRPr="00CA524A">
        <w:rPr>
          <w:bCs/>
        </w:rPr>
        <w:t>a</w:t>
      </w:r>
      <w:r>
        <w:rPr>
          <w:bCs/>
        </w:rPr>
        <w:t>.</w:t>
      </w:r>
      <w:r w:rsidRPr="00CA524A">
        <w:t xml:space="preserve"> murder of the deceased; or</w:t>
      </w:r>
    </w:p>
    <w:p w:rsidR="00CA524A" w:rsidRPr="00CA524A" w:rsidRDefault="00CA524A" w:rsidP="00CA524A">
      <w:pPr>
        <w:ind w:left="1134" w:hanging="567"/>
      </w:pPr>
      <w:bookmarkStart w:id="77" w:name="GS25@Gs2@Hpb@EN"/>
      <w:bookmarkEnd w:id="77"/>
      <w:r w:rsidRPr="00CA524A">
        <w:rPr>
          <w:bCs/>
        </w:rPr>
        <w:t>b</w:t>
      </w:r>
      <w:r>
        <w:rPr>
          <w:bCs/>
        </w:rPr>
        <w:t>.</w:t>
      </w:r>
      <w:r w:rsidRPr="00CA524A">
        <w:t xml:space="preserve"> manslaughter of the deceased; or</w:t>
      </w:r>
    </w:p>
    <w:p w:rsidR="00CA524A" w:rsidRPr="00CA524A" w:rsidRDefault="00CA524A" w:rsidP="00CA524A">
      <w:pPr>
        <w:ind w:left="1134" w:hanging="567"/>
      </w:pPr>
      <w:bookmarkStart w:id="78" w:name="GS25@Gs2@Hpc@EN"/>
      <w:bookmarkEnd w:id="78"/>
      <w:r w:rsidRPr="00CA524A">
        <w:rPr>
          <w:bCs/>
        </w:rPr>
        <w:t>c</w:t>
      </w:r>
      <w:r>
        <w:rPr>
          <w:bCs/>
        </w:rPr>
        <w:t>.</w:t>
      </w:r>
      <w:r w:rsidRPr="00CA524A">
        <w:t xml:space="preserve"> infanticide of the deceased; or</w:t>
      </w:r>
    </w:p>
    <w:p w:rsidR="00CA524A" w:rsidRPr="00CA524A" w:rsidRDefault="00CA524A" w:rsidP="00CA524A">
      <w:pPr>
        <w:ind w:left="1134" w:hanging="567"/>
      </w:pPr>
      <w:bookmarkStart w:id="79" w:name="GS25@Gs2@Hpd@EN"/>
      <w:bookmarkEnd w:id="79"/>
      <w:r w:rsidRPr="00CA524A">
        <w:rPr>
          <w:bCs/>
        </w:rPr>
        <w:t>d</w:t>
      </w:r>
      <w:r>
        <w:rPr>
          <w:bCs/>
        </w:rPr>
        <w:t>.</w:t>
      </w:r>
      <w:r w:rsidRPr="00CA524A">
        <w:t xml:space="preserve"> causing grievous bodily harm of the deceased; or</w:t>
      </w:r>
    </w:p>
    <w:p w:rsidR="00CA524A" w:rsidRPr="00CA524A" w:rsidRDefault="00CA524A" w:rsidP="00CA524A">
      <w:pPr>
        <w:ind w:left="1134" w:hanging="567"/>
      </w:pPr>
      <w:bookmarkStart w:id="80" w:name="GS25@Gs2@Hpe@EN"/>
      <w:bookmarkEnd w:id="80"/>
      <w:r w:rsidRPr="00CA524A">
        <w:rPr>
          <w:bCs/>
        </w:rPr>
        <w:t>e</w:t>
      </w:r>
      <w:r>
        <w:rPr>
          <w:bCs/>
        </w:rPr>
        <w:t>.</w:t>
      </w:r>
      <w:r w:rsidRPr="00CA524A">
        <w:t xml:space="preserve"> causing the death of the deceased by dangerous driving; or</w:t>
      </w:r>
    </w:p>
    <w:p w:rsidR="00CA524A" w:rsidRPr="00CA524A" w:rsidRDefault="00CA524A" w:rsidP="00CA524A">
      <w:pPr>
        <w:ind w:left="1134" w:hanging="567"/>
      </w:pPr>
      <w:bookmarkStart w:id="81" w:name="GS25@Gs2@Hpf@EN"/>
      <w:bookmarkEnd w:id="81"/>
      <w:r w:rsidRPr="00CA524A">
        <w:rPr>
          <w:bCs/>
        </w:rPr>
        <w:t>f</w:t>
      </w:r>
      <w:r>
        <w:rPr>
          <w:bCs/>
        </w:rPr>
        <w:t>.</w:t>
      </w:r>
      <w:r w:rsidRPr="00CA524A">
        <w:t xml:space="preserve"> an offence under section 32 (1) of the </w:t>
      </w:r>
      <w:r w:rsidRPr="00CA524A">
        <w:rPr>
          <w:i/>
          <w:iCs/>
        </w:rPr>
        <w:t>Traffic Act 1925</w:t>
      </w:r>
      <w:r w:rsidRPr="00CA524A">
        <w:t xml:space="preserve"> arising out of an accident that resulted in the death of the deceased; or</w:t>
      </w:r>
    </w:p>
    <w:p w:rsidR="00CA524A" w:rsidRPr="00CA524A" w:rsidRDefault="00CA524A" w:rsidP="00CA524A">
      <w:pPr>
        <w:ind w:left="1134" w:hanging="567"/>
      </w:pPr>
      <w:bookmarkStart w:id="82" w:name="GS25@Gs2@Hpg@EN"/>
      <w:bookmarkEnd w:id="82"/>
      <w:r>
        <w:rPr>
          <w:bCs/>
        </w:rPr>
        <w:t>g.</w:t>
      </w:r>
      <w:r w:rsidRPr="00CA524A">
        <w:t xml:space="preserve"> arson in relation to the fire; or</w:t>
      </w:r>
    </w:p>
    <w:p w:rsidR="00CA524A" w:rsidRPr="00CA524A" w:rsidRDefault="00CA524A" w:rsidP="00CA524A">
      <w:pPr>
        <w:ind w:left="1134" w:hanging="567"/>
      </w:pPr>
      <w:bookmarkStart w:id="83" w:name="GS25@Gs2@Hph@EN"/>
      <w:bookmarkEnd w:id="83"/>
      <w:r w:rsidRPr="00CA524A">
        <w:rPr>
          <w:bCs/>
        </w:rPr>
        <w:t>h</w:t>
      </w:r>
      <w:r>
        <w:rPr>
          <w:bCs/>
        </w:rPr>
        <w:t>.</w:t>
      </w:r>
      <w:r w:rsidRPr="00CA524A">
        <w:t xml:space="preserve"> unlawfully causing the fire; or</w:t>
      </w:r>
    </w:p>
    <w:p w:rsidR="00CA524A" w:rsidRPr="00CA524A" w:rsidRDefault="00CA524A" w:rsidP="00CA524A">
      <w:pPr>
        <w:ind w:left="1134" w:hanging="567"/>
      </w:pPr>
      <w:bookmarkStart w:id="84" w:name="GS25@Gs2@Hpi@EN"/>
      <w:bookmarkEnd w:id="84"/>
      <w:r w:rsidRPr="00CA524A">
        <w:rPr>
          <w:bCs/>
        </w:rPr>
        <w:t>i</w:t>
      </w:r>
      <w:r w:rsidR="002E795B">
        <w:rPr>
          <w:bCs/>
        </w:rPr>
        <w:t>.</w:t>
      </w:r>
      <w:r w:rsidRPr="00CA524A">
        <w:t xml:space="preserve"> unlawfully causing the explosion.</w:t>
      </w:r>
    </w:p>
    <w:p w:rsidR="00CA524A" w:rsidRDefault="00CA524A" w:rsidP="009A62D2">
      <w:pPr>
        <w:rPr>
          <w:rFonts w:eastAsia="Times New Roman"/>
          <w:szCs w:val="24"/>
          <w:lang w:eastAsia="en-AU"/>
        </w:rPr>
      </w:pPr>
    </w:p>
    <w:p w:rsidR="009A62D2" w:rsidRDefault="0086217D" w:rsidP="009A62D2">
      <w:pPr>
        <w:rPr>
          <w:rFonts w:eastAsia="Times New Roman"/>
          <w:bCs/>
          <w:szCs w:val="24"/>
          <w:lang w:eastAsia="en-AU"/>
        </w:rPr>
      </w:pPr>
      <w:r>
        <w:rPr>
          <w:rFonts w:eastAsia="Times New Roman"/>
          <w:szCs w:val="24"/>
          <w:lang w:eastAsia="en-AU"/>
        </w:rPr>
        <w:t>In the case of an inquest suspended under section 25, after the conclusion of the criminal proceedings</w:t>
      </w:r>
      <w:r w:rsidR="009A62D2">
        <w:rPr>
          <w:rFonts w:eastAsia="Times New Roman"/>
          <w:szCs w:val="24"/>
          <w:lang w:eastAsia="en-AU"/>
        </w:rPr>
        <w:t xml:space="preserve"> the coroner may resume the inquest if they are of the opinion there is sufficient cause. The coroner may decide not to resume the inquest and if they do so, they must inform the Attorney-General in writing. </w:t>
      </w:r>
      <w:r w:rsidR="009A62D2">
        <w:rPr>
          <w:rFonts w:eastAsia="Times New Roman"/>
          <w:bCs/>
          <w:szCs w:val="24"/>
          <w:lang w:eastAsia="en-AU"/>
        </w:rPr>
        <w:t>An inquest resumed under this section proceeds from the beginning as if it were a new matter, any findings made cannot be inconsistent with the decision of the criminal court.</w:t>
      </w:r>
      <w:r w:rsidR="00CA524A">
        <w:rPr>
          <w:rFonts w:eastAsia="Times New Roman"/>
          <w:bCs/>
          <w:szCs w:val="24"/>
          <w:lang w:eastAsia="en-AU"/>
        </w:rPr>
        <w:t xml:space="preserve"> Suspension of an inquest is rare, any charges have usua</w:t>
      </w:r>
      <w:r w:rsidR="002E795B">
        <w:rPr>
          <w:rFonts w:eastAsia="Times New Roman"/>
          <w:bCs/>
          <w:szCs w:val="24"/>
          <w:lang w:eastAsia="en-AU"/>
        </w:rPr>
        <w:t>lly already been laid prior to</w:t>
      </w:r>
      <w:r w:rsidR="00CA524A">
        <w:rPr>
          <w:rFonts w:eastAsia="Times New Roman"/>
          <w:bCs/>
          <w:szCs w:val="24"/>
          <w:lang w:eastAsia="en-AU"/>
        </w:rPr>
        <w:t xml:space="preserve"> commencement of an inquest. </w:t>
      </w:r>
    </w:p>
    <w:p w:rsidR="00590C40" w:rsidRDefault="00590C40" w:rsidP="00590C40">
      <w:pPr>
        <w:pStyle w:val="ListParagraph"/>
        <w:ind w:left="0"/>
        <w:rPr>
          <w:szCs w:val="24"/>
        </w:rPr>
      </w:pPr>
    </w:p>
    <w:p w:rsidR="00990C0D" w:rsidRDefault="001F3831" w:rsidP="004F7985">
      <w:pPr>
        <w:pStyle w:val="loose"/>
        <w:shd w:val="clear" w:color="auto" w:fill="FFFFFF"/>
        <w:spacing w:before="0"/>
        <w:ind w:left="709"/>
        <w:rPr>
          <w:color w:val="000000"/>
          <w:lang w:val="en"/>
        </w:rPr>
      </w:pPr>
      <w:r>
        <w:rPr>
          <w:noProof/>
        </w:rPr>
        <w:drawing>
          <wp:anchor distT="0" distB="0" distL="114300" distR="114300" simplePos="0" relativeHeight="251655168" behindDoc="0" locked="0" layoutInCell="1" allowOverlap="1" wp14:anchorId="49AE4E84" wp14:editId="3F06F180">
            <wp:simplePos x="0" y="0"/>
            <wp:positionH relativeFrom="column">
              <wp:posOffset>19050</wp:posOffset>
            </wp:positionH>
            <wp:positionV relativeFrom="paragraph">
              <wp:posOffset>92710</wp:posOffset>
            </wp:positionV>
            <wp:extent cx="341630" cy="341630"/>
            <wp:effectExtent l="0" t="0" r="0" b="0"/>
            <wp:wrapNone/>
            <wp:docPr id="145" name="Picture 1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C40">
        <w:t>For further information on inquests and related criminal pro</w:t>
      </w:r>
      <w:r w:rsidR="00990C0D">
        <w:t>ceedings,</w:t>
      </w:r>
      <w:r w:rsidR="00722F3A">
        <w:t xml:space="preserve"> refer to </w:t>
      </w:r>
      <w:r w:rsidR="00990C0D">
        <w:t>ss 25(3) – 25 (9). For a discussion around the formation of a coroner’s belief that an indictable offence has been committed,</w:t>
      </w:r>
      <w:r w:rsidR="00722F3A">
        <w:t xml:space="preserve"> refer to </w:t>
      </w:r>
      <w:r w:rsidR="00990C0D" w:rsidRPr="00990C0D">
        <w:rPr>
          <w:i/>
          <w:color w:val="000000"/>
          <w:lang w:val="en"/>
        </w:rPr>
        <w:t>Maksimovich v Walsh</w:t>
      </w:r>
      <w:r w:rsidR="00990C0D">
        <w:rPr>
          <w:color w:val="000000"/>
          <w:lang w:val="en"/>
        </w:rPr>
        <w:t xml:space="preserve"> (1985) 4 NSWLR 318.</w:t>
      </w:r>
    </w:p>
    <w:p w:rsidR="00590C40" w:rsidRDefault="00590C40" w:rsidP="00891885">
      <w:pPr>
        <w:rPr>
          <w:rFonts w:eastAsia="Times New Roman"/>
          <w:bCs/>
          <w:szCs w:val="24"/>
          <w:lang w:eastAsia="en-AU"/>
        </w:rPr>
      </w:pPr>
    </w:p>
    <w:p w:rsidR="001E34CF" w:rsidRDefault="001E34CF" w:rsidP="001E34CF">
      <w:pPr>
        <w:rPr>
          <w:lang w:eastAsia="en-AU"/>
        </w:rPr>
      </w:pPr>
    </w:p>
    <w:p w:rsidR="001E34CF" w:rsidRPr="001E34CF" w:rsidRDefault="0082123F" w:rsidP="001E34CF">
      <w:pPr>
        <w:pStyle w:val="Heading3"/>
      </w:pPr>
      <w:r>
        <w:t>I</w:t>
      </w:r>
      <w:r w:rsidR="001E34CF" w:rsidRPr="001E34CF">
        <w:t>nquests of interest</w:t>
      </w:r>
    </w:p>
    <w:p w:rsidR="001E34CF" w:rsidRPr="001E34CF" w:rsidRDefault="001E34CF" w:rsidP="001E34CF">
      <w:pPr>
        <w:rPr>
          <w:b/>
        </w:rPr>
      </w:pPr>
      <w:r w:rsidRPr="001E34CF">
        <w:rPr>
          <w:b/>
        </w:rPr>
        <w:t>Inquests focussed on how death occurred and who was responsible for death:</w:t>
      </w:r>
    </w:p>
    <w:p w:rsidR="001E34CF" w:rsidRPr="002130B2" w:rsidRDefault="001E34CF" w:rsidP="001E34CF"/>
    <w:p w:rsidR="001E34CF" w:rsidRPr="002130B2" w:rsidRDefault="00AF67F1" w:rsidP="001E34CF">
      <w:hyperlink r:id="rId72" w:history="1">
        <w:r w:rsidR="001E34CF" w:rsidRPr="002130B2">
          <w:rPr>
            <w:rStyle w:val="Hyperlink"/>
          </w:rPr>
          <w:t>Lucille Gaye Butterworth</w:t>
        </w:r>
      </w:hyperlink>
      <w:r w:rsidR="001E34CF" w:rsidRPr="002130B2">
        <w:rPr>
          <w:rStyle w:val="FootnoteReference"/>
        </w:rPr>
        <w:footnoteReference w:id="46"/>
      </w:r>
    </w:p>
    <w:p w:rsidR="001E34CF" w:rsidRPr="002130B2" w:rsidRDefault="001E34CF" w:rsidP="001E34CF">
      <w:r w:rsidRPr="002130B2">
        <w:t>Long term missing person - precise medical cause of death unknown - homicide - referred to the Attorney-General - person of interest</w:t>
      </w:r>
    </w:p>
    <w:p w:rsidR="001E34CF" w:rsidRPr="002130B2" w:rsidRDefault="001E34CF" w:rsidP="001E34CF"/>
    <w:p w:rsidR="001E34CF" w:rsidRPr="002130B2" w:rsidRDefault="00AF67F1" w:rsidP="001E34CF">
      <w:hyperlink r:id="rId73" w:history="1">
        <w:r w:rsidR="001E34CF" w:rsidRPr="002130B2">
          <w:rPr>
            <w:rStyle w:val="Hyperlink"/>
          </w:rPr>
          <w:t>Tony Zachary Harras aka Judah Zachariah Reuben Wolfe Mattathyahu</w:t>
        </w:r>
      </w:hyperlink>
      <w:r w:rsidR="001E34CF" w:rsidRPr="002130B2">
        <w:rPr>
          <w:rStyle w:val="FootnoteReference"/>
        </w:rPr>
        <w:footnoteReference w:id="47"/>
      </w:r>
    </w:p>
    <w:p w:rsidR="001E34CF" w:rsidRPr="002130B2" w:rsidRDefault="001E34CF" w:rsidP="001E34CF">
      <w:r w:rsidRPr="002130B2">
        <w:t>Long term missing person - precise medical cause of death unknown - homicide</w:t>
      </w:r>
    </w:p>
    <w:p w:rsidR="001E34CF" w:rsidRPr="002130B2" w:rsidRDefault="001E34CF" w:rsidP="001E34CF"/>
    <w:p w:rsidR="001E34CF" w:rsidRPr="002130B2" w:rsidRDefault="001E34CF" w:rsidP="001E34CF"/>
    <w:p w:rsidR="001E34CF" w:rsidRPr="001E34CF" w:rsidRDefault="001E34CF" w:rsidP="001E34CF">
      <w:pPr>
        <w:rPr>
          <w:b/>
        </w:rPr>
      </w:pPr>
      <w:r w:rsidRPr="001E34CF">
        <w:rPr>
          <w:b/>
        </w:rPr>
        <w:t>Inquests focussed on how death occu</w:t>
      </w:r>
      <w:r w:rsidR="00E05F4A">
        <w:rPr>
          <w:b/>
        </w:rPr>
        <w:t>rred and on prevention of similar</w:t>
      </w:r>
      <w:r w:rsidRPr="001E34CF">
        <w:rPr>
          <w:b/>
        </w:rPr>
        <w:t xml:space="preserve"> deaths:</w:t>
      </w:r>
    </w:p>
    <w:p w:rsidR="001E34CF" w:rsidRPr="002130B2" w:rsidRDefault="001E34CF" w:rsidP="001E34CF"/>
    <w:p w:rsidR="001E34CF" w:rsidRPr="002130B2" w:rsidRDefault="00AF67F1" w:rsidP="001E34CF">
      <w:hyperlink r:id="rId74" w:history="1">
        <w:r w:rsidR="001E34CF" w:rsidRPr="002130B2">
          <w:rPr>
            <w:rStyle w:val="Hyperlink"/>
          </w:rPr>
          <w:t>Jayden Craig Field</w:t>
        </w:r>
      </w:hyperlink>
      <w:r w:rsidR="001E34CF" w:rsidRPr="002130B2">
        <w:rPr>
          <w:rStyle w:val="FootnoteReference"/>
        </w:rPr>
        <w:footnoteReference w:id="48"/>
      </w:r>
    </w:p>
    <w:p w:rsidR="001E34CF" w:rsidRPr="002130B2" w:rsidRDefault="001E34CF" w:rsidP="001E34CF">
      <w:r w:rsidRPr="002130B2">
        <w:lastRenderedPageBreak/>
        <w:t xml:space="preserve">Exiting a moving taxi - death by severe head injury - recommendations on: pre-paid fares and taxi cameras - comments on: alcohol consumption by youth and risk taking behaviour </w:t>
      </w:r>
    </w:p>
    <w:p w:rsidR="001E34CF" w:rsidRPr="002130B2" w:rsidRDefault="001E34CF" w:rsidP="001E34CF"/>
    <w:p w:rsidR="001E34CF" w:rsidRPr="002130B2" w:rsidRDefault="00AF67F1" w:rsidP="001E34CF">
      <w:hyperlink r:id="rId75" w:history="1">
        <w:r w:rsidR="001E34CF" w:rsidRPr="002130B2">
          <w:rPr>
            <w:rStyle w:val="Hyperlink"/>
          </w:rPr>
          <w:t>Jasmine Rose Pearce</w:t>
        </w:r>
      </w:hyperlink>
      <w:r w:rsidR="001E34CF" w:rsidRPr="002130B2">
        <w:rPr>
          <w:rStyle w:val="FootnoteReference"/>
        </w:rPr>
        <w:footnoteReference w:id="49"/>
      </w:r>
    </w:p>
    <w:p w:rsidR="001E34CF" w:rsidRDefault="001E34CF" w:rsidP="001E34CF">
      <w:r w:rsidRPr="002130B2">
        <w:t>Sudden infant death - bed sharing - death by suffocation - recommendations on: Child</w:t>
      </w:r>
      <w:r w:rsidR="009B6E19">
        <w:t xml:space="preserve"> Protection Services, Gateway, family v</w:t>
      </w:r>
      <w:r w:rsidRPr="002130B2">
        <w:t>iolence assessments - comments on: bed sharing</w:t>
      </w:r>
    </w:p>
    <w:p w:rsidR="00015789" w:rsidRDefault="00015789" w:rsidP="001E34CF"/>
    <w:p w:rsidR="00015789" w:rsidRDefault="00AF67F1" w:rsidP="001E34CF">
      <w:hyperlink r:id="rId76" w:history="1">
        <w:r w:rsidR="00015789" w:rsidRPr="00015789">
          <w:rPr>
            <w:rStyle w:val="Hyperlink"/>
          </w:rPr>
          <w:t>Barbara Westcott</w:t>
        </w:r>
      </w:hyperlink>
      <w:r w:rsidR="00015789">
        <w:rPr>
          <w:rStyle w:val="FootnoteReference"/>
        </w:rPr>
        <w:footnoteReference w:id="50"/>
      </w:r>
    </w:p>
    <w:p w:rsidR="00015789" w:rsidRPr="002130B2" w:rsidRDefault="00015789" w:rsidP="001E34CF">
      <w:r>
        <w:t>Death in care - aged care - death by hanging - recommendations on: first aid training, staffing, records - comments on: internal investigation, systemic failure</w:t>
      </w:r>
    </w:p>
    <w:p w:rsidR="001E34CF" w:rsidRPr="002130B2" w:rsidRDefault="001E34CF" w:rsidP="001E34CF"/>
    <w:p w:rsidR="001E34CF" w:rsidRPr="002130B2" w:rsidRDefault="00AF67F1" w:rsidP="001E34CF">
      <w:hyperlink r:id="rId77" w:history="1">
        <w:r w:rsidR="001E34CF" w:rsidRPr="002130B2">
          <w:rPr>
            <w:rStyle w:val="Hyperlink"/>
          </w:rPr>
          <w:t>Aidan Andrew Dawson</w:t>
        </w:r>
      </w:hyperlink>
      <w:r w:rsidR="001E34CF" w:rsidRPr="002130B2">
        <w:rPr>
          <w:rStyle w:val="FootnoteReference"/>
        </w:rPr>
        <w:footnoteReference w:id="51"/>
      </w:r>
    </w:p>
    <w:p w:rsidR="001E34CF" w:rsidRPr="002130B2" w:rsidRDefault="009B6E19" w:rsidP="001E34CF">
      <w:r>
        <w:t>Family v</w:t>
      </w:r>
      <w:r w:rsidR="001E34CF" w:rsidRPr="002130B2">
        <w:t>iolence - death of partner by stab wound - homicide - person of interest previously charged and proceedings discontinued - recommendations on: amendments to Police Family Violence Manual, audit of po</w:t>
      </w:r>
      <w:r>
        <w:t>lice responses to the relevant family v</w:t>
      </w:r>
      <w:r w:rsidR="001E34CF" w:rsidRPr="002130B2">
        <w:t>iolence incidents, amendments to the police Family Violence Management System</w:t>
      </w:r>
    </w:p>
    <w:p w:rsidR="001E34CF" w:rsidRPr="002130B2" w:rsidRDefault="001E34CF" w:rsidP="001E34CF"/>
    <w:p w:rsidR="001E34CF" w:rsidRPr="002130B2" w:rsidRDefault="001E34CF" w:rsidP="001E34CF"/>
    <w:p w:rsidR="001E34CF" w:rsidRPr="001E34CF" w:rsidRDefault="001E34CF" w:rsidP="001E34CF">
      <w:pPr>
        <w:rPr>
          <w:b/>
        </w:rPr>
      </w:pPr>
      <w:r w:rsidRPr="001E34CF">
        <w:rPr>
          <w:b/>
        </w:rPr>
        <w:t>Inquests foc</w:t>
      </w:r>
      <w:r w:rsidR="00E05F4A">
        <w:rPr>
          <w:b/>
        </w:rPr>
        <w:t>ussed on the prevention of similar</w:t>
      </w:r>
      <w:r w:rsidRPr="001E34CF">
        <w:rPr>
          <w:b/>
        </w:rPr>
        <w:t xml:space="preserve"> deaths:</w:t>
      </w:r>
    </w:p>
    <w:p w:rsidR="001E34CF" w:rsidRPr="002130B2" w:rsidRDefault="001E34CF" w:rsidP="001E34CF"/>
    <w:p w:rsidR="001E34CF" w:rsidRPr="002130B2" w:rsidRDefault="00AF67F1" w:rsidP="001E34CF">
      <w:hyperlink r:id="rId78" w:history="1">
        <w:r w:rsidR="001E34CF" w:rsidRPr="002130B2">
          <w:rPr>
            <w:rStyle w:val="Hyperlink"/>
          </w:rPr>
          <w:t>John Ernest Mansell</w:t>
        </w:r>
      </w:hyperlink>
      <w:r w:rsidR="001E34CF" w:rsidRPr="002130B2">
        <w:rPr>
          <w:rStyle w:val="FootnoteReference"/>
        </w:rPr>
        <w:footnoteReference w:id="52"/>
      </w:r>
    </w:p>
    <w:p w:rsidR="001E34CF" w:rsidRPr="002130B2" w:rsidRDefault="001E34CF" w:rsidP="001E34CF">
      <w:r w:rsidRPr="002130B2">
        <w:t>Targa Tasmania Rally - death by injuries sustained in a motor vehicle crash - recommendations on: safety regulations, alcohol testing, safety assessors, safety equipment</w:t>
      </w:r>
    </w:p>
    <w:p w:rsidR="001E34CF" w:rsidRPr="002130B2" w:rsidRDefault="001E34CF" w:rsidP="001E34CF"/>
    <w:p w:rsidR="001E34CF" w:rsidRPr="002130B2" w:rsidRDefault="00AF67F1" w:rsidP="001E34CF">
      <w:hyperlink r:id="rId79" w:history="1">
        <w:r w:rsidR="001E34CF" w:rsidRPr="002130B2">
          <w:rPr>
            <w:rStyle w:val="Hyperlink"/>
          </w:rPr>
          <w:t>Joint Inquest into Youth Suicide</w:t>
        </w:r>
      </w:hyperlink>
      <w:r w:rsidR="001E34CF" w:rsidRPr="002130B2">
        <w:rPr>
          <w:rStyle w:val="FootnoteReference"/>
        </w:rPr>
        <w:footnoteReference w:id="53"/>
      </w:r>
    </w:p>
    <w:p w:rsidR="001E34CF" w:rsidRPr="002130B2" w:rsidRDefault="001E34CF" w:rsidP="001E34CF">
      <w:r w:rsidRPr="002130B2">
        <w:t>Separate findings for each of six de-identified children - wide ranging recommendations on youth mental health and suicide prevention</w:t>
      </w:r>
    </w:p>
    <w:p w:rsidR="001E34CF" w:rsidRDefault="001E34CF" w:rsidP="00891885">
      <w:pPr>
        <w:rPr>
          <w:rFonts w:eastAsia="Times New Roman"/>
          <w:bCs/>
          <w:szCs w:val="24"/>
          <w:lang w:eastAsia="en-AU"/>
        </w:rPr>
      </w:pPr>
    </w:p>
    <w:p w:rsidR="001E34CF" w:rsidRPr="00891885" w:rsidRDefault="001E34CF" w:rsidP="00891885">
      <w:pPr>
        <w:rPr>
          <w:rFonts w:eastAsia="Times New Roman"/>
          <w:bCs/>
          <w:szCs w:val="24"/>
          <w:lang w:eastAsia="en-AU"/>
        </w:rPr>
      </w:pPr>
    </w:p>
    <w:p w:rsidR="005C2A63" w:rsidRDefault="005C2A63" w:rsidP="009110BA">
      <w:pPr>
        <w:pStyle w:val="ListParagraph"/>
        <w:ind w:left="0"/>
        <w:rPr>
          <w:szCs w:val="24"/>
        </w:rPr>
      </w:pPr>
    </w:p>
    <w:p w:rsidR="00D02246" w:rsidRPr="00D02246" w:rsidRDefault="001F3831" w:rsidP="005C4F59">
      <w:pPr>
        <w:pStyle w:val="ListParagraph"/>
        <w:ind w:left="709"/>
        <w:rPr>
          <w:b/>
          <w:szCs w:val="24"/>
        </w:rPr>
      </w:pPr>
      <w:r>
        <w:rPr>
          <w:noProof/>
          <w:szCs w:val="24"/>
          <w:lang w:eastAsia="en-AU"/>
        </w:rPr>
        <w:drawing>
          <wp:anchor distT="0" distB="0" distL="114300" distR="114300" simplePos="0" relativeHeight="251640832" behindDoc="0" locked="0" layoutInCell="1" allowOverlap="1" wp14:anchorId="086B8349" wp14:editId="1F983B72">
            <wp:simplePos x="0" y="0"/>
            <wp:positionH relativeFrom="column">
              <wp:posOffset>22225</wp:posOffset>
            </wp:positionH>
            <wp:positionV relativeFrom="paragraph">
              <wp:posOffset>-105410</wp:posOffset>
            </wp:positionV>
            <wp:extent cx="341630" cy="341630"/>
            <wp:effectExtent l="0" t="0" r="0" b="0"/>
            <wp:wrapNone/>
            <wp:docPr id="124" name="Picture 12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246" w:rsidRPr="00D02246">
        <w:rPr>
          <w:b/>
          <w:szCs w:val="24"/>
        </w:rPr>
        <w:t>For more information on</w:t>
      </w:r>
      <w:r w:rsidR="004338F4">
        <w:rPr>
          <w:b/>
          <w:szCs w:val="24"/>
        </w:rPr>
        <w:t xml:space="preserve"> the following areas, refer to</w:t>
      </w:r>
      <w:r w:rsidR="00D02246" w:rsidRPr="00D02246">
        <w:rPr>
          <w:b/>
          <w:szCs w:val="24"/>
        </w:rPr>
        <w:t>:</w:t>
      </w:r>
    </w:p>
    <w:p w:rsidR="00D02246" w:rsidRPr="00AD6E07" w:rsidRDefault="00D02246" w:rsidP="00D02246">
      <w:pPr>
        <w:pStyle w:val="ListParagraph"/>
        <w:ind w:left="0"/>
        <w:rPr>
          <w:sz w:val="16"/>
          <w:szCs w:val="16"/>
        </w:rPr>
      </w:pPr>
    </w:p>
    <w:p w:rsidR="00D02246" w:rsidRDefault="008E3B69" w:rsidP="00271205">
      <w:pPr>
        <w:pStyle w:val="ListParagraph"/>
        <w:numPr>
          <w:ilvl w:val="0"/>
          <w:numId w:val="82"/>
        </w:numPr>
        <w:spacing w:after="120"/>
        <w:ind w:left="1134" w:hanging="777"/>
        <w:rPr>
          <w:szCs w:val="24"/>
        </w:rPr>
      </w:pPr>
      <w:r>
        <w:rPr>
          <w:szCs w:val="24"/>
        </w:rPr>
        <w:t>h</w:t>
      </w:r>
      <w:r w:rsidR="00D02246">
        <w:rPr>
          <w:szCs w:val="24"/>
        </w:rPr>
        <w:t xml:space="preserve">ow to apply to access coronial </w:t>
      </w:r>
      <w:r w:rsidR="00C35249">
        <w:rPr>
          <w:szCs w:val="24"/>
        </w:rPr>
        <w:t>documents: ‘Key Elements in the Process</w:t>
      </w:r>
      <w:r w:rsidR="00D02246">
        <w:rPr>
          <w:szCs w:val="24"/>
        </w:rPr>
        <w:t>: How to access documents’</w:t>
      </w:r>
    </w:p>
    <w:p w:rsidR="00D02246" w:rsidRDefault="008E3B69" w:rsidP="00271205">
      <w:pPr>
        <w:pStyle w:val="ListParagraph"/>
        <w:numPr>
          <w:ilvl w:val="0"/>
          <w:numId w:val="82"/>
        </w:numPr>
        <w:spacing w:after="120"/>
        <w:ind w:left="1134" w:hanging="777"/>
        <w:rPr>
          <w:szCs w:val="24"/>
        </w:rPr>
      </w:pPr>
      <w:r>
        <w:rPr>
          <w:szCs w:val="24"/>
        </w:rPr>
        <w:t>t</w:t>
      </w:r>
      <w:r w:rsidR="00A86FF0">
        <w:rPr>
          <w:szCs w:val="24"/>
        </w:rPr>
        <w:t>he role of</w:t>
      </w:r>
      <w:r w:rsidR="00D02246">
        <w:rPr>
          <w:szCs w:val="24"/>
        </w:rPr>
        <w:t xml:space="preserve"> counsel assisting: ‘Key Players in the Process: Counsel assisting the coroner’</w:t>
      </w:r>
    </w:p>
    <w:p w:rsidR="00D02246" w:rsidRDefault="008E3B69" w:rsidP="00271205">
      <w:pPr>
        <w:pStyle w:val="ListParagraph"/>
        <w:numPr>
          <w:ilvl w:val="0"/>
          <w:numId w:val="82"/>
        </w:numPr>
        <w:spacing w:after="120"/>
        <w:ind w:left="1134" w:hanging="777"/>
        <w:rPr>
          <w:szCs w:val="24"/>
        </w:rPr>
      </w:pPr>
      <w:r>
        <w:rPr>
          <w:szCs w:val="24"/>
        </w:rPr>
        <w:t>h</w:t>
      </w:r>
      <w:r w:rsidR="00D02246">
        <w:rPr>
          <w:szCs w:val="24"/>
        </w:rPr>
        <w:t xml:space="preserve">ow to apply to be recognised as an interested person or apply to represent an interested person: </w:t>
      </w:r>
      <w:r w:rsidR="00D02246">
        <w:rPr>
          <w:bCs/>
        </w:rPr>
        <w:t>‘Key Elements in the Process: Applications’</w:t>
      </w:r>
    </w:p>
    <w:p w:rsidR="00D02246" w:rsidRDefault="008E3B69" w:rsidP="00271205">
      <w:pPr>
        <w:pStyle w:val="ListParagraph"/>
        <w:numPr>
          <w:ilvl w:val="0"/>
          <w:numId w:val="82"/>
        </w:numPr>
        <w:spacing w:after="120"/>
        <w:ind w:left="1134" w:hanging="777"/>
        <w:rPr>
          <w:szCs w:val="24"/>
        </w:rPr>
      </w:pPr>
      <w:r>
        <w:rPr>
          <w:szCs w:val="24"/>
        </w:rPr>
        <w:t>t</w:t>
      </w:r>
      <w:r w:rsidR="00D02246">
        <w:rPr>
          <w:szCs w:val="24"/>
        </w:rPr>
        <w:t>he types of evidence at an inquest: ‘Key Elements in the Process: Evidence’</w:t>
      </w:r>
    </w:p>
    <w:p w:rsidR="00D02246" w:rsidRDefault="008E3B69" w:rsidP="00271205">
      <w:pPr>
        <w:pStyle w:val="ListParagraph"/>
        <w:numPr>
          <w:ilvl w:val="0"/>
          <w:numId w:val="82"/>
        </w:numPr>
        <w:spacing w:after="120"/>
        <w:ind w:left="1134" w:hanging="777"/>
        <w:rPr>
          <w:szCs w:val="24"/>
        </w:rPr>
      </w:pPr>
      <w:r>
        <w:rPr>
          <w:szCs w:val="24"/>
        </w:rPr>
        <w:t>p</w:t>
      </w:r>
      <w:r w:rsidR="00D02246">
        <w:rPr>
          <w:szCs w:val="24"/>
        </w:rPr>
        <w:t>roviding information / evidence to the coroner</w:t>
      </w:r>
      <w:r w:rsidR="00E3028A">
        <w:rPr>
          <w:szCs w:val="24"/>
        </w:rPr>
        <w:t xml:space="preserve"> (for families and friends)</w:t>
      </w:r>
      <w:r w:rsidR="00D02246">
        <w:rPr>
          <w:szCs w:val="24"/>
        </w:rPr>
        <w:t>: ‘</w:t>
      </w:r>
      <w:r w:rsidR="000935FB">
        <w:rPr>
          <w:szCs w:val="24"/>
        </w:rPr>
        <w:t xml:space="preserve">A Guide </w:t>
      </w:r>
      <w:r w:rsidR="00981E10">
        <w:rPr>
          <w:szCs w:val="24"/>
        </w:rPr>
        <w:t>for Families and Friends</w:t>
      </w:r>
      <w:r w:rsidR="00D02246">
        <w:rPr>
          <w:szCs w:val="24"/>
        </w:rPr>
        <w:t>: How can I</w:t>
      </w:r>
      <w:r w:rsidR="00E150FB">
        <w:rPr>
          <w:szCs w:val="24"/>
        </w:rPr>
        <w:t xml:space="preserve"> give information to the coroner</w:t>
      </w:r>
      <w:r w:rsidR="00D02246">
        <w:rPr>
          <w:szCs w:val="24"/>
        </w:rPr>
        <w:t>?’</w:t>
      </w:r>
    </w:p>
    <w:p w:rsidR="00D02246" w:rsidRDefault="008E3B69" w:rsidP="00271205">
      <w:pPr>
        <w:pStyle w:val="ListParagraph"/>
        <w:numPr>
          <w:ilvl w:val="0"/>
          <w:numId w:val="82"/>
        </w:numPr>
        <w:spacing w:after="120"/>
        <w:ind w:left="1134" w:hanging="777"/>
        <w:rPr>
          <w:szCs w:val="24"/>
        </w:rPr>
      </w:pPr>
      <w:r>
        <w:rPr>
          <w:szCs w:val="24"/>
        </w:rPr>
        <w:lastRenderedPageBreak/>
        <w:t>w</w:t>
      </w:r>
      <w:r w:rsidR="00D02246">
        <w:rPr>
          <w:szCs w:val="24"/>
        </w:rPr>
        <w:t>hat to expect if you are called as a witness: ‘</w:t>
      </w:r>
      <w:r w:rsidR="000935FB">
        <w:rPr>
          <w:szCs w:val="24"/>
        </w:rPr>
        <w:t xml:space="preserve">A Guide </w:t>
      </w:r>
      <w:r w:rsidR="00981E10">
        <w:rPr>
          <w:szCs w:val="24"/>
        </w:rPr>
        <w:t>for Families and Friends</w:t>
      </w:r>
      <w:r w:rsidR="00D02246">
        <w:rPr>
          <w:szCs w:val="24"/>
        </w:rPr>
        <w:t xml:space="preserve">: The </w:t>
      </w:r>
      <w:r w:rsidR="00B514B7">
        <w:rPr>
          <w:szCs w:val="24"/>
        </w:rPr>
        <w:t>coroner’s court</w:t>
      </w:r>
      <w:r w:rsidR="00D02246">
        <w:rPr>
          <w:szCs w:val="24"/>
        </w:rPr>
        <w:t xml:space="preserve"> and me</w:t>
      </w:r>
      <w:r w:rsidR="001B4554">
        <w:rPr>
          <w:szCs w:val="24"/>
        </w:rPr>
        <w:t xml:space="preserve"> – I’m a witness at the inquest, what does this mean?</w:t>
      </w:r>
      <w:r w:rsidR="00D02246">
        <w:rPr>
          <w:szCs w:val="24"/>
        </w:rPr>
        <w:t>’</w:t>
      </w:r>
    </w:p>
    <w:p w:rsidR="00D02246" w:rsidRDefault="008E3B69" w:rsidP="00271205">
      <w:pPr>
        <w:pStyle w:val="ListParagraph"/>
        <w:numPr>
          <w:ilvl w:val="0"/>
          <w:numId w:val="82"/>
        </w:numPr>
        <w:spacing w:after="120"/>
        <w:ind w:left="1134" w:hanging="777"/>
        <w:rPr>
          <w:szCs w:val="24"/>
        </w:rPr>
      </w:pPr>
      <w:r>
        <w:rPr>
          <w:szCs w:val="24"/>
        </w:rPr>
        <w:t>a</w:t>
      </w:r>
      <w:r w:rsidR="00E3028A">
        <w:rPr>
          <w:szCs w:val="24"/>
        </w:rPr>
        <w:t>dvocacy at</w:t>
      </w:r>
      <w:r w:rsidR="00D02246">
        <w:rPr>
          <w:szCs w:val="24"/>
        </w:rPr>
        <w:t xml:space="preserve"> inquest: ‘Key Elements in the Process: Representing an interested person at an inquest’.</w:t>
      </w:r>
    </w:p>
    <w:p w:rsidR="00D02246" w:rsidRDefault="00D02246" w:rsidP="009110BA">
      <w:pPr>
        <w:pStyle w:val="ListParagraph"/>
        <w:ind w:left="0"/>
        <w:rPr>
          <w:szCs w:val="24"/>
        </w:rPr>
      </w:pPr>
    </w:p>
    <w:p w:rsidR="00D77392" w:rsidRPr="00725E5D" w:rsidRDefault="005B615B" w:rsidP="00725E5D">
      <w:pPr>
        <w:pStyle w:val="Heading2"/>
      </w:pPr>
      <w:bookmarkStart w:id="85" w:name="_Toc464039935"/>
      <w:r>
        <w:t>Representing an interested person</w:t>
      </w:r>
      <w:r w:rsidR="004C1FEA" w:rsidRPr="00725E5D">
        <w:t xml:space="preserve"> at an inquest</w:t>
      </w:r>
      <w:bookmarkEnd w:id="85"/>
    </w:p>
    <w:p w:rsidR="00673F32" w:rsidRDefault="001F3831" w:rsidP="00ED6D2B">
      <w:pPr>
        <w:ind w:left="709"/>
      </w:pPr>
      <w:r>
        <w:rPr>
          <w:noProof/>
          <w:szCs w:val="24"/>
          <w:lang w:eastAsia="en-AU"/>
        </w:rPr>
        <w:drawing>
          <wp:anchor distT="0" distB="0" distL="114300" distR="114300" simplePos="0" relativeHeight="251673600" behindDoc="0" locked="0" layoutInCell="1" allowOverlap="1" wp14:anchorId="2E2D5989" wp14:editId="1CD09D6F">
            <wp:simplePos x="0" y="0"/>
            <wp:positionH relativeFrom="column">
              <wp:posOffset>22225</wp:posOffset>
            </wp:positionH>
            <wp:positionV relativeFrom="paragraph">
              <wp:posOffset>86995</wp:posOffset>
            </wp:positionV>
            <wp:extent cx="341630" cy="341630"/>
            <wp:effectExtent l="0" t="0" r="0" b="0"/>
            <wp:wrapNone/>
            <wp:docPr id="170" name="Picture 17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F32">
        <w:t>Please</w:t>
      </w:r>
      <w:r w:rsidR="00722F3A">
        <w:t xml:space="preserve"> refer to </w:t>
      </w:r>
      <w:r w:rsidR="00673F32">
        <w:t>the introduction to the section ‘</w:t>
      </w:r>
      <w:r w:rsidR="005A418B">
        <w:t xml:space="preserve">Key Elements in the Process: </w:t>
      </w:r>
      <w:r w:rsidR="00673F32">
        <w:t>Representing an interested person i</w:t>
      </w:r>
      <w:r w:rsidR="00224E2A">
        <w:t>n a coronial matter</w:t>
      </w:r>
      <w:r w:rsidR="00673F32">
        <w:t>’ for a summary of the general approach to</w:t>
      </w:r>
      <w:r w:rsidR="007A61E3">
        <w:t>,</w:t>
      </w:r>
      <w:r w:rsidR="00673F32">
        <w:t xml:space="preserve"> and unique aspects of</w:t>
      </w:r>
      <w:r w:rsidR="007A61E3">
        <w:t>,</w:t>
      </w:r>
      <w:r w:rsidR="00673F32">
        <w:t xml:space="preserve"> advocacy in the coronial jurisdiction.</w:t>
      </w:r>
    </w:p>
    <w:p w:rsidR="00673F32" w:rsidRDefault="00673F32" w:rsidP="00673F32"/>
    <w:p w:rsidR="00140F7D" w:rsidRDefault="00140F7D" w:rsidP="00673F32"/>
    <w:p w:rsidR="00F214A7" w:rsidRPr="00725E5D" w:rsidRDefault="00F214A7" w:rsidP="00FD23A4">
      <w:pPr>
        <w:pStyle w:val="Heading3"/>
      </w:pPr>
      <w:r w:rsidRPr="00725E5D">
        <w:t>Things to consider</w:t>
      </w:r>
      <w:r w:rsidR="004C1FEA" w:rsidRPr="00725E5D">
        <w:t xml:space="preserve"> before the inquest </w:t>
      </w:r>
    </w:p>
    <w:p w:rsidR="00F214A7" w:rsidRDefault="004C1FEA" w:rsidP="003618BD">
      <w:pPr>
        <w:pStyle w:val="ListParagraph"/>
        <w:numPr>
          <w:ilvl w:val="0"/>
          <w:numId w:val="30"/>
        </w:numPr>
        <w:spacing w:after="120"/>
        <w:rPr>
          <w:szCs w:val="24"/>
        </w:rPr>
      </w:pPr>
      <w:r>
        <w:rPr>
          <w:szCs w:val="24"/>
        </w:rPr>
        <w:t>Has your client</w:t>
      </w:r>
      <w:r w:rsidR="00F214A7">
        <w:rPr>
          <w:szCs w:val="24"/>
        </w:rPr>
        <w:t xml:space="preserve"> been recognised </w:t>
      </w:r>
      <w:r w:rsidR="00B57D3F">
        <w:rPr>
          <w:szCs w:val="24"/>
        </w:rPr>
        <w:t xml:space="preserve">by the coroner </w:t>
      </w:r>
      <w:r w:rsidR="005B615B">
        <w:rPr>
          <w:szCs w:val="24"/>
        </w:rPr>
        <w:t>as an ‘interested person’</w:t>
      </w:r>
      <w:r w:rsidR="004930A7">
        <w:rPr>
          <w:szCs w:val="24"/>
        </w:rPr>
        <w:t xml:space="preserve"> in</w:t>
      </w:r>
      <w:r w:rsidR="00F214A7">
        <w:rPr>
          <w:szCs w:val="24"/>
        </w:rPr>
        <w:t xml:space="preserve"> the proceedings? </w:t>
      </w:r>
      <w:r w:rsidR="00A37D39">
        <w:rPr>
          <w:szCs w:val="24"/>
        </w:rPr>
        <w:t>You and your client will have different rights depending on thei</w:t>
      </w:r>
      <w:r w:rsidR="000B0691">
        <w:rPr>
          <w:szCs w:val="24"/>
        </w:rPr>
        <w:t>r</w:t>
      </w:r>
      <w:r w:rsidR="0005687E">
        <w:rPr>
          <w:szCs w:val="24"/>
        </w:rPr>
        <w:t xml:space="preserve"> status in the investigation. T</w:t>
      </w:r>
      <w:r w:rsidR="00F37B22">
        <w:rPr>
          <w:szCs w:val="24"/>
        </w:rPr>
        <w:t xml:space="preserve">here are limits to the </w:t>
      </w:r>
      <w:r w:rsidR="00B36E71">
        <w:rPr>
          <w:szCs w:val="24"/>
        </w:rPr>
        <w:t>right to be involved in the proceedings</w:t>
      </w:r>
      <w:r w:rsidR="00F37B22">
        <w:rPr>
          <w:szCs w:val="24"/>
        </w:rPr>
        <w:t xml:space="preserve"> i</w:t>
      </w:r>
      <w:r w:rsidR="00842280">
        <w:rPr>
          <w:szCs w:val="24"/>
        </w:rPr>
        <w:t>mposed by the coroner on a case-by-case</w:t>
      </w:r>
      <w:r w:rsidR="00F37B22">
        <w:rPr>
          <w:szCs w:val="24"/>
        </w:rPr>
        <w:t xml:space="preserve"> basis and considerations include whether you represent an interested person</w:t>
      </w:r>
      <w:r w:rsidR="00A37D39">
        <w:rPr>
          <w:szCs w:val="24"/>
        </w:rPr>
        <w:t xml:space="preserve">. </w:t>
      </w:r>
      <w:r w:rsidR="009A7965">
        <w:rPr>
          <w:szCs w:val="24"/>
        </w:rPr>
        <w:t xml:space="preserve">A person who has a ‘sufficient interest’ in a particular document or aspect of the investigation is not </w:t>
      </w:r>
      <w:r w:rsidR="00B36E71">
        <w:rPr>
          <w:szCs w:val="24"/>
        </w:rPr>
        <w:t xml:space="preserve">necessarily </w:t>
      </w:r>
      <w:r w:rsidR="009A7965">
        <w:rPr>
          <w:szCs w:val="24"/>
        </w:rPr>
        <w:t>the same as an ‘inte</w:t>
      </w:r>
      <w:r w:rsidR="0036464A">
        <w:rPr>
          <w:szCs w:val="24"/>
        </w:rPr>
        <w:t>rested person’ under section 52</w:t>
      </w:r>
      <w:r w:rsidR="00B36E71">
        <w:rPr>
          <w:szCs w:val="24"/>
        </w:rPr>
        <w:t xml:space="preserve"> for the inquest</w:t>
      </w:r>
      <w:r w:rsidR="00F60278">
        <w:rPr>
          <w:szCs w:val="24"/>
        </w:rPr>
        <w:t>.</w:t>
      </w:r>
    </w:p>
    <w:p w:rsidR="0076540E" w:rsidRDefault="004C1FEA" w:rsidP="003618BD">
      <w:pPr>
        <w:pStyle w:val="ListParagraph"/>
        <w:numPr>
          <w:ilvl w:val="0"/>
          <w:numId w:val="30"/>
        </w:numPr>
        <w:spacing w:after="120"/>
        <w:rPr>
          <w:szCs w:val="24"/>
        </w:rPr>
      </w:pPr>
      <w:r>
        <w:rPr>
          <w:szCs w:val="24"/>
        </w:rPr>
        <w:t>Which issues does your client want</w:t>
      </w:r>
      <w:r w:rsidR="00A17E5F">
        <w:rPr>
          <w:szCs w:val="24"/>
        </w:rPr>
        <w:t xml:space="preserve"> examined in detail</w:t>
      </w:r>
      <w:r w:rsidR="00F214A7">
        <w:rPr>
          <w:szCs w:val="24"/>
        </w:rPr>
        <w:t>?</w:t>
      </w:r>
      <w:r w:rsidR="009321EE">
        <w:rPr>
          <w:szCs w:val="24"/>
        </w:rPr>
        <w:t xml:space="preserve"> </w:t>
      </w:r>
    </w:p>
    <w:p w:rsidR="0076540E" w:rsidRDefault="008B6F6C" w:rsidP="0076540E">
      <w:pPr>
        <w:pStyle w:val="ListParagraph"/>
        <w:numPr>
          <w:ilvl w:val="1"/>
          <w:numId w:val="30"/>
        </w:numPr>
        <w:spacing w:after="120"/>
        <w:rPr>
          <w:szCs w:val="24"/>
        </w:rPr>
      </w:pPr>
      <w:r>
        <w:rPr>
          <w:szCs w:val="24"/>
        </w:rPr>
        <w:t>T</w:t>
      </w:r>
      <w:r w:rsidR="009321EE">
        <w:rPr>
          <w:szCs w:val="24"/>
        </w:rPr>
        <w:t xml:space="preserve">here </w:t>
      </w:r>
      <w:r w:rsidR="00B36E71">
        <w:rPr>
          <w:szCs w:val="24"/>
        </w:rPr>
        <w:t>may be many</w:t>
      </w:r>
      <w:r w:rsidR="0076540E">
        <w:rPr>
          <w:szCs w:val="24"/>
        </w:rPr>
        <w:t xml:space="preserve"> potential issues, some your client will want vigorou</w:t>
      </w:r>
      <w:r w:rsidR="00B97551">
        <w:rPr>
          <w:szCs w:val="24"/>
        </w:rPr>
        <w:t>sly pursued, others they will want to address only cursorily if possible</w:t>
      </w:r>
      <w:r>
        <w:rPr>
          <w:szCs w:val="24"/>
        </w:rPr>
        <w:t>.</w:t>
      </w:r>
    </w:p>
    <w:p w:rsidR="00B97551" w:rsidRDefault="008B6F6C" w:rsidP="0076540E">
      <w:pPr>
        <w:pStyle w:val="ListParagraph"/>
        <w:numPr>
          <w:ilvl w:val="1"/>
          <w:numId w:val="30"/>
        </w:numPr>
        <w:spacing w:after="120"/>
        <w:rPr>
          <w:szCs w:val="24"/>
        </w:rPr>
      </w:pPr>
      <w:r>
        <w:rPr>
          <w:szCs w:val="24"/>
        </w:rPr>
        <w:t>It</w:t>
      </w:r>
      <w:r w:rsidR="00B97551">
        <w:rPr>
          <w:szCs w:val="24"/>
        </w:rPr>
        <w:t xml:space="preserve"> is advisable to have a clear idea of which issues are most important to your client and the approach they want you to employ with each</w:t>
      </w:r>
      <w:r w:rsidR="00A17E5F">
        <w:rPr>
          <w:szCs w:val="24"/>
        </w:rPr>
        <w:t xml:space="preserve"> (before any case management conference if possible)</w:t>
      </w:r>
      <w:r>
        <w:rPr>
          <w:szCs w:val="24"/>
        </w:rPr>
        <w:t>.</w:t>
      </w:r>
    </w:p>
    <w:p w:rsidR="00B36E71" w:rsidRPr="0076540E" w:rsidRDefault="008B6F6C" w:rsidP="0076540E">
      <w:pPr>
        <w:pStyle w:val="ListParagraph"/>
        <w:numPr>
          <w:ilvl w:val="1"/>
          <w:numId w:val="30"/>
        </w:numPr>
        <w:spacing w:after="120"/>
        <w:rPr>
          <w:szCs w:val="24"/>
        </w:rPr>
      </w:pPr>
      <w:r>
        <w:rPr>
          <w:szCs w:val="24"/>
        </w:rPr>
        <w:t>It</w:t>
      </w:r>
      <w:r w:rsidR="00B36E71">
        <w:rPr>
          <w:szCs w:val="24"/>
        </w:rPr>
        <w:t xml:space="preserve"> is important to provide your client with advice as to which issues should be pursued as relating to how death occurred</w:t>
      </w:r>
      <w:r>
        <w:rPr>
          <w:szCs w:val="24"/>
        </w:rPr>
        <w:t xml:space="preserve"> or possible recommendations.</w:t>
      </w:r>
    </w:p>
    <w:p w:rsidR="0076540E" w:rsidRPr="0076540E" w:rsidRDefault="008B6F6C" w:rsidP="0076540E">
      <w:pPr>
        <w:pStyle w:val="ListParagraph"/>
        <w:numPr>
          <w:ilvl w:val="1"/>
          <w:numId w:val="30"/>
        </w:numPr>
        <w:spacing w:after="120"/>
        <w:rPr>
          <w:szCs w:val="24"/>
        </w:rPr>
      </w:pPr>
      <w:r>
        <w:rPr>
          <w:szCs w:val="24"/>
        </w:rPr>
        <w:t>The</w:t>
      </w:r>
      <w:r w:rsidR="0076540E">
        <w:rPr>
          <w:szCs w:val="24"/>
        </w:rPr>
        <w:t xml:space="preserve"> wor</w:t>
      </w:r>
      <w:r w:rsidR="00B97551">
        <w:rPr>
          <w:szCs w:val="24"/>
        </w:rPr>
        <w:t>ds of Chester Porter QC (an eminent Australian criminal defence barrister) are</w:t>
      </w:r>
      <w:r w:rsidR="0076540E">
        <w:rPr>
          <w:szCs w:val="24"/>
        </w:rPr>
        <w:t xml:space="preserve"> worth considering, ‘</w:t>
      </w:r>
      <w:r w:rsidR="0076540E" w:rsidRPr="009F41D3">
        <w:rPr>
          <w:i/>
          <w:szCs w:val="24"/>
        </w:rPr>
        <w:t>Is it really desired that a particular subject matter should be opened? Many good advocates say very little at inquiries.</w:t>
      </w:r>
      <w:r w:rsidR="0076540E">
        <w:rPr>
          <w:szCs w:val="24"/>
        </w:rPr>
        <w:t xml:space="preserve">’ </w:t>
      </w:r>
    </w:p>
    <w:p w:rsidR="000D6227" w:rsidRDefault="00B36E71" w:rsidP="003618BD">
      <w:pPr>
        <w:pStyle w:val="ListParagraph"/>
        <w:numPr>
          <w:ilvl w:val="0"/>
          <w:numId w:val="30"/>
        </w:numPr>
        <w:spacing w:after="120"/>
        <w:rPr>
          <w:szCs w:val="24"/>
        </w:rPr>
      </w:pPr>
      <w:r>
        <w:rPr>
          <w:szCs w:val="24"/>
        </w:rPr>
        <w:t>Ascertain the issues that</w:t>
      </w:r>
      <w:r w:rsidR="009321EE">
        <w:rPr>
          <w:szCs w:val="24"/>
        </w:rPr>
        <w:t xml:space="preserve"> the coroner </w:t>
      </w:r>
      <w:r>
        <w:rPr>
          <w:szCs w:val="24"/>
        </w:rPr>
        <w:t xml:space="preserve">has </w:t>
      </w:r>
      <w:r w:rsidR="009321EE">
        <w:rPr>
          <w:szCs w:val="24"/>
        </w:rPr>
        <w:t>deemed</w:t>
      </w:r>
      <w:r w:rsidR="000D6227">
        <w:rPr>
          <w:szCs w:val="24"/>
        </w:rPr>
        <w:t xml:space="preserve"> relevant</w:t>
      </w:r>
      <w:r>
        <w:rPr>
          <w:szCs w:val="24"/>
        </w:rPr>
        <w:t>. These</w:t>
      </w:r>
      <w:r w:rsidR="000D6227">
        <w:rPr>
          <w:szCs w:val="24"/>
        </w:rPr>
        <w:t xml:space="preserve"> may be discussed at any case management conf</w:t>
      </w:r>
      <w:r>
        <w:rPr>
          <w:szCs w:val="24"/>
        </w:rPr>
        <w:t xml:space="preserve">erence </w:t>
      </w:r>
      <w:r w:rsidR="00365F51">
        <w:rPr>
          <w:szCs w:val="24"/>
        </w:rPr>
        <w:t xml:space="preserve">and you will have the opportunity to make submissions as to the scope of the inquest. </w:t>
      </w:r>
      <w:r>
        <w:rPr>
          <w:szCs w:val="24"/>
        </w:rPr>
        <w:t>T</w:t>
      </w:r>
      <w:r w:rsidR="000D6227">
        <w:rPr>
          <w:szCs w:val="24"/>
        </w:rPr>
        <w:t xml:space="preserve">he scope of the inquest will guide the evidence admitted and the </w:t>
      </w:r>
      <w:r w:rsidR="00365F51">
        <w:rPr>
          <w:szCs w:val="24"/>
        </w:rPr>
        <w:t>direction that</w:t>
      </w:r>
      <w:r w:rsidR="000D6227">
        <w:rPr>
          <w:szCs w:val="24"/>
        </w:rPr>
        <w:t xml:space="preserve"> t</w:t>
      </w:r>
      <w:r w:rsidR="009B45EF">
        <w:rPr>
          <w:szCs w:val="24"/>
        </w:rPr>
        <w:t>he</w:t>
      </w:r>
      <w:r w:rsidR="0036464A">
        <w:rPr>
          <w:szCs w:val="24"/>
        </w:rPr>
        <w:t xml:space="preserve"> inquest is expected to take</w:t>
      </w:r>
      <w:r w:rsidR="00F60278">
        <w:rPr>
          <w:szCs w:val="24"/>
        </w:rPr>
        <w:t>.</w:t>
      </w:r>
    </w:p>
    <w:p w:rsidR="00F214A7" w:rsidRDefault="00365F51" w:rsidP="003618BD">
      <w:pPr>
        <w:pStyle w:val="ListParagraph"/>
        <w:numPr>
          <w:ilvl w:val="0"/>
          <w:numId w:val="30"/>
        </w:numPr>
        <w:spacing w:after="120"/>
        <w:rPr>
          <w:szCs w:val="24"/>
        </w:rPr>
      </w:pPr>
      <w:r>
        <w:rPr>
          <w:szCs w:val="24"/>
        </w:rPr>
        <w:t>Are all the witnesses required to explore those issues proposed to be called</w:t>
      </w:r>
      <w:r w:rsidR="00F214A7">
        <w:rPr>
          <w:szCs w:val="24"/>
        </w:rPr>
        <w:t>?</w:t>
      </w:r>
      <w:r w:rsidR="00E47701">
        <w:rPr>
          <w:szCs w:val="24"/>
        </w:rPr>
        <w:t xml:space="preserve"> You are able to call witnesses</w:t>
      </w:r>
      <w:r w:rsidR="009A37CE">
        <w:rPr>
          <w:szCs w:val="24"/>
        </w:rPr>
        <w:t xml:space="preserve"> if your client is an interested person</w:t>
      </w:r>
      <w:r w:rsidR="00ED6D2B">
        <w:rPr>
          <w:szCs w:val="24"/>
        </w:rPr>
        <w:t xml:space="preserve"> (s 52(4)), however you should </w:t>
      </w:r>
      <w:r w:rsidR="00E47701">
        <w:rPr>
          <w:szCs w:val="24"/>
        </w:rPr>
        <w:t>inform the coroner at the earliest opp</w:t>
      </w:r>
      <w:r w:rsidR="0036464A">
        <w:rPr>
          <w:szCs w:val="24"/>
        </w:rPr>
        <w:t>ortunity if you intend to do so</w:t>
      </w:r>
      <w:r w:rsidR="00F60278">
        <w:rPr>
          <w:szCs w:val="24"/>
        </w:rPr>
        <w:t>.</w:t>
      </w:r>
      <w:r w:rsidR="0055262E">
        <w:rPr>
          <w:szCs w:val="24"/>
        </w:rPr>
        <w:t xml:space="preserve"> Whether your proposed witness is permitted to give evidence at inquest is ultimately the coroner’s decision. </w:t>
      </w:r>
    </w:p>
    <w:p w:rsidR="00F214A7" w:rsidRDefault="00365F51" w:rsidP="003618BD">
      <w:pPr>
        <w:pStyle w:val="ListParagraph"/>
        <w:numPr>
          <w:ilvl w:val="0"/>
          <w:numId w:val="30"/>
        </w:numPr>
        <w:spacing w:after="120"/>
        <w:rPr>
          <w:szCs w:val="24"/>
        </w:rPr>
      </w:pPr>
      <w:r>
        <w:rPr>
          <w:szCs w:val="24"/>
        </w:rPr>
        <w:t>Will</w:t>
      </w:r>
      <w:r w:rsidR="00F214A7">
        <w:rPr>
          <w:szCs w:val="24"/>
        </w:rPr>
        <w:t xml:space="preserve"> all the documenta</w:t>
      </w:r>
      <w:r w:rsidR="002B7C17">
        <w:rPr>
          <w:szCs w:val="24"/>
        </w:rPr>
        <w:t>ry and physical evidence you require</w:t>
      </w:r>
      <w:r w:rsidR="00F214A7">
        <w:rPr>
          <w:szCs w:val="24"/>
        </w:rPr>
        <w:t xml:space="preserve"> to </w:t>
      </w:r>
      <w:r w:rsidR="00A17E5F">
        <w:rPr>
          <w:szCs w:val="24"/>
        </w:rPr>
        <w:t>examine</w:t>
      </w:r>
      <w:r>
        <w:rPr>
          <w:szCs w:val="24"/>
        </w:rPr>
        <w:t xml:space="preserve"> those issues </w:t>
      </w:r>
      <w:r w:rsidR="00F214A7">
        <w:rPr>
          <w:szCs w:val="24"/>
        </w:rPr>
        <w:t>be before the court?</w:t>
      </w:r>
      <w:r w:rsidR="00082397">
        <w:rPr>
          <w:szCs w:val="24"/>
        </w:rPr>
        <w:t xml:space="preserve"> Once you have assessed the material on the coronial record, you may need to source additional statements or reports to support</w:t>
      </w:r>
      <w:r>
        <w:rPr>
          <w:szCs w:val="24"/>
        </w:rPr>
        <w:t xml:space="preserve"> your client’s position. You </w:t>
      </w:r>
      <w:r>
        <w:rPr>
          <w:szCs w:val="24"/>
        </w:rPr>
        <w:lastRenderedPageBreak/>
        <w:t xml:space="preserve">should advise the coroners’ associates of any evidence you seek to have admitted at inquest. </w:t>
      </w:r>
    </w:p>
    <w:p w:rsidR="009E309B" w:rsidRDefault="009E309B" w:rsidP="003618BD">
      <w:pPr>
        <w:pStyle w:val="ListParagraph"/>
        <w:numPr>
          <w:ilvl w:val="0"/>
          <w:numId w:val="30"/>
        </w:numPr>
        <w:spacing w:after="120"/>
        <w:rPr>
          <w:szCs w:val="24"/>
        </w:rPr>
      </w:pPr>
      <w:r>
        <w:rPr>
          <w:szCs w:val="24"/>
        </w:rPr>
        <w:t>Do you ha</w:t>
      </w:r>
      <w:r w:rsidR="00F9646C">
        <w:rPr>
          <w:szCs w:val="24"/>
        </w:rPr>
        <w:t>ve copies of</w:t>
      </w:r>
      <w:r w:rsidR="00810CEA">
        <w:rPr>
          <w:szCs w:val="24"/>
        </w:rPr>
        <w:t xml:space="preserve"> all</w:t>
      </w:r>
      <w:r w:rsidR="007E11EC">
        <w:rPr>
          <w:szCs w:val="24"/>
        </w:rPr>
        <w:t xml:space="preserve"> </w:t>
      </w:r>
      <w:r w:rsidR="00365F51">
        <w:rPr>
          <w:szCs w:val="24"/>
        </w:rPr>
        <w:t>documents that</w:t>
      </w:r>
      <w:r>
        <w:rPr>
          <w:szCs w:val="24"/>
        </w:rPr>
        <w:t xml:space="preserve"> may invite adverse findings against your client? i.e. have you applied for access to all relevant documents?</w:t>
      </w:r>
    </w:p>
    <w:p w:rsidR="00E47332" w:rsidRDefault="00E47332" w:rsidP="003618BD">
      <w:pPr>
        <w:pStyle w:val="ListParagraph"/>
        <w:numPr>
          <w:ilvl w:val="1"/>
          <w:numId w:val="30"/>
        </w:numPr>
        <w:spacing w:after="120"/>
        <w:rPr>
          <w:szCs w:val="24"/>
        </w:rPr>
      </w:pPr>
      <w:r>
        <w:rPr>
          <w:szCs w:val="24"/>
        </w:rPr>
        <w:t>For information on how to make an application,</w:t>
      </w:r>
      <w:r w:rsidR="00722F3A">
        <w:rPr>
          <w:szCs w:val="24"/>
        </w:rPr>
        <w:t xml:space="preserve"> refer to </w:t>
      </w:r>
      <w:r>
        <w:rPr>
          <w:szCs w:val="24"/>
        </w:rPr>
        <w:t>‘Key Elements in the Process: How to access documents’.</w:t>
      </w:r>
    </w:p>
    <w:p w:rsidR="00B57D3F" w:rsidRDefault="00F214A7" w:rsidP="003618BD">
      <w:pPr>
        <w:pStyle w:val="ListParagraph"/>
        <w:numPr>
          <w:ilvl w:val="0"/>
          <w:numId w:val="30"/>
        </w:numPr>
        <w:spacing w:after="120"/>
        <w:rPr>
          <w:szCs w:val="24"/>
        </w:rPr>
      </w:pPr>
      <w:r>
        <w:rPr>
          <w:szCs w:val="24"/>
        </w:rPr>
        <w:t>Is there any additional evid</w:t>
      </w:r>
      <w:r w:rsidR="002B7C17">
        <w:rPr>
          <w:szCs w:val="24"/>
        </w:rPr>
        <w:t>ence</w:t>
      </w:r>
      <w:r w:rsidR="00365F51">
        <w:rPr>
          <w:szCs w:val="24"/>
        </w:rPr>
        <w:t xml:space="preserve"> that you consider would assist your client and the coroner</w:t>
      </w:r>
      <w:r>
        <w:rPr>
          <w:szCs w:val="24"/>
        </w:rPr>
        <w:t>?</w:t>
      </w:r>
      <w:r w:rsidR="00B57D3F">
        <w:rPr>
          <w:szCs w:val="24"/>
        </w:rPr>
        <w:t xml:space="preserve"> </w:t>
      </w:r>
    </w:p>
    <w:p w:rsidR="00B57D3F" w:rsidRDefault="00D44BAE" w:rsidP="003618BD">
      <w:pPr>
        <w:pStyle w:val="ListParagraph"/>
        <w:numPr>
          <w:ilvl w:val="1"/>
          <w:numId w:val="30"/>
        </w:numPr>
        <w:spacing w:after="120"/>
        <w:rPr>
          <w:szCs w:val="24"/>
        </w:rPr>
      </w:pPr>
      <w:r>
        <w:rPr>
          <w:szCs w:val="24"/>
        </w:rPr>
        <w:t>You</w:t>
      </w:r>
      <w:r w:rsidR="00B57D3F">
        <w:rPr>
          <w:szCs w:val="24"/>
        </w:rPr>
        <w:t xml:space="preserve"> are able to write to the coroner</w:t>
      </w:r>
      <w:r w:rsidR="00365F51">
        <w:rPr>
          <w:szCs w:val="24"/>
        </w:rPr>
        <w:t>s’ associates</w:t>
      </w:r>
      <w:r w:rsidR="00B57D3F">
        <w:rPr>
          <w:szCs w:val="24"/>
        </w:rPr>
        <w:t xml:space="preserve"> </w:t>
      </w:r>
      <w:r w:rsidR="00082397">
        <w:rPr>
          <w:szCs w:val="24"/>
        </w:rPr>
        <w:t xml:space="preserve">before the inquest </w:t>
      </w:r>
      <w:r w:rsidR="00B57D3F">
        <w:rPr>
          <w:szCs w:val="24"/>
        </w:rPr>
        <w:t>to provide any documentary evidence, physical evidence, or the names of any witnesses that you</w:t>
      </w:r>
      <w:r w:rsidR="0036464A">
        <w:rPr>
          <w:szCs w:val="24"/>
        </w:rPr>
        <w:t xml:space="preserve"> wish to have before the court</w:t>
      </w:r>
      <w:r w:rsidR="00082397">
        <w:rPr>
          <w:szCs w:val="24"/>
        </w:rPr>
        <w:t>. This approach minimises the chance of delays occurring as a result of the coroner being presented with new evidence to consider during the inquest</w:t>
      </w:r>
      <w:r>
        <w:rPr>
          <w:szCs w:val="24"/>
        </w:rPr>
        <w:t>.</w:t>
      </w:r>
    </w:p>
    <w:p w:rsidR="00082397" w:rsidRDefault="00D44BAE" w:rsidP="00082397">
      <w:pPr>
        <w:pStyle w:val="ListParagraph"/>
        <w:numPr>
          <w:ilvl w:val="1"/>
          <w:numId w:val="30"/>
        </w:numPr>
        <w:spacing w:after="120"/>
        <w:rPr>
          <w:szCs w:val="24"/>
        </w:rPr>
      </w:pPr>
      <w:r>
        <w:rPr>
          <w:szCs w:val="24"/>
        </w:rPr>
        <w:t>P</w:t>
      </w:r>
      <w:r w:rsidR="00082397">
        <w:rPr>
          <w:szCs w:val="24"/>
        </w:rPr>
        <w:t xml:space="preserve">lease provide the reasons </w:t>
      </w:r>
      <w:r w:rsidR="00365F51">
        <w:rPr>
          <w:szCs w:val="24"/>
        </w:rPr>
        <w:t xml:space="preserve">in your correspondence </w:t>
      </w:r>
      <w:r w:rsidR="00082397">
        <w:rPr>
          <w:szCs w:val="24"/>
        </w:rPr>
        <w:t xml:space="preserve">why this evidence </w:t>
      </w:r>
      <w:r w:rsidR="00365F51">
        <w:rPr>
          <w:szCs w:val="24"/>
        </w:rPr>
        <w:t>will assist the coroner in</w:t>
      </w:r>
      <w:r>
        <w:rPr>
          <w:szCs w:val="24"/>
        </w:rPr>
        <w:t xml:space="preserve"> fact-finding.</w:t>
      </w:r>
    </w:p>
    <w:p w:rsidR="00E47701" w:rsidRDefault="00D44BAE" w:rsidP="003618BD">
      <w:pPr>
        <w:pStyle w:val="ListParagraph"/>
        <w:numPr>
          <w:ilvl w:val="1"/>
          <w:numId w:val="30"/>
        </w:numPr>
        <w:spacing w:after="120"/>
        <w:rPr>
          <w:szCs w:val="24"/>
        </w:rPr>
      </w:pPr>
      <w:r>
        <w:rPr>
          <w:szCs w:val="24"/>
        </w:rPr>
        <w:t>You</w:t>
      </w:r>
      <w:r w:rsidR="00B1391C">
        <w:rPr>
          <w:szCs w:val="24"/>
        </w:rPr>
        <w:t xml:space="preserve"> may call</w:t>
      </w:r>
      <w:r w:rsidR="00E47701">
        <w:rPr>
          <w:szCs w:val="24"/>
        </w:rPr>
        <w:t xml:space="preserve"> witne</w:t>
      </w:r>
      <w:r w:rsidR="00B1391C">
        <w:rPr>
          <w:szCs w:val="24"/>
        </w:rPr>
        <w:t>sses yourself (s 52 (4))</w:t>
      </w:r>
      <w:r w:rsidR="00E47701">
        <w:rPr>
          <w:szCs w:val="24"/>
        </w:rPr>
        <w:t xml:space="preserve"> or request that the coroner do so under their own authority.</w:t>
      </w:r>
      <w:r w:rsidR="00B1391C">
        <w:rPr>
          <w:szCs w:val="24"/>
        </w:rPr>
        <w:t xml:space="preserve"> </w:t>
      </w:r>
      <w:r w:rsidR="0097467B">
        <w:rPr>
          <w:szCs w:val="24"/>
        </w:rPr>
        <w:t>Only t</w:t>
      </w:r>
      <w:r w:rsidR="00B1391C">
        <w:rPr>
          <w:szCs w:val="24"/>
        </w:rPr>
        <w:t xml:space="preserve">he coroner has the power to </w:t>
      </w:r>
      <w:r w:rsidR="00B1391C" w:rsidRPr="0097467B">
        <w:rPr>
          <w:i/>
          <w:szCs w:val="24"/>
        </w:rPr>
        <w:t>summons</w:t>
      </w:r>
      <w:r w:rsidR="00B1391C">
        <w:rPr>
          <w:szCs w:val="24"/>
        </w:rPr>
        <w:t xml:space="preserve"> witnesses </w:t>
      </w:r>
      <w:r w:rsidR="0084452F">
        <w:rPr>
          <w:szCs w:val="24"/>
        </w:rPr>
        <w:t xml:space="preserve">and sanction them for non-compliance </w:t>
      </w:r>
      <w:r w:rsidR="00B1391C">
        <w:rPr>
          <w:szCs w:val="24"/>
        </w:rPr>
        <w:t>so it may be preferred to make a request to the coroner a</w:t>
      </w:r>
      <w:r w:rsidR="0036464A">
        <w:rPr>
          <w:szCs w:val="24"/>
        </w:rPr>
        <w:t>nd ask that they use this power</w:t>
      </w:r>
      <w:r>
        <w:rPr>
          <w:szCs w:val="24"/>
        </w:rPr>
        <w:t>.</w:t>
      </w:r>
    </w:p>
    <w:p w:rsidR="00365F51" w:rsidRDefault="00D44BAE" w:rsidP="003618BD">
      <w:pPr>
        <w:pStyle w:val="ListParagraph"/>
        <w:numPr>
          <w:ilvl w:val="1"/>
          <w:numId w:val="30"/>
        </w:numPr>
        <w:spacing w:after="120"/>
        <w:rPr>
          <w:szCs w:val="24"/>
        </w:rPr>
      </w:pPr>
      <w:r>
        <w:rPr>
          <w:szCs w:val="24"/>
        </w:rPr>
        <w:t>N</w:t>
      </w:r>
      <w:r w:rsidR="00365F51">
        <w:rPr>
          <w:szCs w:val="24"/>
        </w:rPr>
        <w:t>ote that the coroner may not permit you to call a witness if they are not considered to be able to provide relevant evidence</w:t>
      </w:r>
      <w:r>
        <w:rPr>
          <w:szCs w:val="24"/>
        </w:rPr>
        <w:t>.</w:t>
      </w:r>
    </w:p>
    <w:p w:rsidR="00F214A7" w:rsidRPr="00082397" w:rsidRDefault="00D44BAE" w:rsidP="003618BD">
      <w:pPr>
        <w:pStyle w:val="ListParagraph"/>
        <w:numPr>
          <w:ilvl w:val="1"/>
          <w:numId w:val="30"/>
        </w:numPr>
        <w:spacing w:after="120"/>
        <w:rPr>
          <w:szCs w:val="24"/>
        </w:rPr>
      </w:pPr>
      <w:r w:rsidRPr="00082397">
        <w:rPr>
          <w:szCs w:val="24"/>
        </w:rPr>
        <w:t>You</w:t>
      </w:r>
      <w:r w:rsidR="00082397" w:rsidRPr="00082397">
        <w:rPr>
          <w:szCs w:val="24"/>
        </w:rPr>
        <w:t xml:space="preserve"> may tender evidence at the inquest. T</w:t>
      </w:r>
      <w:r w:rsidR="00B57D3F" w:rsidRPr="00082397">
        <w:rPr>
          <w:szCs w:val="24"/>
        </w:rPr>
        <w:t xml:space="preserve">he coroner will then </w:t>
      </w:r>
      <w:r w:rsidR="00285555" w:rsidRPr="00082397">
        <w:rPr>
          <w:szCs w:val="24"/>
        </w:rPr>
        <w:t>decide if the evidence is relevant</w:t>
      </w:r>
      <w:r w:rsidR="00733759" w:rsidRPr="00082397">
        <w:rPr>
          <w:szCs w:val="24"/>
        </w:rPr>
        <w:t>,</w:t>
      </w:r>
      <w:r w:rsidR="00082397">
        <w:rPr>
          <w:szCs w:val="24"/>
        </w:rPr>
        <w:t xml:space="preserve"> and admit it</w:t>
      </w:r>
      <w:r w:rsidR="00F44079" w:rsidRPr="00082397">
        <w:rPr>
          <w:szCs w:val="24"/>
        </w:rPr>
        <w:t xml:space="preserve"> if</w:t>
      </w:r>
      <w:r w:rsidR="0036464A" w:rsidRPr="00082397">
        <w:rPr>
          <w:szCs w:val="24"/>
        </w:rPr>
        <w:t xml:space="preserve"> appropriate</w:t>
      </w:r>
      <w:r w:rsidR="00F60278" w:rsidRPr="00082397">
        <w:rPr>
          <w:szCs w:val="24"/>
        </w:rPr>
        <w:t>.</w:t>
      </w:r>
    </w:p>
    <w:p w:rsidR="00437890" w:rsidRDefault="00DD798C" w:rsidP="003618BD">
      <w:pPr>
        <w:pStyle w:val="ListParagraph"/>
        <w:numPr>
          <w:ilvl w:val="0"/>
          <w:numId w:val="30"/>
        </w:numPr>
        <w:spacing w:after="120"/>
        <w:rPr>
          <w:szCs w:val="24"/>
        </w:rPr>
      </w:pPr>
      <w:r>
        <w:rPr>
          <w:szCs w:val="24"/>
        </w:rPr>
        <w:t xml:space="preserve">Will your client seek a restriction on the publication of the </w:t>
      </w:r>
      <w:r w:rsidRPr="00C81FBF">
        <w:rPr>
          <w:rFonts w:eastAsia="Times New Roman"/>
          <w:szCs w:val="24"/>
          <w:lang w:eastAsia="en-AU"/>
        </w:rPr>
        <w:t>report of an inquest or a report o</w:t>
      </w:r>
      <w:r>
        <w:rPr>
          <w:rFonts w:eastAsia="Times New Roman"/>
          <w:szCs w:val="24"/>
          <w:lang w:eastAsia="en-AU"/>
        </w:rPr>
        <w:t>f any part of the proceedings</w:t>
      </w:r>
      <w:r w:rsidRPr="00C81FBF">
        <w:rPr>
          <w:rFonts w:eastAsia="Times New Roman"/>
          <w:szCs w:val="24"/>
          <w:lang w:eastAsia="en-AU"/>
        </w:rPr>
        <w:t xml:space="preserve">, or </w:t>
      </w:r>
      <w:r>
        <w:rPr>
          <w:rFonts w:eastAsia="Times New Roman"/>
          <w:szCs w:val="24"/>
          <w:lang w:eastAsia="en-AU"/>
        </w:rPr>
        <w:t xml:space="preserve">of </w:t>
      </w:r>
      <w:r w:rsidRPr="00C81FBF">
        <w:rPr>
          <w:rFonts w:eastAsia="Times New Roman"/>
          <w:szCs w:val="24"/>
          <w:lang w:eastAsia="en-AU"/>
        </w:rPr>
        <w:t>any evidence given</w:t>
      </w:r>
      <w:r>
        <w:rPr>
          <w:rFonts w:eastAsia="Times New Roman"/>
          <w:szCs w:val="24"/>
          <w:lang w:eastAsia="en-AU"/>
        </w:rPr>
        <w:t>?</w:t>
      </w:r>
      <w:r w:rsidR="0054091E">
        <w:rPr>
          <w:szCs w:val="24"/>
        </w:rPr>
        <w:t xml:space="preserve"> </w:t>
      </w:r>
    </w:p>
    <w:p w:rsidR="0054091E" w:rsidRDefault="00D44BAE" w:rsidP="003618BD">
      <w:pPr>
        <w:pStyle w:val="ListParagraph"/>
        <w:numPr>
          <w:ilvl w:val="1"/>
          <w:numId w:val="30"/>
        </w:numPr>
        <w:spacing w:after="120"/>
        <w:rPr>
          <w:szCs w:val="24"/>
        </w:rPr>
      </w:pPr>
      <w:r>
        <w:rPr>
          <w:szCs w:val="24"/>
        </w:rPr>
        <w:t>T</w:t>
      </w:r>
      <w:r w:rsidR="00437890">
        <w:rPr>
          <w:szCs w:val="24"/>
        </w:rPr>
        <w:t>his</w:t>
      </w:r>
      <w:r w:rsidR="0054091E">
        <w:rPr>
          <w:szCs w:val="24"/>
        </w:rPr>
        <w:t xml:space="preserve"> include</w:t>
      </w:r>
      <w:r w:rsidR="00437890">
        <w:rPr>
          <w:szCs w:val="24"/>
        </w:rPr>
        <w:t xml:space="preserve">s a request </w:t>
      </w:r>
      <w:r w:rsidR="006D590D">
        <w:rPr>
          <w:szCs w:val="24"/>
        </w:rPr>
        <w:t>to de-identify the deceased person or any other person</w:t>
      </w:r>
      <w:r>
        <w:rPr>
          <w:szCs w:val="24"/>
        </w:rPr>
        <w:t>.</w:t>
      </w:r>
    </w:p>
    <w:p w:rsidR="00437890" w:rsidRPr="0054091E" w:rsidRDefault="00D44BAE" w:rsidP="003618BD">
      <w:pPr>
        <w:pStyle w:val="ListParagraph"/>
        <w:numPr>
          <w:ilvl w:val="1"/>
          <w:numId w:val="30"/>
        </w:numPr>
        <w:spacing w:after="120"/>
        <w:rPr>
          <w:szCs w:val="24"/>
        </w:rPr>
      </w:pPr>
      <w:r>
        <w:rPr>
          <w:szCs w:val="24"/>
        </w:rPr>
        <w:t>The</w:t>
      </w:r>
      <w:r w:rsidR="00437890">
        <w:rPr>
          <w:szCs w:val="24"/>
        </w:rPr>
        <w:t xml:space="preserve"> </w:t>
      </w:r>
      <w:r>
        <w:rPr>
          <w:szCs w:val="24"/>
        </w:rPr>
        <w:t>factors that are relevant to the coroner’s decision</w:t>
      </w:r>
      <w:r w:rsidR="00437890">
        <w:rPr>
          <w:szCs w:val="24"/>
        </w:rPr>
        <w:t xml:space="preserve"> are specified in s</w:t>
      </w:r>
      <w:r w:rsidR="004930A7">
        <w:rPr>
          <w:szCs w:val="24"/>
        </w:rPr>
        <w:t>ection</w:t>
      </w:r>
      <w:r w:rsidR="00437890">
        <w:rPr>
          <w:szCs w:val="24"/>
        </w:rPr>
        <w:t xml:space="preserve"> 57</w:t>
      </w:r>
      <w:r w:rsidR="008E3B69">
        <w:rPr>
          <w:szCs w:val="24"/>
        </w:rPr>
        <w:t>.</w:t>
      </w:r>
    </w:p>
    <w:p w:rsidR="0042690D" w:rsidRPr="00812466" w:rsidRDefault="0042690D" w:rsidP="003618BD">
      <w:pPr>
        <w:pStyle w:val="ListParagraph"/>
        <w:numPr>
          <w:ilvl w:val="0"/>
          <w:numId w:val="30"/>
        </w:numPr>
        <w:spacing w:after="120"/>
        <w:rPr>
          <w:szCs w:val="24"/>
        </w:rPr>
      </w:pPr>
      <w:r>
        <w:rPr>
          <w:rFonts w:eastAsia="Times New Roman"/>
          <w:szCs w:val="24"/>
          <w:lang w:eastAsia="en-AU"/>
        </w:rPr>
        <w:t xml:space="preserve">Do you need to request a case management conference or further case management conference to clarify / </w:t>
      </w:r>
      <w:r w:rsidR="004E4520">
        <w:rPr>
          <w:rFonts w:eastAsia="Times New Roman"/>
          <w:szCs w:val="24"/>
          <w:lang w:eastAsia="en-AU"/>
        </w:rPr>
        <w:t>arrange any of the matters mentioned previously</w:t>
      </w:r>
      <w:r w:rsidR="00C807BD">
        <w:rPr>
          <w:rFonts w:eastAsia="Times New Roman"/>
          <w:szCs w:val="24"/>
          <w:lang w:eastAsia="en-AU"/>
        </w:rPr>
        <w:t>,</w:t>
      </w:r>
      <w:r>
        <w:rPr>
          <w:rFonts w:eastAsia="Times New Roman"/>
          <w:szCs w:val="24"/>
          <w:lang w:eastAsia="en-AU"/>
        </w:rPr>
        <w:t xml:space="preserve"> before the inque</w:t>
      </w:r>
      <w:r w:rsidR="00376800">
        <w:rPr>
          <w:rFonts w:eastAsia="Times New Roman"/>
          <w:szCs w:val="24"/>
          <w:lang w:eastAsia="en-AU"/>
        </w:rPr>
        <w:t>st begins?</w:t>
      </w:r>
    </w:p>
    <w:p w:rsidR="00812466" w:rsidRPr="00812466" w:rsidRDefault="004930A7" w:rsidP="003618BD">
      <w:pPr>
        <w:pStyle w:val="ListParagraph"/>
        <w:numPr>
          <w:ilvl w:val="1"/>
          <w:numId w:val="30"/>
        </w:numPr>
        <w:spacing w:after="120"/>
        <w:rPr>
          <w:szCs w:val="24"/>
        </w:rPr>
      </w:pPr>
      <w:r>
        <w:rPr>
          <w:szCs w:val="24"/>
        </w:rPr>
        <w:t>For</w:t>
      </w:r>
      <w:r w:rsidR="00812466">
        <w:rPr>
          <w:szCs w:val="24"/>
        </w:rPr>
        <w:t xml:space="preserve"> matters that can be raised (and may be important to consider) at a case management conference, please</w:t>
      </w:r>
      <w:r w:rsidR="00722F3A">
        <w:rPr>
          <w:szCs w:val="24"/>
        </w:rPr>
        <w:t xml:space="preserve"> refer to </w:t>
      </w:r>
      <w:r w:rsidR="00812466">
        <w:rPr>
          <w:szCs w:val="24"/>
        </w:rPr>
        <w:t>‘Key Elements in the Process: Case management conferences’.</w:t>
      </w:r>
    </w:p>
    <w:p w:rsidR="00F214A7" w:rsidRDefault="00F214A7" w:rsidP="003618BD">
      <w:pPr>
        <w:pStyle w:val="ListParagraph"/>
        <w:numPr>
          <w:ilvl w:val="0"/>
          <w:numId w:val="30"/>
        </w:numPr>
        <w:spacing w:after="120"/>
        <w:rPr>
          <w:szCs w:val="24"/>
        </w:rPr>
      </w:pPr>
      <w:r>
        <w:rPr>
          <w:szCs w:val="24"/>
        </w:rPr>
        <w:t>Is you</w:t>
      </w:r>
      <w:r w:rsidR="00810CEA">
        <w:rPr>
          <w:szCs w:val="24"/>
        </w:rPr>
        <w:t>r client aware of their rights, privileges and</w:t>
      </w:r>
      <w:r>
        <w:rPr>
          <w:szCs w:val="24"/>
        </w:rPr>
        <w:t xml:space="preserve"> protection in relation to evidence given before the coroner?</w:t>
      </w:r>
    </w:p>
    <w:p w:rsidR="003F66BD" w:rsidRDefault="004930A7" w:rsidP="003618BD">
      <w:pPr>
        <w:pStyle w:val="ListParagraph"/>
        <w:numPr>
          <w:ilvl w:val="1"/>
          <w:numId w:val="30"/>
        </w:numPr>
        <w:spacing w:after="120"/>
        <w:rPr>
          <w:szCs w:val="24"/>
        </w:rPr>
      </w:pPr>
      <w:r>
        <w:rPr>
          <w:szCs w:val="24"/>
        </w:rPr>
        <w:t>Note</w:t>
      </w:r>
      <w:r w:rsidR="003F66BD">
        <w:rPr>
          <w:szCs w:val="24"/>
        </w:rPr>
        <w:t xml:space="preserve"> the Act ss 29(2), 46(2) &amp; 54</w:t>
      </w:r>
      <w:r>
        <w:rPr>
          <w:szCs w:val="24"/>
        </w:rPr>
        <w:t>.</w:t>
      </w:r>
    </w:p>
    <w:p w:rsidR="006C67F0" w:rsidRPr="006C67F0" w:rsidRDefault="009F51A5" w:rsidP="003618BD">
      <w:pPr>
        <w:numPr>
          <w:ilvl w:val="0"/>
          <w:numId w:val="30"/>
        </w:numPr>
        <w:spacing w:after="120"/>
        <w:rPr>
          <w:rFonts w:eastAsia="Times New Roman"/>
          <w:bCs/>
          <w:szCs w:val="24"/>
          <w:lang w:eastAsia="en-AU"/>
        </w:rPr>
      </w:pPr>
      <w:r>
        <w:rPr>
          <w:szCs w:val="24"/>
        </w:rPr>
        <w:t>Is your client</w:t>
      </w:r>
      <w:r w:rsidR="0006580C">
        <w:rPr>
          <w:szCs w:val="24"/>
        </w:rPr>
        <w:t xml:space="preserve"> aware of</w:t>
      </w:r>
      <w:r>
        <w:rPr>
          <w:szCs w:val="24"/>
        </w:rPr>
        <w:t xml:space="preserve"> the</w:t>
      </w:r>
      <w:r w:rsidR="0006580C">
        <w:rPr>
          <w:szCs w:val="24"/>
        </w:rPr>
        <w:t xml:space="preserve"> r</w:t>
      </w:r>
      <w:r w:rsidR="00E47701">
        <w:rPr>
          <w:szCs w:val="24"/>
        </w:rPr>
        <w:t>isks inherent in giving evidence in coronial proceedings, where the rules of evidence do not apply</w:t>
      </w:r>
      <w:r>
        <w:rPr>
          <w:szCs w:val="24"/>
        </w:rPr>
        <w:t>?</w:t>
      </w:r>
      <w:r w:rsidR="00993E39">
        <w:rPr>
          <w:szCs w:val="24"/>
        </w:rPr>
        <w:t xml:space="preserve"> </w:t>
      </w:r>
    </w:p>
    <w:p w:rsidR="006C67F0" w:rsidRPr="006C67F0" w:rsidRDefault="004930A7" w:rsidP="003618BD">
      <w:pPr>
        <w:numPr>
          <w:ilvl w:val="1"/>
          <w:numId w:val="30"/>
        </w:numPr>
        <w:spacing w:after="120"/>
        <w:rPr>
          <w:rFonts w:eastAsia="Times New Roman"/>
          <w:bCs/>
          <w:szCs w:val="24"/>
          <w:lang w:eastAsia="en-AU"/>
        </w:rPr>
      </w:pPr>
      <w:r>
        <w:rPr>
          <w:szCs w:val="24"/>
        </w:rPr>
        <w:t>These</w:t>
      </w:r>
      <w:r w:rsidR="006C67F0">
        <w:rPr>
          <w:szCs w:val="24"/>
        </w:rPr>
        <w:t xml:space="preserve"> include risks such as forensic disadvantage in any related future proceedings</w:t>
      </w:r>
      <w:r w:rsidR="00140F7D">
        <w:rPr>
          <w:szCs w:val="24"/>
        </w:rPr>
        <w:t>.</w:t>
      </w:r>
    </w:p>
    <w:p w:rsidR="00140F7D" w:rsidRDefault="00140F7D" w:rsidP="00140F7D">
      <w:pPr>
        <w:rPr>
          <w:rFonts w:eastAsia="Times New Roman"/>
          <w:bCs/>
          <w:szCs w:val="24"/>
          <w:lang w:eastAsia="en-AU"/>
        </w:rPr>
      </w:pPr>
    </w:p>
    <w:p w:rsidR="00002639" w:rsidRPr="00480B39" w:rsidRDefault="00002639" w:rsidP="00002639">
      <w:pPr>
        <w:pStyle w:val="ListParagraph"/>
        <w:spacing w:after="120"/>
        <w:ind w:left="0"/>
        <w:rPr>
          <w:b/>
          <w:szCs w:val="24"/>
        </w:rPr>
      </w:pPr>
      <w:r w:rsidRPr="00480B39">
        <w:rPr>
          <w:b/>
          <w:szCs w:val="24"/>
        </w:rPr>
        <w:t xml:space="preserve">Does your client require referral to counselling or support services? </w:t>
      </w:r>
    </w:p>
    <w:p w:rsidR="00002639" w:rsidRDefault="00002639" w:rsidP="00271205">
      <w:pPr>
        <w:pStyle w:val="ListParagraph"/>
        <w:numPr>
          <w:ilvl w:val="0"/>
          <w:numId w:val="56"/>
        </w:numPr>
        <w:spacing w:after="120"/>
        <w:ind w:left="714" w:hanging="357"/>
        <w:rPr>
          <w:szCs w:val="24"/>
        </w:rPr>
      </w:pPr>
      <w:r>
        <w:rPr>
          <w:szCs w:val="24"/>
        </w:rPr>
        <w:lastRenderedPageBreak/>
        <w:t>It is a good idea to keep this issue in the back of your mind during the inquest process. Even professionals may become distressed duri</w:t>
      </w:r>
      <w:r w:rsidR="00C807BD">
        <w:rPr>
          <w:szCs w:val="24"/>
        </w:rPr>
        <w:t>ng the course of an inquest</w:t>
      </w:r>
      <w:r>
        <w:rPr>
          <w:szCs w:val="24"/>
        </w:rPr>
        <w:t>, particularly if their actions are subject to close scrutiny.</w:t>
      </w:r>
    </w:p>
    <w:p w:rsidR="00002639" w:rsidRDefault="00002639" w:rsidP="00271205">
      <w:pPr>
        <w:pStyle w:val="ListParagraph"/>
        <w:numPr>
          <w:ilvl w:val="0"/>
          <w:numId w:val="56"/>
        </w:numPr>
        <w:spacing w:after="120"/>
        <w:ind w:left="714" w:hanging="357"/>
        <w:rPr>
          <w:szCs w:val="24"/>
        </w:rPr>
      </w:pPr>
      <w:r>
        <w:rPr>
          <w:szCs w:val="24"/>
        </w:rPr>
        <w:t xml:space="preserve">There are a number of professional bodies who can offer assistance listed in the ‘A Guide for Families and Friends: Coping with Grief’ and ‘A Guide for Families and Friends: Who can help?’ sections of the Handbook. There may also be ‘in house’ counselling services provided when your client is involved in the proceedings through events that occurred at their place of work. </w:t>
      </w:r>
    </w:p>
    <w:p w:rsidR="00002639" w:rsidRDefault="00002639" w:rsidP="00002639">
      <w:pPr>
        <w:pStyle w:val="ListParagraph"/>
        <w:ind w:left="0"/>
        <w:rPr>
          <w:szCs w:val="24"/>
        </w:rPr>
      </w:pPr>
    </w:p>
    <w:p w:rsidR="00002639" w:rsidRDefault="00002639" w:rsidP="00002639">
      <w:pPr>
        <w:pStyle w:val="ListParagraph"/>
        <w:ind w:left="0"/>
        <w:rPr>
          <w:szCs w:val="24"/>
        </w:rPr>
      </w:pPr>
    </w:p>
    <w:p w:rsidR="00002639" w:rsidRPr="00480B39" w:rsidRDefault="00002639" w:rsidP="00002639">
      <w:pPr>
        <w:pStyle w:val="ListParagraph"/>
        <w:spacing w:after="120"/>
        <w:ind w:left="0"/>
        <w:rPr>
          <w:b/>
          <w:szCs w:val="24"/>
        </w:rPr>
      </w:pPr>
      <w:r w:rsidRPr="00480B39">
        <w:rPr>
          <w:b/>
          <w:szCs w:val="24"/>
        </w:rPr>
        <w:t>Does your client have complex communication needs?</w:t>
      </w:r>
    </w:p>
    <w:p w:rsidR="00002639" w:rsidRDefault="00002639" w:rsidP="00271205">
      <w:pPr>
        <w:pStyle w:val="ListParagraph"/>
        <w:numPr>
          <w:ilvl w:val="0"/>
          <w:numId w:val="115"/>
        </w:numPr>
        <w:spacing w:after="120"/>
        <w:ind w:left="714" w:hanging="357"/>
        <w:rPr>
          <w:szCs w:val="24"/>
        </w:rPr>
      </w:pPr>
      <w:r>
        <w:rPr>
          <w:szCs w:val="24"/>
        </w:rPr>
        <w:t>Classes of people who may have complex communication needs include children, Aboriginal people, people from non-English speaking backgrounds, people with mental health issues and people with disability.</w:t>
      </w:r>
    </w:p>
    <w:p w:rsidR="00002639" w:rsidRDefault="00002639" w:rsidP="00271205">
      <w:pPr>
        <w:pStyle w:val="ListParagraph"/>
        <w:numPr>
          <w:ilvl w:val="0"/>
          <w:numId w:val="115"/>
        </w:numPr>
        <w:spacing w:after="120"/>
        <w:ind w:left="714" w:hanging="357"/>
        <w:rPr>
          <w:szCs w:val="24"/>
        </w:rPr>
      </w:pPr>
      <w:r>
        <w:rPr>
          <w:szCs w:val="24"/>
        </w:rPr>
        <w:t>If they do, you can access special assistance to ensure that the court process accommodates their needs.</w:t>
      </w:r>
    </w:p>
    <w:p w:rsidR="00002639" w:rsidRPr="0057316C" w:rsidRDefault="00002639" w:rsidP="00271205">
      <w:pPr>
        <w:pStyle w:val="ListParagraph"/>
        <w:numPr>
          <w:ilvl w:val="0"/>
          <w:numId w:val="115"/>
        </w:numPr>
        <w:spacing w:after="120"/>
        <w:ind w:left="714" w:hanging="357"/>
        <w:rPr>
          <w:szCs w:val="24"/>
        </w:rPr>
      </w:pPr>
      <w:r>
        <w:rPr>
          <w:szCs w:val="24"/>
        </w:rPr>
        <w:t>For more information on the services available to assist those with complex communication needs or special needs generally, refer to ‘Key Players in the Process: Witnesses’ and ‘A Guide for Families and Friends: Who can help? – If you need extra assistance’.</w:t>
      </w:r>
    </w:p>
    <w:p w:rsidR="00002639" w:rsidRDefault="00002639" w:rsidP="00140F7D">
      <w:pPr>
        <w:rPr>
          <w:rFonts w:eastAsia="Times New Roman"/>
          <w:bCs/>
          <w:szCs w:val="24"/>
          <w:lang w:eastAsia="en-AU"/>
        </w:rPr>
      </w:pPr>
    </w:p>
    <w:p w:rsidR="00140F7D" w:rsidRDefault="00140F7D" w:rsidP="00140F7D">
      <w:pPr>
        <w:rPr>
          <w:rFonts w:eastAsia="Times New Roman"/>
          <w:bCs/>
          <w:szCs w:val="24"/>
          <w:lang w:eastAsia="en-AU"/>
        </w:rPr>
      </w:pPr>
    </w:p>
    <w:p w:rsidR="00B57D3F" w:rsidRPr="00725E5D" w:rsidRDefault="00B57D3F" w:rsidP="00FD23A4">
      <w:pPr>
        <w:pStyle w:val="Heading3"/>
      </w:pPr>
      <w:r w:rsidRPr="00725E5D">
        <w:t>Potential adverse comme</w:t>
      </w:r>
      <w:r w:rsidR="00FD23A4">
        <w:t>nts and findings</w:t>
      </w:r>
    </w:p>
    <w:p w:rsidR="00B57D3F" w:rsidRPr="00654F93" w:rsidRDefault="008E3B69" w:rsidP="00294C7C">
      <w:pPr>
        <w:numPr>
          <w:ilvl w:val="0"/>
          <w:numId w:val="171"/>
        </w:numPr>
        <w:spacing w:after="120"/>
        <w:rPr>
          <w:rFonts w:eastAsia="Times New Roman"/>
          <w:color w:val="000000"/>
          <w:szCs w:val="24"/>
          <w:lang w:val="en" w:eastAsia="en-AU"/>
        </w:rPr>
      </w:pPr>
      <w:r>
        <w:rPr>
          <w:szCs w:val="24"/>
        </w:rPr>
        <w:t>P</w:t>
      </w:r>
      <w:r w:rsidR="00B57D3F">
        <w:rPr>
          <w:szCs w:val="24"/>
        </w:rPr>
        <w:t>rocedural fairness requires that a person who may face adverse comment</w:t>
      </w:r>
      <w:r w:rsidR="00C807BD">
        <w:rPr>
          <w:szCs w:val="24"/>
        </w:rPr>
        <w:t>s</w:t>
      </w:r>
      <w:r w:rsidR="00B57D3F">
        <w:rPr>
          <w:szCs w:val="24"/>
        </w:rPr>
        <w:t xml:space="preserve"> be provided with the opportunity to</w:t>
      </w:r>
      <w:r w:rsidR="002B25A3">
        <w:rPr>
          <w:szCs w:val="24"/>
        </w:rPr>
        <w:t xml:space="preserve"> be heard on those matters</w:t>
      </w:r>
      <w:r w:rsidR="00654F93">
        <w:rPr>
          <w:szCs w:val="24"/>
        </w:rPr>
        <w:t xml:space="preserve"> (</w:t>
      </w:r>
      <w:r w:rsidR="0040578E" w:rsidRPr="003E10C8">
        <w:rPr>
          <w:rFonts w:eastAsia="Times New Roman"/>
          <w:i/>
          <w:color w:val="000000"/>
          <w:szCs w:val="24"/>
          <w:lang w:val="en" w:eastAsia="en-AU"/>
        </w:rPr>
        <w:t>Annetts and Anor v McCann and Ors.</w:t>
      </w:r>
      <w:r w:rsidR="0040578E" w:rsidRPr="004E4BB6">
        <w:rPr>
          <w:rFonts w:eastAsia="Times New Roman"/>
          <w:color w:val="000000"/>
          <w:szCs w:val="24"/>
          <w:lang w:val="en" w:eastAsia="en-AU"/>
        </w:rPr>
        <w:t xml:space="preserve"> (1990) 170 CLR 596</w:t>
      </w:r>
      <w:r w:rsidR="00654F93">
        <w:rPr>
          <w:szCs w:val="24"/>
        </w:rPr>
        <w:t>)</w:t>
      </w:r>
      <w:r w:rsidR="00B57D3F">
        <w:rPr>
          <w:szCs w:val="24"/>
        </w:rPr>
        <w:t>. In order to be sufficiently prepared to do this, such a person is entitled to be given reasonable access to coronial</w:t>
      </w:r>
      <w:r w:rsidR="00A83793">
        <w:rPr>
          <w:szCs w:val="24"/>
        </w:rPr>
        <w:t xml:space="preserve"> documents upon application (refer to</w:t>
      </w:r>
      <w:r w:rsidR="00B57D3F">
        <w:rPr>
          <w:szCs w:val="24"/>
        </w:rPr>
        <w:t xml:space="preserve"> ‘</w:t>
      </w:r>
      <w:r w:rsidR="00C35249">
        <w:rPr>
          <w:szCs w:val="24"/>
        </w:rPr>
        <w:t>Key Elements in the Process</w:t>
      </w:r>
      <w:r w:rsidR="002578B1">
        <w:rPr>
          <w:szCs w:val="24"/>
        </w:rPr>
        <w:t>: How to access documents’</w:t>
      </w:r>
      <w:r w:rsidR="0036464A">
        <w:rPr>
          <w:szCs w:val="24"/>
        </w:rPr>
        <w:t>)</w:t>
      </w:r>
      <w:r w:rsidR="00C3021A">
        <w:rPr>
          <w:szCs w:val="24"/>
        </w:rPr>
        <w:t>.</w:t>
      </w:r>
    </w:p>
    <w:p w:rsidR="008256CF" w:rsidRDefault="00C3021A" w:rsidP="003618BD">
      <w:pPr>
        <w:pStyle w:val="ListParagraph"/>
        <w:numPr>
          <w:ilvl w:val="0"/>
          <w:numId w:val="31"/>
        </w:numPr>
        <w:spacing w:after="120"/>
        <w:ind w:hanging="357"/>
        <w:rPr>
          <w:szCs w:val="24"/>
        </w:rPr>
      </w:pPr>
      <w:r>
        <w:rPr>
          <w:szCs w:val="24"/>
        </w:rPr>
        <w:t>I</w:t>
      </w:r>
      <w:r w:rsidR="00FF3FF7">
        <w:rPr>
          <w:szCs w:val="24"/>
        </w:rPr>
        <w:t>t is important to ensure your c</w:t>
      </w:r>
      <w:r w:rsidR="00810CEA">
        <w:rPr>
          <w:szCs w:val="24"/>
        </w:rPr>
        <w:t>lient is aware of their rights, privileges and</w:t>
      </w:r>
      <w:r w:rsidR="00FF3FF7">
        <w:rPr>
          <w:szCs w:val="24"/>
        </w:rPr>
        <w:t xml:space="preserve"> protection in relation to evid</w:t>
      </w:r>
      <w:r w:rsidR="008256CF">
        <w:rPr>
          <w:szCs w:val="24"/>
        </w:rPr>
        <w:t xml:space="preserve">ence given before the coroner, particularly that found in </w:t>
      </w:r>
      <w:r w:rsidR="00FF3FF7">
        <w:rPr>
          <w:szCs w:val="24"/>
        </w:rPr>
        <w:t>s</w:t>
      </w:r>
      <w:r w:rsidR="00C807BD">
        <w:rPr>
          <w:szCs w:val="24"/>
        </w:rPr>
        <w:t>ection</w:t>
      </w:r>
      <w:r w:rsidR="00FF3FF7">
        <w:rPr>
          <w:szCs w:val="24"/>
        </w:rPr>
        <w:t xml:space="preserve"> </w:t>
      </w:r>
      <w:r w:rsidR="008256CF">
        <w:rPr>
          <w:szCs w:val="24"/>
        </w:rPr>
        <w:t>54 of the Act:</w:t>
      </w:r>
    </w:p>
    <w:p w:rsidR="008256CF" w:rsidRPr="003F66BD" w:rsidRDefault="008256CF" w:rsidP="003618BD">
      <w:pPr>
        <w:pStyle w:val="ListParagraph"/>
        <w:numPr>
          <w:ilvl w:val="1"/>
          <w:numId w:val="31"/>
        </w:numPr>
        <w:spacing w:after="120"/>
        <w:ind w:hanging="357"/>
        <w:rPr>
          <w:szCs w:val="24"/>
        </w:rPr>
      </w:pPr>
      <w:r>
        <w:t xml:space="preserve">s 54: A statement or disclosure made by any witness in the course of giving evidence before a coroner at an inquest is not admissible in evidence against that witness in any civil or criminal proceeding in any court other than a prosecution for perjury in </w:t>
      </w:r>
      <w:r w:rsidR="008E3B69">
        <w:t>the giving of that evidence</w:t>
      </w:r>
    </w:p>
    <w:p w:rsidR="003F66BD" w:rsidRPr="008256CF" w:rsidRDefault="008E3B69" w:rsidP="003618BD">
      <w:pPr>
        <w:pStyle w:val="ListParagraph"/>
        <w:numPr>
          <w:ilvl w:val="1"/>
          <w:numId w:val="31"/>
        </w:numPr>
        <w:spacing w:after="120"/>
        <w:ind w:hanging="357"/>
        <w:rPr>
          <w:szCs w:val="24"/>
        </w:rPr>
      </w:pPr>
      <w:r>
        <w:t>a</w:t>
      </w:r>
      <w:r w:rsidR="003F66BD">
        <w:t>lso note ss 29(2) &amp; 46(2)</w:t>
      </w:r>
      <w:r w:rsidR="00C3021A">
        <w:t>.</w:t>
      </w:r>
    </w:p>
    <w:p w:rsidR="0006580C" w:rsidRDefault="00C3021A" w:rsidP="003618BD">
      <w:pPr>
        <w:pStyle w:val="ListParagraph"/>
        <w:numPr>
          <w:ilvl w:val="0"/>
          <w:numId w:val="31"/>
        </w:numPr>
        <w:spacing w:after="120"/>
        <w:ind w:hanging="357"/>
        <w:rPr>
          <w:szCs w:val="24"/>
        </w:rPr>
      </w:pPr>
      <w:r>
        <w:rPr>
          <w:szCs w:val="24"/>
        </w:rPr>
        <w:t>Ensure</w:t>
      </w:r>
      <w:r w:rsidR="0006580C">
        <w:rPr>
          <w:szCs w:val="24"/>
        </w:rPr>
        <w:t xml:space="preserve"> </w:t>
      </w:r>
      <w:r w:rsidR="00AA475B">
        <w:rPr>
          <w:szCs w:val="24"/>
        </w:rPr>
        <w:t xml:space="preserve">that your </w:t>
      </w:r>
      <w:r w:rsidR="0006580C">
        <w:rPr>
          <w:szCs w:val="24"/>
        </w:rPr>
        <w:t xml:space="preserve">client </w:t>
      </w:r>
      <w:r w:rsidR="00AA475B">
        <w:rPr>
          <w:szCs w:val="24"/>
        </w:rPr>
        <w:t xml:space="preserve">is </w:t>
      </w:r>
      <w:r w:rsidR="0006580C">
        <w:rPr>
          <w:szCs w:val="24"/>
        </w:rPr>
        <w:t xml:space="preserve">aware of </w:t>
      </w:r>
      <w:r w:rsidR="00AA475B">
        <w:rPr>
          <w:szCs w:val="24"/>
        </w:rPr>
        <w:t xml:space="preserve">the </w:t>
      </w:r>
      <w:r w:rsidR="0006580C">
        <w:rPr>
          <w:szCs w:val="24"/>
        </w:rPr>
        <w:t xml:space="preserve">risks </w:t>
      </w:r>
      <w:r w:rsidR="00E47701">
        <w:rPr>
          <w:szCs w:val="24"/>
        </w:rPr>
        <w:t>inherent in giving evidence in coronial proceedings, where the</w:t>
      </w:r>
      <w:r w:rsidR="008E41BC">
        <w:rPr>
          <w:szCs w:val="24"/>
        </w:rPr>
        <w:t xml:space="preserve"> rul</w:t>
      </w:r>
      <w:r w:rsidR="00A83793">
        <w:rPr>
          <w:szCs w:val="24"/>
        </w:rPr>
        <w:t>es of evidence do not apply (refer to</w:t>
      </w:r>
      <w:r w:rsidR="00FA5401">
        <w:rPr>
          <w:szCs w:val="24"/>
        </w:rPr>
        <w:t xml:space="preserve"> the related</w:t>
      </w:r>
      <w:r w:rsidR="004E4520">
        <w:rPr>
          <w:szCs w:val="24"/>
        </w:rPr>
        <w:t xml:space="preserve"> section, </w:t>
      </w:r>
      <w:r w:rsidR="00584DE5">
        <w:rPr>
          <w:szCs w:val="24"/>
        </w:rPr>
        <w:t>‘</w:t>
      </w:r>
      <w:r w:rsidR="00FA5401">
        <w:rPr>
          <w:szCs w:val="24"/>
        </w:rPr>
        <w:t>The privilege against self-incrimination’</w:t>
      </w:r>
      <w:r w:rsidR="008E41BC">
        <w:rPr>
          <w:szCs w:val="24"/>
        </w:rPr>
        <w:t>)</w:t>
      </w:r>
      <w:r>
        <w:rPr>
          <w:szCs w:val="24"/>
        </w:rPr>
        <w:t>.</w:t>
      </w:r>
    </w:p>
    <w:p w:rsidR="00B57D3F" w:rsidRDefault="00C3021A" w:rsidP="003618BD">
      <w:pPr>
        <w:pStyle w:val="ListParagraph"/>
        <w:numPr>
          <w:ilvl w:val="0"/>
          <w:numId w:val="31"/>
        </w:numPr>
        <w:spacing w:after="120"/>
        <w:ind w:hanging="357"/>
        <w:rPr>
          <w:szCs w:val="24"/>
        </w:rPr>
      </w:pPr>
      <w:r>
        <w:rPr>
          <w:szCs w:val="24"/>
        </w:rPr>
        <w:t>During</w:t>
      </w:r>
      <w:r w:rsidR="005B615B">
        <w:rPr>
          <w:szCs w:val="24"/>
        </w:rPr>
        <w:t xml:space="preserve"> an inquest, an interested person</w:t>
      </w:r>
      <w:r w:rsidR="00B57D3F">
        <w:rPr>
          <w:szCs w:val="24"/>
        </w:rPr>
        <w:t xml:space="preserve"> who faces potential adverse co</w:t>
      </w:r>
      <w:r w:rsidR="001375F5">
        <w:rPr>
          <w:szCs w:val="24"/>
        </w:rPr>
        <w:t>mment can question</w:t>
      </w:r>
      <w:r w:rsidR="00B57D3F">
        <w:rPr>
          <w:szCs w:val="24"/>
        </w:rPr>
        <w:t xml:space="preserve"> witnesses in</w:t>
      </w:r>
      <w:r w:rsidR="0036464A">
        <w:rPr>
          <w:szCs w:val="24"/>
        </w:rPr>
        <w:t xml:space="preserve"> order to defend their position</w:t>
      </w:r>
      <w:r w:rsidR="008158FC">
        <w:rPr>
          <w:szCs w:val="24"/>
        </w:rPr>
        <w:t xml:space="preserve"> or assert the contrary</w:t>
      </w:r>
      <w:r>
        <w:rPr>
          <w:szCs w:val="24"/>
        </w:rPr>
        <w:t>.</w:t>
      </w:r>
    </w:p>
    <w:p w:rsidR="00FF3FF7" w:rsidRDefault="00C3021A" w:rsidP="003618BD">
      <w:pPr>
        <w:pStyle w:val="ListParagraph"/>
        <w:numPr>
          <w:ilvl w:val="0"/>
          <w:numId w:val="31"/>
        </w:numPr>
        <w:spacing w:after="120"/>
        <w:ind w:hanging="357"/>
        <w:rPr>
          <w:szCs w:val="24"/>
        </w:rPr>
      </w:pPr>
      <w:r>
        <w:rPr>
          <w:szCs w:val="24"/>
        </w:rPr>
        <w:t>If</w:t>
      </w:r>
      <w:r w:rsidR="00FF3FF7">
        <w:rPr>
          <w:szCs w:val="24"/>
        </w:rPr>
        <w:t xml:space="preserve"> your client is to be called as a witness, you may request that they be called last so as to have the opportunity to hear all </w:t>
      </w:r>
      <w:r w:rsidR="00B3365B">
        <w:rPr>
          <w:szCs w:val="24"/>
        </w:rPr>
        <w:t>of the evidence which may be le</w:t>
      </w:r>
      <w:r w:rsidR="00FF3FF7">
        <w:rPr>
          <w:szCs w:val="24"/>
        </w:rPr>
        <w:t>d against</w:t>
      </w:r>
      <w:r w:rsidR="0036464A">
        <w:rPr>
          <w:szCs w:val="24"/>
        </w:rPr>
        <w:t xml:space="preserve"> them prior to giving evidence</w:t>
      </w:r>
      <w:r>
        <w:rPr>
          <w:szCs w:val="24"/>
        </w:rPr>
        <w:t>.</w:t>
      </w:r>
    </w:p>
    <w:p w:rsidR="003C0F6A" w:rsidRPr="00FF3FF7" w:rsidRDefault="00C3021A" w:rsidP="003618BD">
      <w:pPr>
        <w:pStyle w:val="ListParagraph"/>
        <w:numPr>
          <w:ilvl w:val="0"/>
          <w:numId w:val="31"/>
        </w:numPr>
        <w:spacing w:after="120"/>
        <w:ind w:hanging="357"/>
        <w:rPr>
          <w:szCs w:val="24"/>
        </w:rPr>
      </w:pPr>
      <w:r>
        <w:rPr>
          <w:szCs w:val="24"/>
        </w:rPr>
        <w:lastRenderedPageBreak/>
        <w:t>You</w:t>
      </w:r>
      <w:r w:rsidR="003C0F6A">
        <w:rPr>
          <w:szCs w:val="24"/>
        </w:rPr>
        <w:t xml:space="preserve"> are able to lead your client’s evidence, rather than leaving it to counsel assisting</w:t>
      </w:r>
      <w:r>
        <w:rPr>
          <w:szCs w:val="24"/>
        </w:rPr>
        <w:t>.</w:t>
      </w:r>
    </w:p>
    <w:p w:rsidR="00B57D3F" w:rsidRDefault="00C3021A" w:rsidP="003618BD">
      <w:pPr>
        <w:pStyle w:val="ListParagraph"/>
        <w:numPr>
          <w:ilvl w:val="0"/>
          <w:numId w:val="31"/>
        </w:numPr>
        <w:spacing w:after="120"/>
        <w:ind w:hanging="357"/>
        <w:rPr>
          <w:szCs w:val="24"/>
        </w:rPr>
      </w:pPr>
      <w:r>
        <w:rPr>
          <w:szCs w:val="24"/>
        </w:rPr>
        <w:t>There</w:t>
      </w:r>
      <w:r w:rsidR="00B57D3F">
        <w:rPr>
          <w:szCs w:val="24"/>
        </w:rPr>
        <w:t xml:space="preserve"> will also be the opportunity in making closing submissions to address any areas of potential adverse comment.</w:t>
      </w:r>
      <w:r w:rsidR="00E47701">
        <w:rPr>
          <w:szCs w:val="24"/>
        </w:rPr>
        <w:t xml:space="preserve"> If you are representing a</w:t>
      </w:r>
      <w:r w:rsidR="001D1C4C">
        <w:rPr>
          <w:szCs w:val="24"/>
        </w:rPr>
        <w:t xml:space="preserve"> government employee,</w:t>
      </w:r>
      <w:r w:rsidR="007422C0">
        <w:rPr>
          <w:szCs w:val="24"/>
        </w:rPr>
        <w:t xml:space="preserve"> public authority or other organisation</w:t>
      </w:r>
      <w:r w:rsidR="00E47701">
        <w:rPr>
          <w:szCs w:val="24"/>
        </w:rPr>
        <w:t xml:space="preserve"> it is recommended that you address the following in your submissions:</w:t>
      </w:r>
    </w:p>
    <w:p w:rsidR="00E47701" w:rsidRDefault="008E3B69" w:rsidP="003618BD">
      <w:pPr>
        <w:pStyle w:val="ListParagraph"/>
        <w:numPr>
          <w:ilvl w:val="1"/>
          <w:numId w:val="31"/>
        </w:numPr>
        <w:spacing w:after="120"/>
        <w:ind w:hanging="357"/>
        <w:rPr>
          <w:szCs w:val="24"/>
        </w:rPr>
      </w:pPr>
      <w:r>
        <w:rPr>
          <w:szCs w:val="24"/>
        </w:rPr>
        <w:t>a</w:t>
      </w:r>
      <w:r w:rsidR="00E47701">
        <w:rPr>
          <w:szCs w:val="24"/>
        </w:rPr>
        <w:t>ny relevant changes to procedure that have been implemented after the death, fire or explosion occurred</w:t>
      </w:r>
    </w:p>
    <w:p w:rsidR="00E47701" w:rsidRDefault="008E3B69" w:rsidP="003618BD">
      <w:pPr>
        <w:pStyle w:val="ListParagraph"/>
        <w:numPr>
          <w:ilvl w:val="1"/>
          <w:numId w:val="31"/>
        </w:numPr>
        <w:spacing w:after="120"/>
        <w:ind w:hanging="357"/>
        <w:rPr>
          <w:szCs w:val="24"/>
        </w:rPr>
      </w:pPr>
      <w:r>
        <w:rPr>
          <w:szCs w:val="24"/>
        </w:rPr>
        <w:t>a</w:t>
      </w:r>
      <w:r w:rsidR="00E47701">
        <w:rPr>
          <w:szCs w:val="24"/>
        </w:rPr>
        <w:t>ny practical measures that the organisation is currently implementing</w:t>
      </w:r>
      <w:r w:rsidR="007A221A">
        <w:rPr>
          <w:szCs w:val="24"/>
        </w:rPr>
        <w:t>,</w:t>
      </w:r>
      <w:r w:rsidR="00E47701">
        <w:rPr>
          <w:szCs w:val="24"/>
        </w:rPr>
        <w:t xml:space="preserve"> or that are due to be rolled out in the future</w:t>
      </w:r>
      <w:r w:rsidR="007A221A">
        <w:rPr>
          <w:szCs w:val="24"/>
        </w:rPr>
        <w:t>,</w:t>
      </w:r>
      <w:r w:rsidR="00E47701">
        <w:rPr>
          <w:szCs w:val="24"/>
        </w:rPr>
        <w:t xml:space="preserve"> to mitigate against any risks discovered in the course of the inquest</w:t>
      </w:r>
    </w:p>
    <w:p w:rsidR="00911B7D" w:rsidRDefault="008E3B69" w:rsidP="003618BD">
      <w:pPr>
        <w:pStyle w:val="ListParagraph"/>
        <w:numPr>
          <w:ilvl w:val="1"/>
          <w:numId w:val="31"/>
        </w:numPr>
        <w:spacing w:after="120"/>
        <w:ind w:hanging="357"/>
        <w:rPr>
          <w:szCs w:val="24"/>
        </w:rPr>
      </w:pPr>
      <w:r>
        <w:rPr>
          <w:szCs w:val="24"/>
        </w:rPr>
        <w:t>a</w:t>
      </w:r>
      <w:r w:rsidR="00911B7D">
        <w:rPr>
          <w:szCs w:val="24"/>
        </w:rPr>
        <w:t>ny internal inquiries or investigations that have occurred which aim to establish protocols which will mitigate against any risks discovered in the course of the inquest</w:t>
      </w:r>
    </w:p>
    <w:p w:rsidR="003C0F6A" w:rsidRDefault="008E3B69" w:rsidP="003618BD">
      <w:pPr>
        <w:pStyle w:val="ListParagraph"/>
        <w:numPr>
          <w:ilvl w:val="1"/>
          <w:numId w:val="31"/>
        </w:numPr>
        <w:spacing w:after="120"/>
        <w:ind w:hanging="357"/>
        <w:rPr>
          <w:szCs w:val="24"/>
        </w:rPr>
      </w:pPr>
      <w:r>
        <w:rPr>
          <w:szCs w:val="24"/>
        </w:rPr>
        <w:t>i</w:t>
      </w:r>
      <w:r w:rsidR="00E47701">
        <w:rPr>
          <w:szCs w:val="24"/>
        </w:rPr>
        <w:t>f you are able to anticipate the type of recommendations that the cor</w:t>
      </w:r>
      <w:r w:rsidR="001375F5">
        <w:rPr>
          <w:szCs w:val="24"/>
        </w:rPr>
        <w:t>o</w:t>
      </w:r>
      <w:r w:rsidR="00E25E24">
        <w:rPr>
          <w:szCs w:val="24"/>
        </w:rPr>
        <w:t xml:space="preserve">ner may make, </w:t>
      </w:r>
      <w:r w:rsidR="001375F5">
        <w:rPr>
          <w:szCs w:val="24"/>
        </w:rPr>
        <w:t>you</w:t>
      </w:r>
      <w:r w:rsidR="00E47701">
        <w:rPr>
          <w:szCs w:val="24"/>
        </w:rPr>
        <w:t xml:space="preserve"> </w:t>
      </w:r>
      <w:r w:rsidR="00E25E24">
        <w:rPr>
          <w:szCs w:val="24"/>
        </w:rPr>
        <w:t xml:space="preserve">should </w:t>
      </w:r>
      <w:r w:rsidR="00C3021A">
        <w:rPr>
          <w:szCs w:val="24"/>
        </w:rPr>
        <w:t>discuss these with your client - y</w:t>
      </w:r>
      <w:r w:rsidR="0076411A">
        <w:rPr>
          <w:szCs w:val="24"/>
        </w:rPr>
        <w:t xml:space="preserve">our client will have valuable information on the organisational structures and realities </w:t>
      </w:r>
      <w:r w:rsidR="003C0F6A">
        <w:rPr>
          <w:szCs w:val="24"/>
        </w:rPr>
        <w:t>in which the incident occurred</w:t>
      </w:r>
    </w:p>
    <w:p w:rsidR="00E47701" w:rsidRDefault="008E3B69" w:rsidP="003618BD">
      <w:pPr>
        <w:pStyle w:val="ListParagraph"/>
        <w:numPr>
          <w:ilvl w:val="1"/>
          <w:numId w:val="31"/>
        </w:numPr>
        <w:spacing w:after="120"/>
        <w:ind w:hanging="357"/>
        <w:rPr>
          <w:szCs w:val="24"/>
        </w:rPr>
      </w:pPr>
      <w:r>
        <w:rPr>
          <w:szCs w:val="24"/>
        </w:rPr>
        <w:t>s</w:t>
      </w:r>
      <w:r w:rsidR="00E47701">
        <w:rPr>
          <w:szCs w:val="24"/>
        </w:rPr>
        <w:t xml:space="preserve">ubmissions on which measures are the most achievable, practical and likely to make the biggest impact will be well received. </w:t>
      </w:r>
    </w:p>
    <w:p w:rsidR="00777564" w:rsidRDefault="00777564" w:rsidP="00777564">
      <w:pPr>
        <w:pStyle w:val="ListParagraph"/>
        <w:ind w:left="0"/>
        <w:rPr>
          <w:szCs w:val="24"/>
        </w:rPr>
      </w:pPr>
    </w:p>
    <w:p w:rsidR="00777564" w:rsidRDefault="00777564" w:rsidP="00CA169B">
      <w:pPr>
        <w:pStyle w:val="ListParagraph"/>
        <w:spacing w:after="120"/>
        <w:ind w:left="0"/>
        <w:rPr>
          <w:szCs w:val="24"/>
        </w:rPr>
      </w:pPr>
      <w:r w:rsidRPr="00777564">
        <w:rPr>
          <w:b/>
          <w:szCs w:val="24"/>
        </w:rPr>
        <w:t>Expressions of remorse and regret</w:t>
      </w:r>
      <w:r w:rsidR="005049B2">
        <w:rPr>
          <w:szCs w:val="24"/>
        </w:rPr>
        <w:t>:</w:t>
      </w:r>
      <w:r w:rsidR="005049B2">
        <w:rPr>
          <w:rStyle w:val="FootnoteReference"/>
          <w:szCs w:val="24"/>
        </w:rPr>
        <w:footnoteReference w:id="54"/>
      </w:r>
    </w:p>
    <w:p w:rsidR="00777564" w:rsidRDefault="00777564" w:rsidP="008E3B69">
      <w:pPr>
        <w:pStyle w:val="ListParagraph"/>
        <w:spacing w:after="120"/>
        <w:ind w:left="0"/>
        <w:rPr>
          <w:szCs w:val="24"/>
        </w:rPr>
      </w:pPr>
      <w:r>
        <w:rPr>
          <w:szCs w:val="24"/>
        </w:rPr>
        <w:t xml:space="preserve">People involved in coronial proceedings are encouraged to make </w:t>
      </w:r>
      <w:r w:rsidR="00EE1FC2">
        <w:rPr>
          <w:szCs w:val="24"/>
        </w:rPr>
        <w:t>expressions of remors</w:t>
      </w:r>
      <w:r w:rsidR="001375F5">
        <w:rPr>
          <w:szCs w:val="24"/>
        </w:rPr>
        <w:t xml:space="preserve">e and regret </w:t>
      </w:r>
      <w:r>
        <w:rPr>
          <w:szCs w:val="24"/>
        </w:rPr>
        <w:t>where appropriate</w:t>
      </w:r>
      <w:r w:rsidR="008E3B69">
        <w:rPr>
          <w:szCs w:val="24"/>
        </w:rPr>
        <w:t>.</w:t>
      </w:r>
    </w:p>
    <w:p w:rsidR="00777564" w:rsidRDefault="00E25E24" w:rsidP="00271205">
      <w:pPr>
        <w:pStyle w:val="ListParagraph"/>
        <w:numPr>
          <w:ilvl w:val="0"/>
          <w:numId w:val="55"/>
        </w:numPr>
        <w:spacing w:after="120"/>
        <w:rPr>
          <w:szCs w:val="24"/>
        </w:rPr>
      </w:pPr>
      <w:r>
        <w:rPr>
          <w:szCs w:val="24"/>
        </w:rPr>
        <w:t>This</w:t>
      </w:r>
      <w:r w:rsidR="00777564">
        <w:rPr>
          <w:szCs w:val="24"/>
        </w:rPr>
        <w:t xml:space="preserve"> is benefici</w:t>
      </w:r>
      <w:r w:rsidR="003C0F6A">
        <w:rPr>
          <w:szCs w:val="24"/>
        </w:rPr>
        <w:t>al for all parties,</w:t>
      </w:r>
      <w:r w:rsidR="001375F5">
        <w:rPr>
          <w:szCs w:val="24"/>
        </w:rPr>
        <w:t xml:space="preserve"> as </w:t>
      </w:r>
      <w:r w:rsidR="00777564">
        <w:rPr>
          <w:szCs w:val="24"/>
        </w:rPr>
        <w:t xml:space="preserve">acknowledgement of harm to others is frequently </w:t>
      </w:r>
      <w:r w:rsidR="003C0F6A">
        <w:rPr>
          <w:szCs w:val="24"/>
        </w:rPr>
        <w:t>restorative for all people involved in the coronial process who were affected by the death</w:t>
      </w:r>
      <w:r>
        <w:rPr>
          <w:szCs w:val="24"/>
        </w:rPr>
        <w:t xml:space="preserve">. </w:t>
      </w:r>
      <w:r w:rsidR="00777564">
        <w:rPr>
          <w:szCs w:val="24"/>
        </w:rPr>
        <w:t>A sincere demonstration of empathy and regret – even where there is no concession of fault – can have a healing effect on those who have lost family members and on those who h</w:t>
      </w:r>
      <w:r w:rsidR="002378FE">
        <w:rPr>
          <w:szCs w:val="24"/>
        </w:rPr>
        <w:t>ave, f</w:t>
      </w:r>
      <w:r w:rsidR="001375F5">
        <w:rPr>
          <w:szCs w:val="24"/>
        </w:rPr>
        <w:t>or example, lost patients</w:t>
      </w:r>
      <w:r w:rsidR="00C3021A">
        <w:rPr>
          <w:szCs w:val="24"/>
        </w:rPr>
        <w:t>.</w:t>
      </w:r>
    </w:p>
    <w:p w:rsidR="00777564" w:rsidRDefault="00C3021A" w:rsidP="00271205">
      <w:pPr>
        <w:pStyle w:val="ListParagraph"/>
        <w:numPr>
          <w:ilvl w:val="0"/>
          <w:numId w:val="55"/>
        </w:numPr>
        <w:spacing w:after="120"/>
        <w:rPr>
          <w:szCs w:val="24"/>
        </w:rPr>
      </w:pPr>
      <w:r>
        <w:rPr>
          <w:szCs w:val="24"/>
        </w:rPr>
        <w:t>Apologies</w:t>
      </w:r>
      <w:r w:rsidR="00777564">
        <w:rPr>
          <w:szCs w:val="24"/>
        </w:rPr>
        <w:t xml:space="preserve"> or expressions of remorse freque</w:t>
      </w:r>
      <w:r w:rsidR="003C0F6A">
        <w:rPr>
          <w:szCs w:val="24"/>
        </w:rPr>
        <w:t xml:space="preserve">ntly increase </w:t>
      </w:r>
      <w:r w:rsidR="00777564">
        <w:rPr>
          <w:szCs w:val="24"/>
        </w:rPr>
        <w:t>satisf</w:t>
      </w:r>
      <w:r w:rsidR="001375F5">
        <w:rPr>
          <w:szCs w:val="24"/>
        </w:rPr>
        <w:t>action with the inquest process</w:t>
      </w:r>
      <w:r>
        <w:rPr>
          <w:szCs w:val="24"/>
        </w:rPr>
        <w:t>.</w:t>
      </w:r>
    </w:p>
    <w:p w:rsidR="00777564" w:rsidRDefault="00C3021A" w:rsidP="00271205">
      <w:pPr>
        <w:pStyle w:val="ListParagraph"/>
        <w:numPr>
          <w:ilvl w:val="0"/>
          <w:numId w:val="55"/>
        </w:numPr>
        <w:spacing w:after="120"/>
        <w:rPr>
          <w:szCs w:val="24"/>
        </w:rPr>
      </w:pPr>
      <w:r>
        <w:rPr>
          <w:szCs w:val="24"/>
        </w:rPr>
        <w:t>Admissions</w:t>
      </w:r>
      <w:r w:rsidR="00777564">
        <w:rPr>
          <w:szCs w:val="24"/>
        </w:rPr>
        <w:t xml:space="preserve"> of error</w:t>
      </w:r>
      <w:r w:rsidR="00E25E24">
        <w:rPr>
          <w:szCs w:val="24"/>
        </w:rPr>
        <w:t>s</w:t>
      </w:r>
      <w:r w:rsidR="00777564">
        <w:rPr>
          <w:szCs w:val="24"/>
        </w:rPr>
        <w:t xml:space="preserve"> by those who make them involves taking responsibility and</w:t>
      </w:r>
      <w:r w:rsidR="001375F5">
        <w:rPr>
          <w:szCs w:val="24"/>
        </w:rPr>
        <w:t xml:space="preserve"> encourages positive behaviours</w:t>
      </w:r>
      <w:r>
        <w:rPr>
          <w:szCs w:val="24"/>
        </w:rPr>
        <w:t>.</w:t>
      </w:r>
    </w:p>
    <w:p w:rsidR="00777564" w:rsidRDefault="00C3021A" w:rsidP="00271205">
      <w:pPr>
        <w:pStyle w:val="ListParagraph"/>
        <w:numPr>
          <w:ilvl w:val="0"/>
          <w:numId w:val="55"/>
        </w:numPr>
        <w:spacing w:after="120"/>
        <w:rPr>
          <w:szCs w:val="24"/>
        </w:rPr>
      </w:pPr>
      <w:r>
        <w:rPr>
          <w:szCs w:val="24"/>
        </w:rPr>
        <w:t>These</w:t>
      </w:r>
      <w:r w:rsidR="00777564">
        <w:rPr>
          <w:szCs w:val="24"/>
        </w:rPr>
        <w:t xml:space="preserve"> expressions do not have to involve any admissions as to fault.</w:t>
      </w:r>
    </w:p>
    <w:p w:rsidR="00CD43FF" w:rsidRDefault="00CD43FF" w:rsidP="00E720DD">
      <w:pPr>
        <w:pStyle w:val="ListParagraph"/>
        <w:ind w:left="0"/>
        <w:rPr>
          <w:szCs w:val="24"/>
        </w:rPr>
      </w:pPr>
    </w:p>
    <w:p w:rsidR="00CD43FF" w:rsidRDefault="00CD43FF" w:rsidP="00E720DD">
      <w:pPr>
        <w:pStyle w:val="ListParagraph"/>
        <w:ind w:left="0"/>
        <w:rPr>
          <w:szCs w:val="24"/>
        </w:rPr>
      </w:pPr>
    </w:p>
    <w:p w:rsidR="00766CE6" w:rsidRDefault="00725E5D" w:rsidP="00C01B27">
      <w:pPr>
        <w:pStyle w:val="Heading3"/>
        <w:rPr>
          <w:szCs w:val="24"/>
        </w:rPr>
      </w:pPr>
      <w:r w:rsidRPr="00725E5D">
        <w:t>Questioning witnesses</w:t>
      </w:r>
      <w:r w:rsidR="00766CE6">
        <w:rPr>
          <w:szCs w:val="24"/>
        </w:rPr>
        <w:t xml:space="preserve"> </w:t>
      </w:r>
    </w:p>
    <w:p w:rsidR="00F248E5" w:rsidRDefault="001375F5" w:rsidP="003618BD">
      <w:pPr>
        <w:pStyle w:val="ListParagraph"/>
        <w:numPr>
          <w:ilvl w:val="0"/>
          <w:numId w:val="32"/>
        </w:numPr>
        <w:spacing w:after="120"/>
        <w:ind w:hanging="357"/>
        <w:rPr>
          <w:szCs w:val="24"/>
        </w:rPr>
      </w:pPr>
      <w:r>
        <w:rPr>
          <w:szCs w:val="24"/>
        </w:rPr>
        <w:t xml:space="preserve">At the start the </w:t>
      </w:r>
      <w:r w:rsidR="00E25E24">
        <w:rPr>
          <w:szCs w:val="24"/>
        </w:rPr>
        <w:t>inquest,</w:t>
      </w:r>
      <w:r>
        <w:rPr>
          <w:szCs w:val="24"/>
        </w:rPr>
        <w:t xml:space="preserve"> you should</w:t>
      </w:r>
      <w:r w:rsidR="00F248E5">
        <w:rPr>
          <w:szCs w:val="24"/>
        </w:rPr>
        <w:t xml:space="preserve"> introduc</w:t>
      </w:r>
      <w:r>
        <w:rPr>
          <w:szCs w:val="24"/>
        </w:rPr>
        <w:t>e yourself and formally seek</w:t>
      </w:r>
      <w:r w:rsidR="00F248E5">
        <w:rPr>
          <w:szCs w:val="24"/>
        </w:rPr>
        <w:t xml:space="preserve"> leave to appear</w:t>
      </w:r>
      <w:r w:rsidR="008E3B69">
        <w:rPr>
          <w:szCs w:val="24"/>
        </w:rPr>
        <w:t>.</w:t>
      </w:r>
    </w:p>
    <w:p w:rsidR="00766CE6" w:rsidRDefault="00FA0DBE" w:rsidP="003618BD">
      <w:pPr>
        <w:pStyle w:val="ListParagraph"/>
        <w:numPr>
          <w:ilvl w:val="0"/>
          <w:numId w:val="32"/>
        </w:numPr>
        <w:spacing w:after="120"/>
        <w:ind w:hanging="357"/>
        <w:rPr>
          <w:szCs w:val="24"/>
        </w:rPr>
      </w:pPr>
      <w:r>
        <w:rPr>
          <w:szCs w:val="24"/>
        </w:rPr>
        <w:t>You are permitted to</w:t>
      </w:r>
      <w:r w:rsidR="00766CE6">
        <w:rPr>
          <w:szCs w:val="24"/>
        </w:rPr>
        <w:t xml:space="preserve"> ask leading questions. Often a combination of leading questions and open questions is most effective, keeping in mind the benefits of leading questions (such as control of the narrative) and the bene</w:t>
      </w:r>
      <w:r w:rsidR="00B9229C">
        <w:rPr>
          <w:szCs w:val="24"/>
        </w:rPr>
        <w:t>fits of open questions (such as allowing the witness to tell the story at their o</w:t>
      </w:r>
      <w:r w:rsidR="0036464A">
        <w:rPr>
          <w:szCs w:val="24"/>
        </w:rPr>
        <w:t>wn pace and in their own words)</w:t>
      </w:r>
      <w:r w:rsidR="008E3B69">
        <w:rPr>
          <w:szCs w:val="24"/>
        </w:rPr>
        <w:t>.</w:t>
      </w:r>
      <w:r>
        <w:rPr>
          <w:szCs w:val="24"/>
        </w:rPr>
        <w:t xml:space="preserve"> Bear in mind that </w:t>
      </w:r>
      <w:r>
        <w:rPr>
          <w:szCs w:val="24"/>
        </w:rPr>
        <w:lastRenderedPageBreak/>
        <w:t xml:space="preserve">excessive leading questions may undermine the value of the evidence. The coroner may ask that your questions be framed to elicit the most valuable evidence for the inquest. </w:t>
      </w:r>
    </w:p>
    <w:p w:rsidR="00766CE6" w:rsidRDefault="00D142DE" w:rsidP="003618BD">
      <w:pPr>
        <w:pStyle w:val="ListParagraph"/>
        <w:numPr>
          <w:ilvl w:val="0"/>
          <w:numId w:val="32"/>
        </w:numPr>
        <w:spacing w:after="120"/>
        <w:ind w:hanging="357"/>
        <w:rPr>
          <w:szCs w:val="24"/>
        </w:rPr>
      </w:pPr>
      <w:r>
        <w:rPr>
          <w:szCs w:val="24"/>
        </w:rPr>
        <w:t>The rules of evidence d</w:t>
      </w:r>
      <w:r w:rsidR="00B9229C">
        <w:rPr>
          <w:szCs w:val="24"/>
        </w:rPr>
        <w:t xml:space="preserve">o not apply in the </w:t>
      </w:r>
      <w:r w:rsidR="00B514B7">
        <w:rPr>
          <w:szCs w:val="24"/>
        </w:rPr>
        <w:t>coroner’s court</w:t>
      </w:r>
      <w:r>
        <w:rPr>
          <w:szCs w:val="24"/>
        </w:rPr>
        <w:t>; as such there are</w:t>
      </w:r>
      <w:r w:rsidR="00B9229C">
        <w:rPr>
          <w:szCs w:val="24"/>
        </w:rPr>
        <w:t xml:space="preserve"> n</w:t>
      </w:r>
      <w:r w:rsidR="00766CE6">
        <w:rPr>
          <w:szCs w:val="24"/>
        </w:rPr>
        <w:t>o restric</w:t>
      </w:r>
      <w:r w:rsidR="00FA0DBE">
        <w:rPr>
          <w:szCs w:val="24"/>
        </w:rPr>
        <w:t>tions on, for example,</w:t>
      </w:r>
      <w:r w:rsidR="00766CE6">
        <w:rPr>
          <w:szCs w:val="24"/>
        </w:rPr>
        <w:t xml:space="preserve"> hearsay </w:t>
      </w:r>
      <w:r w:rsidR="0036464A">
        <w:rPr>
          <w:szCs w:val="24"/>
        </w:rPr>
        <w:t xml:space="preserve">and </w:t>
      </w:r>
      <w:r w:rsidR="00BD4C36">
        <w:rPr>
          <w:szCs w:val="24"/>
        </w:rPr>
        <w:t xml:space="preserve">non-expert </w:t>
      </w:r>
      <w:r w:rsidR="0036464A">
        <w:rPr>
          <w:szCs w:val="24"/>
        </w:rPr>
        <w:t>opinion evidence</w:t>
      </w:r>
      <w:r w:rsidR="008E3B69">
        <w:rPr>
          <w:szCs w:val="24"/>
        </w:rPr>
        <w:t>.</w:t>
      </w:r>
      <w:r w:rsidR="00FA0DBE">
        <w:rPr>
          <w:szCs w:val="24"/>
        </w:rPr>
        <w:t xml:space="preserve"> However, a coroner is likely to exclude evidence that they consider to have negligible weight, or to be irrelevant.</w:t>
      </w:r>
    </w:p>
    <w:p w:rsidR="00B9229C" w:rsidRDefault="00B9229C" w:rsidP="003618BD">
      <w:pPr>
        <w:pStyle w:val="ListParagraph"/>
        <w:numPr>
          <w:ilvl w:val="0"/>
          <w:numId w:val="32"/>
        </w:numPr>
        <w:spacing w:after="120"/>
        <w:ind w:hanging="357"/>
        <w:rPr>
          <w:szCs w:val="24"/>
        </w:rPr>
      </w:pPr>
      <w:r>
        <w:rPr>
          <w:szCs w:val="24"/>
        </w:rPr>
        <w:t>Rather than ‘is this evidence admissible?’ a coroner may ask ‘what weight is it appropriate to give this evidence?’</w:t>
      </w:r>
    </w:p>
    <w:p w:rsidR="00766CE6" w:rsidRDefault="00766CE6" w:rsidP="003618BD">
      <w:pPr>
        <w:pStyle w:val="ListParagraph"/>
        <w:numPr>
          <w:ilvl w:val="0"/>
          <w:numId w:val="32"/>
        </w:numPr>
        <w:spacing w:after="120"/>
        <w:ind w:hanging="357"/>
        <w:rPr>
          <w:szCs w:val="24"/>
        </w:rPr>
      </w:pPr>
      <w:r>
        <w:rPr>
          <w:szCs w:val="24"/>
        </w:rPr>
        <w:t xml:space="preserve">Questions must be relevant to the </w:t>
      </w:r>
      <w:r w:rsidR="00FA0DBE">
        <w:rPr>
          <w:szCs w:val="24"/>
        </w:rPr>
        <w:t xml:space="preserve">issues at </w:t>
      </w:r>
      <w:r>
        <w:rPr>
          <w:szCs w:val="24"/>
        </w:rPr>
        <w:t>inquest – i.e. aimed at answering the questions which the coroner</w:t>
      </w:r>
      <w:r w:rsidR="00B9229C">
        <w:rPr>
          <w:szCs w:val="24"/>
        </w:rPr>
        <w:t xml:space="preserve"> is boun</w:t>
      </w:r>
      <w:r w:rsidR="0003116E">
        <w:rPr>
          <w:szCs w:val="24"/>
        </w:rPr>
        <w:t xml:space="preserve">d to attempt to answer, set out in the </w:t>
      </w:r>
      <w:r w:rsidR="00B9229C">
        <w:rPr>
          <w:szCs w:val="24"/>
        </w:rPr>
        <w:t xml:space="preserve">Act </w:t>
      </w:r>
      <w:r w:rsidR="003C0F6A">
        <w:rPr>
          <w:szCs w:val="24"/>
        </w:rPr>
        <w:t xml:space="preserve">s 28 (1) in the case of a death </w:t>
      </w:r>
      <w:r w:rsidR="003F66BD">
        <w:rPr>
          <w:szCs w:val="24"/>
        </w:rPr>
        <w:t xml:space="preserve">and in </w:t>
      </w:r>
      <w:r w:rsidR="003C0F6A">
        <w:rPr>
          <w:szCs w:val="24"/>
        </w:rPr>
        <w:t>s 45(1) in the case of a fire or explosion</w:t>
      </w:r>
      <w:r w:rsidR="008E3B69">
        <w:rPr>
          <w:szCs w:val="24"/>
        </w:rPr>
        <w:t>.</w:t>
      </w:r>
    </w:p>
    <w:p w:rsidR="002216D5" w:rsidRDefault="002216D5" w:rsidP="003618BD">
      <w:pPr>
        <w:pStyle w:val="ListParagraph"/>
        <w:numPr>
          <w:ilvl w:val="0"/>
          <w:numId w:val="32"/>
        </w:numPr>
        <w:spacing w:after="120"/>
        <w:ind w:hanging="357"/>
        <w:rPr>
          <w:szCs w:val="24"/>
        </w:rPr>
      </w:pPr>
      <w:r>
        <w:rPr>
          <w:szCs w:val="24"/>
        </w:rPr>
        <w:t xml:space="preserve">The coroner may request clarification on which point in s 28 (1) the evidence is directed to, </w:t>
      </w:r>
      <w:r w:rsidR="00FB6840">
        <w:rPr>
          <w:szCs w:val="24"/>
        </w:rPr>
        <w:t>i.e.</w:t>
      </w:r>
      <w:r>
        <w:rPr>
          <w:szCs w:val="24"/>
        </w:rPr>
        <w:t xml:space="preserve"> they may ask how the evidence is relevant</w:t>
      </w:r>
      <w:r w:rsidR="008E3B69">
        <w:rPr>
          <w:szCs w:val="24"/>
        </w:rPr>
        <w:t>.</w:t>
      </w:r>
    </w:p>
    <w:p w:rsidR="003F66BD" w:rsidRDefault="003F66BD" w:rsidP="003618BD">
      <w:pPr>
        <w:pStyle w:val="ListParagraph"/>
        <w:numPr>
          <w:ilvl w:val="0"/>
          <w:numId w:val="32"/>
        </w:numPr>
        <w:spacing w:after="120"/>
        <w:ind w:hanging="357"/>
        <w:rPr>
          <w:szCs w:val="24"/>
        </w:rPr>
      </w:pPr>
      <w:r>
        <w:rPr>
          <w:szCs w:val="24"/>
        </w:rPr>
        <w:t xml:space="preserve">s 28(1) provides that </w:t>
      </w:r>
      <w:r>
        <w:rPr>
          <w:rFonts w:eastAsia="Times New Roman"/>
          <w:szCs w:val="24"/>
          <w:lang w:eastAsia="en-AU"/>
        </w:rPr>
        <w:t>a</w:t>
      </w:r>
      <w:r w:rsidRPr="00C81FBF">
        <w:rPr>
          <w:rFonts w:eastAsia="Times New Roman"/>
          <w:szCs w:val="24"/>
          <w:lang w:eastAsia="en-AU"/>
        </w:rPr>
        <w:t xml:space="preserve"> coroner investigating a death must find, if possible –</w:t>
      </w:r>
    </w:p>
    <w:p w:rsidR="0003116E" w:rsidRPr="00C81FBF" w:rsidRDefault="0003116E" w:rsidP="003618BD">
      <w:pPr>
        <w:numPr>
          <w:ilvl w:val="0"/>
          <w:numId w:val="40"/>
        </w:numPr>
        <w:spacing w:after="120"/>
        <w:ind w:left="1560" w:hanging="357"/>
        <w:rPr>
          <w:rFonts w:eastAsia="Times New Roman"/>
          <w:szCs w:val="24"/>
          <w:lang w:eastAsia="en-AU"/>
        </w:rPr>
      </w:pPr>
      <w:r w:rsidRPr="00C81FBF">
        <w:rPr>
          <w:rFonts w:eastAsia="Times New Roman"/>
          <w:szCs w:val="24"/>
          <w:lang w:eastAsia="en-AU"/>
        </w:rPr>
        <w:t>the identity of the deceased; and</w:t>
      </w:r>
    </w:p>
    <w:p w:rsidR="0003116E" w:rsidRPr="00C81FBF" w:rsidRDefault="0003116E" w:rsidP="003618BD">
      <w:pPr>
        <w:numPr>
          <w:ilvl w:val="0"/>
          <w:numId w:val="40"/>
        </w:numPr>
        <w:spacing w:after="120"/>
        <w:ind w:left="1560" w:hanging="357"/>
        <w:rPr>
          <w:rFonts w:eastAsia="Times New Roman"/>
          <w:szCs w:val="24"/>
          <w:lang w:eastAsia="en-AU"/>
        </w:rPr>
      </w:pPr>
      <w:r w:rsidRPr="00C81FBF">
        <w:rPr>
          <w:rFonts w:eastAsia="Times New Roman"/>
          <w:szCs w:val="24"/>
          <w:lang w:eastAsia="en-AU"/>
        </w:rPr>
        <w:t>how death occurred; and</w:t>
      </w:r>
    </w:p>
    <w:p w:rsidR="0003116E" w:rsidRPr="00C81FBF" w:rsidRDefault="0003116E" w:rsidP="003618BD">
      <w:pPr>
        <w:numPr>
          <w:ilvl w:val="0"/>
          <w:numId w:val="40"/>
        </w:numPr>
        <w:spacing w:after="120"/>
        <w:ind w:left="1560" w:hanging="357"/>
        <w:rPr>
          <w:rFonts w:eastAsia="Times New Roman"/>
          <w:szCs w:val="24"/>
          <w:lang w:eastAsia="en-AU"/>
        </w:rPr>
      </w:pPr>
      <w:r w:rsidRPr="00C81FBF">
        <w:rPr>
          <w:rFonts w:eastAsia="Times New Roman"/>
          <w:szCs w:val="24"/>
          <w:lang w:eastAsia="en-AU"/>
        </w:rPr>
        <w:t>the cause of death; and</w:t>
      </w:r>
    </w:p>
    <w:p w:rsidR="0003116E" w:rsidRPr="00C81FBF" w:rsidRDefault="0003116E" w:rsidP="003618BD">
      <w:pPr>
        <w:numPr>
          <w:ilvl w:val="0"/>
          <w:numId w:val="40"/>
        </w:numPr>
        <w:spacing w:after="120"/>
        <w:ind w:left="1560" w:hanging="357"/>
        <w:rPr>
          <w:rFonts w:eastAsia="Times New Roman"/>
          <w:szCs w:val="24"/>
          <w:lang w:eastAsia="en-AU"/>
        </w:rPr>
      </w:pPr>
      <w:r w:rsidRPr="00C81FBF">
        <w:rPr>
          <w:rFonts w:eastAsia="Times New Roman"/>
          <w:szCs w:val="24"/>
          <w:lang w:eastAsia="en-AU"/>
        </w:rPr>
        <w:t>when and where death occurred; and</w:t>
      </w:r>
    </w:p>
    <w:p w:rsidR="0003116E" w:rsidRDefault="0003116E" w:rsidP="003618BD">
      <w:pPr>
        <w:numPr>
          <w:ilvl w:val="0"/>
          <w:numId w:val="40"/>
        </w:numPr>
        <w:spacing w:after="120"/>
        <w:ind w:left="1560" w:hanging="357"/>
        <w:rPr>
          <w:rFonts w:eastAsia="Times New Roman"/>
          <w:szCs w:val="24"/>
          <w:lang w:eastAsia="en-AU"/>
        </w:rPr>
      </w:pPr>
      <w:r w:rsidRPr="00C81FBF">
        <w:rPr>
          <w:rFonts w:eastAsia="Times New Roman"/>
          <w:szCs w:val="24"/>
          <w:lang w:eastAsia="en-AU"/>
        </w:rPr>
        <w:t xml:space="preserve">the particulars needed to register the death under the </w:t>
      </w:r>
      <w:r w:rsidRPr="00DC54E7">
        <w:rPr>
          <w:rFonts w:eastAsia="Times New Roman"/>
          <w:i/>
          <w:iCs/>
          <w:color w:val="333333"/>
          <w:szCs w:val="24"/>
          <w:lang w:eastAsia="en-AU"/>
        </w:rPr>
        <w:t>Births, Deaths and Marriages Registration Act 1999</w:t>
      </w:r>
      <w:r w:rsidR="00FB6840">
        <w:rPr>
          <w:rFonts w:eastAsia="Times New Roman"/>
          <w:i/>
          <w:iCs/>
          <w:color w:val="333333"/>
          <w:szCs w:val="24"/>
          <w:lang w:eastAsia="en-AU"/>
        </w:rPr>
        <w:t>.</w:t>
      </w:r>
    </w:p>
    <w:p w:rsidR="00DC54E7" w:rsidRPr="0003116E" w:rsidRDefault="00DC54E7" w:rsidP="00294C7C">
      <w:pPr>
        <w:numPr>
          <w:ilvl w:val="0"/>
          <w:numId w:val="172"/>
        </w:numPr>
        <w:spacing w:after="120"/>
        <w:rPr>
          <w:rFonts w:eastAsia="Times New Roman"/>
          <w:szCs w:val="24"/>
          <w:lang w:eastAsia="en-AU"/>
        </w:rPr>
      </w:pPr>
      <w:r>
        <w:rPr>
          <w:rFonts w:eastAsia="Times New Roman"/>
          <w:szCs w:val="24"/>
          <w:lang w:eastAsia="en-AU"/>
        </w:rPr>
        <w:t xml:space="preserve">Ensure you have a plan for your appearance at inquest to maximise the interests of your client. This may involve questioning witnesses to elicit the desired evidence, or not questioning a witness at all in accordance with your pre-prepared plan. </w:t>
      </w:r>
    </w:p>
    <w:p w:rsidR="00766CE6" w:rsidRDefault="00766CE6" w:rsidP="00E720DD">
      <w:pPr>
        <w:pStyle w:val="ListParagraph"/>
        <w:ind w:left="0"/>
        <w:rPr>
          <w:szCs w:val="24"/>
        </w:rPr>
      </w:pPr>
    </w:p>
    <w:p w:rsidR="003E3D84" w:rsidRPr="002779E5" w:rsidRDefault="001F3831" w:rsidP="004F7985">
      <w:pPr>
        <w:ind w:left="709"/>
      </w:pPr>
      <w:r>
        <w:rPr>
          <w:noProof/>
          <w:szCs w:val="24"/>
          <w:lang w:eastAsia="en-AU"/>
        </w:rPr>
        <w:drawing>
          <wp:anchor distT="0" distB="0" distL="114300" distR="114300" simplePos="0" relativeHeight="251656192" behindDoc="0" locked="0" layoutInCell="1" allowOverlap="1" wp14:anchorId="0A347BCD" wp14:editId="1A7E1E19">
            <wp:simplePos x="0" y="0"/>
            <wp:positionH relativeFrom="column">
              <wp:posOffset>34925</wp:posOffset>
            </wp:positionH>
            <wp:positionV relativeFrom="paragraph">
              <wp:posOffset>455930</wp:posOffset>
            </wp:positionV>
            <wp:extent cx="341630" cy="341630"/>
            <wp:effectExtent l="0" t="0" r="0" b="0"/>
            <wp:wrapNone/>
            <wp:docPr id="146" name="Picture 14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6E8">
        <w:rPr>
          <w:szCs w:val="24"/>
        </w:rPr>
        <w:t>Waller’s has a</w:t>
      </w:r>
      <w:r w:rsidR="003E3D84">
        <w:rPr>
          <w:szCs w:val="24"/>
        </w:rPr>
        <w:t xml:space="preserve"> useful section on representing government agencies at I.129</w:t>
      </w:r>
      <w:r w:rsidR="002779E5">
        <w:rPr>
          <w:szCs w:val="24"/>
        </w:rPr>
        <w:t xml:space="preserve"> (</w:t>
      </w:r>
      <w:r w:rsidR="002779E5">
        <w:t xml:space="preserve">Abernethy, J., Baker, B., Dillon, H. &amp; Roberts, H., </w:t>
      </w:r>
      <w:r w:rsidR="002779E5" w:rsidRPr="006C0F61">
        <w:rPr>
          <w:i/>
        </w:rPr>
        <w:t>Waller’s Coronial Law and Practice in New South Wales</w:t>
      </w:r>
      <w:r w:rsidR="002779E5">
        <w:t xml:space="preserve"> (LexisNexis Butterworths, 4</w:t>
      </w:r>
      <w:r w:rsidR="002779E5" w:rsidRPr="00C152D1">
        <w:rPr>
          <w:vertAlign w:val="superscript"/>
        </w:rPr>
        <w:t>th</w:t>
      </w:r>
      <w:r w:rsidR="002779E5">
        <w:t xml:space="preserve"> ed, 2010))</w:t>
      </w:r>
      <w:r w:rsidR="005323D0">
        <w:t>.</w:t>
      </w:r>
    </w:p>
    <w:p w:rsidR="003E3D84" w:rsidRDefault="003E3D84" w:rsidP="004F7985">
      <w:pPr>
        <w:pStyle w:val="ListParagraph"/>
        <w:ind w:left="709"/>
        <w:rPr>
          <w:szCs w:val="24"/>
        </w:rPr>
      </w:pPr>
      <w:r>
        <w:rPr>
          <w:szCs w:val="24"/>
        </w:rPr>
        <w:t>For other helpful information</w:t>
      </w:r>
      <w:r w:rsidR="004338F4">
        <w:rPr>
          <w:szCs w:val="24"/>
        </w:rPr>
        <w:t>,</w:t>
      </w:r>
      <w:r w:rsidR="00722F3A">
        <w:rPr>
          <w:szCs w:val="24"/>
        </w:rPr>
        <w:t xml:space="preserve"> refer to </w:t>
      </w:r>
      <w:r>
        <w:rPr>
          <w:szCs w:val="24"/>
        </w:rPr>
        <w:t xml:space="preserve">Dillon, H., </w:t>
      </w:r>
      <w:r w:rsidRPr="003E3D84">
        <w:rPr>
          <w:i/>
          <w:szCs w:val="24"/>
        </w:rPr>
        <w:t>Practical Advocacy: The roles of counsel in the coronial jurisdiction</w:t>
      </w:r>
      <w:r>
        <w:rPr>
          <w:szCs w:val="24"/>
        </w:rPr>
        <w:t>, (2010) 33 Australian Bar Review 293</w:t>
      </w:r>
      <w:r w:rsidR="00FB6840">
        <w:rPr>
          <w:szCs w:val="24"/>
        </w:rPr>
        <w:t>;</w:t>
      </w:r>
      <w:r w:rsidR="007F6AFF">
        <w:rPr>
          <w:szCs w:val="24"/>
        </w:rPr>
        <w:t xml:space="preserve"> C. Porter, </w:t>
      </w:r>
      <w:r w:rsidR="000F31E1" w:rsidRPr="007F6AFF">
        <w:rPr>
          <w:i/>
          <w:szCs w:val="24"/>
        </w:rPr>
        <w:t>Appearing at a coronial inquest: Th</w:t>
      </w:r>
      <w:r w:rsidR="007F6AFF" w:rsidRPr="007F6AFF">
        <w:rPr>
          <w:i/>
          <w:szCs w:val="24"/>
        </w:rPr>
        <w:t>e function of an advocate</w:t>
      </w:r>
      <w:r w:rsidR="007F6AFF">
        <w:rPr>
          <w:szCs w:val="24"/>
        </w:rPr>
        <w:t>,</w:t>
      </w:r>
      <w:r w:rsidR="000F31E1">
        <w:rPr>
          <w:szCs w:val="24"/>
        </w:rPr>
        <w:t xml:space="preserve"> Coronial Law and Practice: Seminar Paper</w:t>
      </w:r>
      <w:r w:rsidR="00FB6840">
        <w:rPr>
          <w:szCs w:val="24"/>
        </w:rPr>
        <w:t xml:space="preserve">s, College of Law, Sydney, 1993 and Freckelton, I., &amp; Ranson, D., </w:t>
      </w:r>
      <w:r w:rsidR="00FB6840" w:rsidRPr="00AF4611">
        <w:rPr>
          <w:i/>
          <w:szCs w:val="24"/>
        </w:rPr>
        <w:t>Death Investigation and the Coroner’s Inquest</w:t>
      </w:r>
      <w:r w:rsidR="00FB6840">
        <w:rPr>
          <w:szCs w:val="24"/>
        </w:rPr>
        <w:t xml:space="preserve"> (Oxford University Press, 2006) – Chapter 16, Advocacy.</w:t>
      </w:r>
    </w:p>
    <w:p w:rsidR="003E3D84" w:rsidRDefault="003E3D84" w:rsidP="00E720DD">
      <w:pPr>
        <w:pStyle w:val="ListParagraph"/>
        <w:ind w:left="0"/>
        <w:rPr>
          <w:szCs w:val="24"/>
        </w:rPr>
      </w:pPr>
    </w:p>
    <w:p w:rsidR="00766CE6" w:rsidRDefault="001F3831" w:rsidP="005C4F59">
      <w:pPr>
        <w:pStyle w:val="ListParagraph"/>
        <w:ind w:left="709"/>
        <w:rPr>
          <w:szCs w:val="24"/>
        </w:rPr>
      </w:pPr>
      <w:r>
        <w:rPr>
          <w:noProof/>
          <w:szCs w:val="24"/>
          <w:lang w:eastAsia="en-AU"/>
        </w:rPr>
        <w:drawing>
          <wp:anchor distT="0" distB="0" distL="114300" distR="114300" simplePos="0" relativeHeight="251641856" behindDoc="0" locked="0" layoutInCell="1" allowOverlap="1" wp14:anchorId="73556884" wp14:editId="2E977C13">
            <wp:simplePos x="0" y="0"/>
            <wp:positionH relativeFrom="column">
              <wp:posOffset>34925</wp:posOffset>
            </wp:positionH>
            <wp:positionV relativeFrom="paragraph">
              <wp:posOffset>-635</wp:posOffset>
            </wp:positionV>
            <wp:extent cx="341630" cy="341630"/>
            <wp:effectExtent l="0" t="0" r="0" b="0"/>
            <wp:wrapNone/>
            <wp:docPr id="125" name="Picture 1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B2F">
        <w:rPr>
          <w:szCs w:val="24"/>
        </w:rPr>
        <w:t>For more information on e</w:t>
      </w:r>
      <w:r w:rsidR="00766CE6">
        <w:rPr>
          <w:szCs w:val="24"/>
        </w:rPr>
        <w:t>vidence</w:t>
      </w:r>
      <w:r w:rsidR="00143B2F">
        <w:rPr>
          <w:szCs w:val="24"/>
        </w:rPr>
        <w:t xml:space="preserve"> in coronial proceedings,</w:t>
      </w:r>
      <w:r w:rsidR="00722F3A">
        <w:rPr>
          <w:szCs w:val="24"/>
        </w:rPr>
        <w:t xml:space="preserve"> refer to </w:t>
      </w:r>
      <w:r w:rsidR="00766CE6">
        <w:rPr>
          <w:szCs w:val="24"/>
        </w:rPr>
        <w:t>‘Key Elements in the Process: Evidence’</w:t>
      </w:r>
      <w:r w:rsidR="00DC7225">
        <w:rPr>
          <w:szCs w:val="24"/>
        </w:rPr>
        <w:t>.</w:t>
      </w:r>
    </w:p>
    <w:p w:rsidR="00766CE6" w:rsidRDefault="00766CE6" w:rsidP="00E720DD">
      <w:pPr>
        <w:pStyle w:val="ListParagraph"/>
        <w:ind w:left="0"/>
        <w:rPr>
          <w:szCs w:val="24"/>
        </w:rPr>
      </w:pPr>
    </w:p>
    <w:p w:rsidR="00B57D3F" w:rsidRDefault="00B57D3F" w:rsidP="00E720DD">
      <w:pPr>
        <w:pStyle w:val="ListParagraph"/>
        <w:ind w:left="0"/>
        <w:rPr>
          <w:szCs w:val="24"/>
        </w:rPr>
      </w:pPr>
    </w:p>
    <w:p w:rsidR="00002639" w:rsidRPr="00002639" w:rsidRDefault="00002639" w:rsidP="00002639">
      <w:pPr>
        <w:pStyle w:val="Heading3"/>
        <w:rPr>
          <w:lang w:eastAsia="en-AU"/>
        </w:rPr>
      </w:pPr>
      <w:r w:rsidRPr="00002639">
        <w:rPr>
          <w:lang w:eastAsia="en-AU"/>
        </w:rPr>
        <w:t>The privilege against self-incrimination</w:t>
      </w:r>
    </w:p>
    <w:p w:rsidR="00002639" w:rsidRDefault="00002639" w:rsidP="00002639">
      <w:r>
        <w:t>The privilege against self-incrimination is a long-standing and fundamentally important common law principle.</w:t>
      </w:r>
    </w:p>
    <w:p w:rsidR="00002639" w:rsidRDefault="00002639" w:rsidP="00002639"/>
    <w:p w:rsidR="00002639" w:rsidRDefault="00002639" w:rsidP="00D04781">
      <w:r>
        <w:t xml:space="preserve">In </w:t>
      </w:r>
      <w:r w:rsidRPr="00685006">
        <w:rPr>
          <w:i/>
        </w:rPr>
        <w:t>Petty v The Queen</w:t>
      </w:r>
      <w:r>
        <w:t xml:space="preserve"> (1991) 173 CLR 95 at 99 the High Court said:</w:t>
      </w:r>
    </w:p>
    <w:p w:rsidR="00D04781" w:rsidRDefault="00D04781" w:rsidP="00D04781"/>
    <w:p w:rsidR="00D04781" w:rsidRPr="00D04781" w:rsidRDefault="00D04781" w:rsidP="00D04781">
      <w:pPr>
        <w:ind w:left="567"/>
        <w:rPr>
          <w:i/>
        </w:rPr>
      </w:pPr>
      <w:r>
        <w:rPr>
          <w:i/>
          <w:lang w:val="en"/>
        </w:rPr>
        <w:lastRenderedPageBreak/>
        <w:t>‘</w:t>
      </w:r>
      <w:r w:rsidR="00E91E50">
        <w:rPr>
          <w:i/>
          <w:lang w:val="en"/>
        </w:rPr>
        <w:t>A</w:t>
      </w:r>
      <w:r w:rsidRPr="00D04781">
        <w:rPr>
          <w:i/>
          <w:lang w:val="en"/>
        </w:rPr>
        <w:t xml:space="preserve"> person who believes on reasonable grounds that he or she is suspected of having been a party to an offence is entitled to remain silent when questioned or asked to supply information by any person in authority about the occurrence of an offence, the identity of the participants and the roles which they played. That is a fundamental rule of the common law which, subject to some specific statutory modifications, is applied in the administration of the criminal law in this country. An incident of that right of silence is that no adverse inference can be drawn against an accused person by reason of his or her failure to answer such questions or to provide such information. To draw such an adverse inference would be to erode the right of silence or to render it valueless.</w:t>
      </w:r>
      <w:r>
        <w:rPr>
          <w:i/>
          <w:lang w:val="en"/>
        </w:rPr>
        <w:t>’</w:t>
      </w:r>
    </w:p>
    <w:p w:rsidR="00002639" w:rsidRDefault="00002639" w:rsidP="00D04781">
      <w:pPr>
        <w:rPr>
          <w:i/>
        </w:rPr>
      </w:pPr>
    </w:p>
    <w:p w:rsidR="00002639" w:rsidRDefault="00002639" w:rsidP="00D04781">
      <w:r>
        <w:t xml:space="preserve">The High Court recently dealt with the issue of the privilege against self-incrimination in </w:t>
      </w:r>
      <w:r w:rsidRPr="008D29DF">
        <w:rPr>
          <w:i/>
        </w:rPr>
        <w:t>X7 v Australian Crime Commission</w:t>
      </w:r>
      <w:r>
        <w:t xml:space="preserve"> (2013) 248 CLR 92 and </w:t>
      </w:r>
      <w:r w:rsidRPr="008D29DF">
        <w:rPr>
          <w:i/>
        </w:rPr>
        <w:t xml:space="preserve">Lee v The Queen  </w:t>
      </w:r>
      <w:r>
        <w:t>(2013) 251 CLR 196. A</w:t>
      </w:r>
      <w:r w:rsidR="00C3021A">
        <w:t>lthough neither case concerned c</w:t>
      </w:r>
      <w:r>
        <w:t>oronial inquests (and especially Tasmanian ones), and even though both judgements demonstrate the court was (at least in 2013 – 2014) fundamentally split on how the privilege against self-incrimination operates in practice, the principle that can be drawn from the judgements seems to be that the privilege continues to exist unless it is abrogated by clear statutory expression.</w:t>
      </w:r>
    </w:p>
    <w:p w:rsidR="00002639" w:rsidRPr="008D29DF" w:rsidRDefault="00002639" w:rsidP="00002639"/>
    <w:p w:rsidR="00002639" w:rsidRDefault="00002639" w:rsidP="00002639">
      <w:r>
        <w:t xml:space="preserve">Section 4 the </w:t>
      </w:r>
      <w:r w:rsidRPr="008D29DF">
        <w:rPr>
          <w:i/>
        </w:rPr>
        <w:t>Coroners Act</w:t>
      </w:r>
      <w:r w:rsidRPr="00CD06FB">
        <w:t xml:space="preserve"> </w:t>
      </w:r>
      <w:r w:rsidRPr="00140F7D">
        <w:rPr>
          <w:i/>
        </w:rPr>
        <w:t>1995</w:t>
      </w:r>
      <w:r w:rsidRPr="00CD06FB">
        <w:t xml:space="preserve"> provides that a </w:t>
      </w:r>
      <w:r>
        <w:t>rule</w:t>
      </w:r>
      <w:r w:rsidRPr="00CD06FB">
        <w:t xml:space="preserve"> of the common law that, immediately before the commencement of the section, conferred a power or imposed duty</w:t>
      </w:r>
      <w:r w:rsidR="00B272B9">
        <w:t xml:space="preserve"> on the coroner or a coroner’s c</w:t>
      </w:r>
      <w:r w:rsidRPr="00CD06FB">
        <w:t>ourt ceases to have effect.</w:t>
      </w:r>
      <w:r>
        <w:t xml:space="preserve"> Thus, it is at least arguable that the common law privilege against self-incrimination did not survive the commencement of that section. This is especially so given that the Act seems to deal expressly with the issue. </w:t>
      </w:r>
    </w:p>
    <w:p w:rsidR="00002639" w:rsidRDefault="00002639" w:rsidP="00002639"/>
    <w:p w:rsidR="00002639" w:rsidRDefault="00002639" w:rsidP="00002639">
      <w:r>
        <w:t>Section 53 (1)(c) of the Act empowers a coroner to order a witness to answer questions. The power to compel answers of a witness is not qualified in any way.</w:t>
      </w:r>
    </w:p>
    <w:p w:rsidR="00002639" w:rsidRDefault="00002639" w:rsidP="00002639"/>
    <w:p w:rsidR="00002639" w:rsidRDefault="00002639" w:rsidP="00002639">
      <w:pPr>
        <w:spacing w:after="120"/>
      </w:pPr>
      <w:r>
        <w:t xml:space="preserve">Section 54 provides: </w:t>
      </w:r>
    </w:p>
    <w:p w:rsidR="00002639" w:rsidRDefault="00B272B9" w:rsidP="00002639">
      <w:pPr>
        <w:ind w:left="720"/>
        <w:rPr>
          <w:i/>
        </w:rPr>
      </w:pPr>
      <w:r>
        <w:rPr>
          <w:i/>
        </w:rPr>
        <w:t>‘</w:t>
      </w:r>
      <w:r w:rsidR="00002639" w:rsidRPr="008D29DF">
        <w:rPr>
          <w:i/>
        </w:rPr>
        <w:t>a statement or disclosure made by any witness in the course of giving evidence before a coroner at an inquest is not admissible in evidence against that witness in any civil or criminal proceedings in any court other than a prosecution for perjury</w:t>
      </w:r>
      <w:r>
        <w:rPr>
          <w:i/>
        </w:rPr>
        <w:t xml:space="preserve"> in the giving of that evidence’</w:t>
      </w:r>
      <w:r w:rsidR="00002639" w:rsidRPr="008D29DF">
        <w:rPr>
          <w:i/>
        </w:rPr>
        <w:t>.</w:t>
      </w:r>
    </w:p>
    <w:p w:rsidR="00002639" w:rsidRDefault="00002639" w:rsidP="00002639">
      <w:pPr>
        <w:ind w:left="720"/>
        <w:rPr>
          <w:i/>
        </w:rPr>
      </w:pPr>
    </w:p>
    <w:p w:rsidR="00002639" w:rsidRDefault="00002639" w:rsidP="00002639">
      <w:r>
        <w:t>The immunity with respect to secondary use of any evidence given by witness at an inquest (except with respect to a prosecution for perjury against that witness) is complete, at least with respect to criminal or civil proceedings. Whether that immunity also extends to use in administrative tribunals, co</w:t>
      </w:r>
      <w:r w:rsidR="00B272B9">
        <w:t>mmissions or the like is uncertain</w:t>
      </w:r>
      <w:r>
        <w:t xml:space="preserve">. The section is however silent with respect to derivative use generally. </w:t>
      </w:r>
    </w:p>
    <w:p w:rsidR="00002639" w:rsidRDefault="00002639" w:rsidP="00002639"/>
    <w:p w:rsidR="00002639" w:rsidRPr="008D29DF" w:rsidRDefault="00002639" w:rsidP="00002639">
      <w:r w:rsidRPr="00140F7D">
        <w:rPr>
          <w:b/>
        </w:rPr>
        <w:t>Conclusion</w:t>
      </w:r>
      <w:r w:rsidR="00C807BD">
        <w:rPr>
          <w:b/>
        </w:rPr>
        <w:t xml:space="preserve">: </w:t>
      </w:r>
      <w:r>
        <w:t xml:space="preserve">the issue of the extent to which the privilege against self-incrimination continues to exist under the </w:t>
      </w:r>
      <w:r w:rsidRPr="00685006">
        <w:rPr>
          <w:i/>
        </w:rPr>
        <w:t>Coroners Act</w:t>
      </w:r>
      <w:r>
        <w:t xml:space="preserve"> </w:t>
      </w:r>
      <w:r w:rsidRPr="00B272B9">
        <w:rPr>
          <w:i/>
        </w:rPr>
        <w:t>1995</w:t>
      </w:r>
      <w:r>
        <w:t xml:space="preserve"> in Tasmania has not been settled.</w:t>
      </w:r>
    </w:p>
    <w:p w:rsidR="00002639" w:rsidRDefault="00002639" w:rsidP="00002639">
      <w:pPr>
        <w:pStyle w:val="ListParagraph"/>
        <w:ind w:left="0"/>
        <w:rPr>
          <w:szCs w:val="24"/>
        </w:rPr>
      </w:pPr>
    </w:p>
    <w:p w:rsidR="00C807BD" w:rsidRDefault="001F3831" w:rsidP="00C807BD">
      <w:pPr>
        <w:spacing w:after="120"/>
        <w:ind w:left="709"/>
        <w:rPr>
          <w:szCs w:val="24"/>
        </w:rPr>
      </w:pPr>
      <w:r>
        <w:rPr>
          <w:noProof/>
          <w:szCs w:val="24"/>
          <w:lang w:eastAsia="en-AU"/>
        </w:rPr>
        <w:drawing>
          <wp:anchor distT="0" distB="0" distL="114300" distR="114300" simplePos="0" relativeHeight="251693056" behindDoc="0" locked="0" layoutInCell="1" allowOverlap="1" wp14:anchorId="047FC2F1" wp14:editId="34664974">
            <wp:simplePos x="0" y="0"/>
            <wp:positionH relativeFrom="column">
              <wp:posOffset>20320</wp:posOffset>
            </wp:positionH>
            <wp:positionV relativeFrom="paragraph">
              <wp:posOffset>140335</wp:posOffset>
            </wp:positionV>
            <wp:extent cx="341630" cy="341630"/>
            <wp:effectExtent l="0" t="0" r="0" b="0"/>
            <wp:wrapNone/>
            <wp:docPr id="194" name="Picture 19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7BD">
        <w:rPr>
          <w:szCs w:val="24"/>
        </w:rPr>
        <w:t>For further reading on this subject, refer to</w:t>
      </w:r>
      <w:r w:rsidR="00C807BD" w:rsidRPr="00C807BD">
        <w:rPr>
          <w:rFonts w:eastAsia="Times New Roman"/>
          <w:bCs/>
          <w:szCs w:val="24"/>
          <w:lang w:eastAsia="en-AU"/>
        </w:rPr>
        <w:t xml:space="preserve"> </w:t>
      </w:r>
      <w:r w:rsidR="00C807BD">
        <w:rPr>
          <w:rFonts w:eastAsia="Times New Roman"/>
          <w:bCs/>
          <w:szCs w:val="24"/>
          <w:lang w:eastAsia="en-AU"/>
        </w:rPr>
        <w:t xml:space="preserve">Ian Freckelton QC, </w:t>
      </w:r>
      <w:r w:rsidR="00C807BD" w:rsidRPr="007531D7">
        <w:rPr>
          <w:rFonts w:eastAsia="Times New Roman"/>
          <w:bCs/>
          <w:i/>
          <w:szCs w:val="24"/>
          <w:lang w:eastAsia="en-AU"/>
        </w:rPr>
        <w:t>The Privilege Against Self-Incrimination in Coroners’ Inquests</w:t>
      </w:r>
      <w:r w:rsidR="00C807BD">
        <w:rPr>
          <w:rFonts w:eastAsia="Times New Roman"/>
          <w:bCs/>
          <w:szCs w:val="24"/>
          <w:lang w:eastAsia="en-AU"/>
        </w:rPr>
        <w:t xml:space="preserve">, (2015) 11 Journal of Law and Medicine 491; </w:t>
      </w:r>
      <w:r w:rsidR="00C807BD" w:rsidRPr="00044D23">
        <w:rPr>
          <w:rFonts w:eastAsia="Times New Roman"/>
          <w:bCs/>
          <w:i/>
          <w:szCs w:val="24"/>
          <w:lang w:eastAsia="en-AU"/>
        </w:rPr>
        <w:t>Baff v New South Wales Commissioner of Police</w:t>
      </w:r>
      <w:r w:rsidR="00C807BD">
        <w:rPr>
          <w:rFonts w:eastAsia="Times New Roman"/>
          <w:bCs/>
          <w:szCs w:val="24"/>
          <w:lang w:eastAsia="en-AU"/>
        </w:rPr>
        <w:t xml:space="preserve"> [2013] NSWSC 1205; </w:t>
      </w:r>
      <w:r w:rsidR="00C807BD" w:rsidRPr="009B2A6B">
        <w:rPr>
          <w:rStyle w:val="italic1"/>
          <w:color w:val="000000"/>
          <w:lang w:val="en"/>
        </w:rPr>
        <w:t>R v Slaney</w:t>
      </w:r>
      <w:r w:rsidR="00C807BD" w:rsidRPr="009B2A6B">
        <w:rPr>
          <w:color w:val="000000"/>
          <w:lang w:val="en"/>
        </w:rPr>
        <w:t xml:space="preserve"> (1832) 5 C</w:t>
      </w:r>
      <w:r w:rsidR="00C807BD">
        <w:rPr>
          <w:color w:val="000000"/>
          <w:lang w:val="en"/>
        </w:rPr>
        <w:t xml:space="preserve"> </w:t>
      </w:r>
      <w:r w:rsidR="00C807BD" w:rsidRPr="009B2A6B">
        <w:rPr>
          <w:color w:val="000000"/>
          <w:lang w:val="en"/>
        </w:rPr>
        <w:t>&amp;</w:t>
      </w:r>
      <w:r w:rsidR="00C807BD">
        <w:rPr>
          <w:color w:val="000000"/>
          <w:lang w:val="en"/>
        </w:rPr>
        <w:t xml:space="preserve"> </w:t>
      </w:r>
      <w:r w:rsidR="00C807BD" w:rsidRPr="009B2A6B">
        <w:rPr>
          <w:color w:val="000000"/>
          <w:lang w:val="en"/>
        </w:rPr>
        <w:t>P 213</w:t>
      </w:r>
      <w:r w:rsidR="00C807BD">
        <w:rPr>
          <w:color w:val="000000"/>
          <w:lang w:val="en"/>
        </w:rPr>
        <w:t xml:space="preserve"> </w:t>
      </w:r>
      <w:r w:rsidR="00B272B9">
        <w:rPr>
          <w:color w:val="000000"/>
          <w:lang w:val="en"/>
        </w:rPr>
        <w:t>and</w:t>
      </w:r>
      <w:r w:rsidR="00C807BD">
        <w:rPr>
          <w:color w:val="000000"/>
          <w:lang w:val="en"/>
        </w:rPr>
        <w:t xml:space="preserve"> </w:t>
      </w:r>
      <w:r w:rsidR="00C807BD" w:rsidRPr="003541BF">
        <w:rPr>
          <w:i/>
          <w:color w:val="000000"/>
          <w:lang w:val="en"/>
        </w:rPr>
        <w:t>Correll v Attorney General of NSW</w:t>
      </w:r>
      <w:r w:rsidR="00C807BD">
        <w:rPr>
          <w:color w:val="000000"/>
          <w:lang w:val="en"/>
        </w:rPr>
        <w:t xml:space="preserve"> [2007] NSWSC 1385.</w:t>
      </w:r>
    </w:p>
    <w:p w:rsidR="00C807BD" w:rsidRPr="00E16825" w:rsidRDefault="00C807BD" w:rsidP="00002639">
      <w:pPr>
        <w:pStyle w:val="ListParagraph"/>
        <w:ind w:left="0"/>
        <w:rPr>
          <w:szCs w:val="24"/>
        </w:rPr>
      </w:pPr>
    </w:p>
    <w:p w:rsidR="00002639" w:rsidRDefault="00002639" w:rsidP="00002639">
      <w:pPr>
        <w:pStyle w:val="ListParagraph"/>
        <w:ind w:left="0"/>
        <w:rPr>
          <w:szCs w:val="24"/>
        </w:rPr>
      </w:pPr>
    </w:p>
    <w:p w:rsidR="00725E5D" w:rsidRDefault="00725E5D" w:rsidP="00C01B27">
      <w:pPr>
        <w:pStyle w:val="Heading3"/>
        <w:rPr>
          <w:szCs w:val="24"/>
        </w:rPr>
      </w:pPr>
      <w:r w:rsidRPr="00725E5D">
        <w:lastRenderedPageBreak/>
        <w:t>Submissions</w:t>
      </w:r>
    </w:p>
    <w:p w:rsidR="00766CE6" w:rsidRPr="00766CE6" w:rsidRDefault="00766CE6" w:rsidP="003618BD">
      <w:pPr>
        <w:pStyle w:val="ListParagraph"/>
        <w:numPr>
          <w:ilvl w:val="0"/>
          <w:numId w:val="33"/>
        </w:numPr>
        <w:spacing w:after="120"/>
        <w:ind w:hanging="357"/>
        <w:rPr>
          <w:szCs w:val="24"/>
        </w:rPr>
      </w:pPr>
      <w:r>
        <w:rPr>
          <w:szCs w:val="24"/>
        </w:rPr>
        <w:t>Despite the broad power</w:t>
      </w:r>
      <w:r w:rsidR="00F214A7">
        <w:rPr>
          <w:szCs w:val="24"/>
        </w:rPr>
        <w:t xml:space="preserve"> to ‘make submissions’</w:t>
      </w:r>
      <w:r>
        <w:rPr>
          <w:szCs w:val="24"/>
        </w:rPr>
        <w:t xml:space="preserve"> given to legal repr</w:t>
      </w:r>
      <w:r w:rsidR="00F214A7">
        <w:rPr>
          <w:szCs w:val="24"/>
        </w:rPr>
        <w:t>es</w:t>
      </w:r>
      <w:r w:rsidR="00E66863">
        <w:rPr>
          <w:szCs w:val="24"/>
        </w:rPr>
        <w:t>entatives (and interested person</w:t>
      </w:r>
      <w:r w:rsidR="00F214A7">
        <w:rPr>
          <w:szCs w:val="24"/>
        </w:rPr>
        <w:t>s) in the legislation</w:t>
      </w:r>
      <w:r>
        <w:rPr>
          <w:szCs w:val="24"/>
        </w:rPr>
        <w:t xml:space="preserve">, it is generally expected that counsel will </w:t>
      </w:r>
      <w:r w:rsidR="00FA0DBE">
        <w:rPr>
          <w:szCs w:val="24"/>
        </w:rPr>
        <w:t>limit their submissions to these</w:t>
      </w:r>
      <w:r>
        <w:rPr>
          <w:szCs w:val="24"/>
        </w:rPr>
        <w:t xml:space="preserve"> discrete areas:</w:t>
      </w:r>
    </w:p>
    <w:p w:rsidR="00766CE6" w:rsidRDefault="008E3B69" w:rsidP="003618BD">
      <w:pPr>
        <w:pStyle w:val="ListParagraph"/>
        <w:numPr>
          <w:ilvl w:val="1"/>
          <w:numId w:val="33"/>
        </w:numPr>
        <w:spacing w:after="120"/>
        <w:ind w:hanging="357"/>
        <w:rPr>
          <w:szCs w:val="24"/>
        </w:rPr>
      </w:pPr>
      <w:r>
        <w:rPr>
          <w:szCs w:val="24"/>
        </w:rPr>
        <w:t>m</w:t>
      </w:r>
      <w:r w:rsidR="00766CE6">
        <w:rPr>
          <w:szCs w:val="24"/>
        </w:rPr>
        <w:t>atter</w:t>
      </w:r>
      <w:r w:rsidR="00B9229C">
        <w:rPr>
          <w:szCs w:val="24"/>
        </w:rPr>
        <w:t>s</w:t>
      </w:r>
      <w:r w:rsidR="00766CE6">
        <w:rPr>
          <w:szCs w:val="24"/>
        </w:rPr>
        <w:t xml:space="preserve"> relevant to the interests of their own client</w:t>
      </w:r>
      <w:r w:rsidR="00FA0DBE">
        <w:rPr>
          <w:szCs w:val="24"/>
        </w:rPr>
        <w:t>, including addressing potenti</w:t>
      </w:r>
      <w:r w:rsidR="00D85EEC">
        <w:rPr>
          <w:szCs w:val="24"/>
        </w:rPr>
        <w:t>al adverse comments against their</w:t>
      </w:r>
      <w:r w:rsidR="00FA0DBE">
        <w:rPr>
          <w:szCs w:val="24"/>
        </w:rPr>
        <w:t xml:space="preserve"> client</w:t>
      </w:r>
    </w:p>
    <w:p w:rsidR="00766CE6" w:rsidRDefault="008E3B69" w:rsidP="003618BD">
      <w:pPr>
        <w:pStyle w:val="ListParagraph"/>
        <w:numPr>
          <w:ilvl w:val="1"/>
          <w:numId w:val="33"/>
        </w:numPr>
        <w:spacing w:after="120"/>
        <w:ind w:hanging="357"/>
        <w:rPr>
          <w:szCs w:val="24"/>
        </w:rPr>
      </w:pPr>
      <w:r>
        <w:rPr>
          <w:szCs w:val="24"/>
        </w:rPr>
        <w:t>i</w:t>
      </w:r>
      <w:r w:rsidR="00766CE6">
        <w:rPr>
          <w:szCs w:val="24"/>
        </w:rPr>
        <w:t xml:space="preserve">f representing the </w:t>
      </w:r>
      <w:r w:rsidR="00132BBC">
        <w:rPr>
          <w:szCs w:val="24"/>
        </w:rPr>
        <w:t>families</w:t>
      </w:r>
      <w:r w:rsidR="00766CE6">
        <w:rPr>
          <w:szCs w:val="24"/>
        </w:rPr>
        <w:t xml:space="preserve"> and frie</w:t>
      </w:r>
      <w:r w:rsidR="00B9229C">
        <w:rPr>
          <w:szCs w:val="24"/>
        </w:rPr>
        <w:t xml:space="preserve">nds of the deceased person, </w:t>
      </w:r>
      <w:r w:rsidR="00FA0DBE">
        <w:rPr>
          <w:szCs w:val="24"/>
        </w:rPr>
        <w:t xml:space="preserve">this may include </w:t>
      </w:r>
      <w:r w:rsidR="00766CE6">
        <w:rPr>
          <w:szCs w:val="24"/>
        </w:rPr>
        <w:t>matter</w:t>
      </w:r>
      <w:r w:rsidR="00B9229C">
        <w:rPr>
          <w:szCs w:val="24"/>
        </w:rPr>
        <w:t>s</w:t>
      </w:r>
      <w:r w:rsidR="00766CE6">
        <w:rPr>
          <w:szCs w:val="24"/>
        </w:rPr>
        <w:t xml:space="preserve"> r</w:t>
      </w:r>
      <w:r w:rsidR="00FA0DBE">
        <w:rPr>
          <w:szCs w:val="24"/>
        </w:rPr>
        <w:t>elevant to the interests</w:t>
      </w:r>
      <w:r w:rsidR="008E41BC">
        <w:rPr>
          <w:szCs w:val="24"/>
        </w:rPr>
        <w:t xml:space="preserve"> of the </w:t>
      </w:r>
      <w:r w:rsidR="00766CE6">
        <w:rPr>
          <w:szCs w:val="24"/>
        </w:rPr>
        <w:t>deceased person</w:t>
      </w:r>
      <w:r w:rsidR="00FA0DBE">
        <w:rPr>
          <w:szCs w:val="24"/>
        </w:rPr>
        <w:t>.</w:t>
      </w:r>
    </w:p>
    <w:p w:rsidR="00766CE6" w:rsidRDefault="00FA0DBE" w:rsidP="003618BD">
      <w:pPr>
        <w:pStyle w:val="ListParagraph"/>
        <w:numPr>
          <w:ilvl w:val="0"/>
          <w:numId w:val="33"/>
        </w:numPr>
        <w:spacing w:after="120"/>
        <w:ind w:hanging="357"/>
        <w:rPr>
          <w:szCs w:val="24"/>
        </w:rPr>
      </w:pPr>
      <w:r>
        <w:rPr>
          <w:szCs w:val="24"/>
        </w:rPr>
        <w:t xml:space="preserve">The coroner, if appropriate, may provide </w:t>
      </w:r>
      <w:r w:rsidR="00766CE6">
        <w:rPr>
          <w:szCs w:val="24"/>
        </w:rPr>
        <w:t>latitude</w:t>
      </w:r>
      <w:r>
        <w:rPr>
          <w:szCs w:val="24"/>
        </w:rPr>
        <w:t xml:space="preserve"> </w:t>
      </w:r>
      <w:r w:rsidR="00766CE6">
        <w:rPr>
          <w:szCs w:val="24"/>
        </w:rPr>
        <w:t xml:space="preserve">to </w:t>
      </w:r>
      <w:r>
        <w:rPr>
          <w:szCs w:val="24"/>
        </w:rPr>
        <w:t>family members</w:t>
      </w:r>
      <w:r w:rsidR="00766CE6">
        <w:rPr>
          <w:szCs w:val="24"/>
        </w:rPr>
        <w:t xml:space="preserve"> and friends of the deceased pe</w:t>
      </w:r>
      <w:r>
        <w:rPr>
          <w:szCs w:val="24"/>
        </w:rPr>
        <w:t>rson</w:t>
      </w:r>
      <w:r w:rsidR="001A563A">
        <w:rPr>
          <w:szCs w:val="24"/>
        </w:rPr>
        <w:t xml:space="preserve"> who are appearing in person (or are represented) in final submissions. </w:t>
      </w:r>
    </w:p>
    <w:p w:rsidR="00326B20" w:rsidRDefault="00326B20" w:rsidP="003618BD">
      <w:pPr>
        <w:pStyle w:val="ListParagraph"/>
        <w:numPr>
          <w:ilvl w:val="0"/>
          <w:numId w:val="33"/>
        </w:numPr>
        <w:spacing w:after="120"/>
        <w:ind w:hanging="357"/>
        <w:rPr>
          <w:szCs w:val="24"/>
        </w:rPr>
      </w:pPr>
      <w:r>
        <w:rPr>
          <w:szCs w:val="24"/>
        </w:rPr>
        <w:t>Interested persons at inquest</w:t>
      </w:r>
      <w:r w:rsidR="001375F5">
        <w:rPr>
          <w:szCs w:val="24"/>
        </w:rPr>
        <w:t>s</w:t>
      </w:r>
      <w:r>
        <w:rPr>
          <w:szCs w:val="24"/>
        </w:rPr>
        <w:t xml:space="preserve"> have the potential to enhance and assist the </w:t>
      </w:r>
      <w:r w:rsidR="00A572BB">
        <w:rPr>
          <w:szCs w:val="24"/>
        </w:rPr>
        <w:t>coroner’s</w:t>
      </w:r>
      <w:r>
        <w:rPr>
          <w:szCs w:val="24"/>
        </w:rPr>
        <w:t xml:space="preserve"> preventative role. It is appropriate for parties to offer potential recommendations to the coroner in </w:t>
      </w:r>
      <w:r w:rsidR="00A572BB">
        <w:rPr>
          <w:szCs w:val="24"/>
        </w:rPr>
        <w:t>the interests of preventing similar</w:t>
      </w:r>
      <w:r w:rsidR="0036464A">
        <w:rPr>
          <w:szCs w:val="24"/>
        </w:rPr>
        <w:t xml:space="preserve"> deaths, fires or explosions</w:t>
      </w:r>
      <w:r w:rsidR="008E3B69">
        <w:rPr>
          <w:szCs w:val="24"/>
        </w:rPr>
        <w:t>.</w:t>
      </w:r>
    </w:p>
    <w:p w:rsidR="00326B20" w:rsidRDefault="00326B20" w:rsidP="003618BD">
      <w:pPr>
        <w:pStyle w:val="ListParagraph"/>
        <w:numPr>
          <w:ilvl w:val="0"/>
          <w:numId w:val="33"/>
        </w:numPr>
        <w:spacing w:after="120"/>
        <w:ind w:hanging="357"/>
        <w:rPr>
          <w:szCs w:val="24"/>
        </w:rPr>
      </w:pPr>
      <w:r>
        <w:rPr>
          <w:szCs w:val="24"/>
        </w:rPr>
        <w:t xml:space="preserve">No coroner can be an expert in every field. If you represent an interested person or an organisation which may have recommendations directed to them, your client may in fact be in the best position to advise on what the most practical and effective changes may </w:t>
      </w:r>
      <w:r w:rsidR="000F0AAE">
        <w:rPr>
          <w:szCs w:val="24"/>
        </w:rPr>
        <w:t>be. Recommendations are not an e</w:t>
      </w:r>
      <w:r>
        <w:rPr>
          <w:szCs w:val="24"/>
        </w:rPr>
        <w:t>nd in themselves</w:t>
      </w:r>
      <w:r w:rsidR="001716CE">
        <w:rPr>
          <w:szCs w:val="24"/>
        </w:rPr>
        <w:t>;</w:t>
      </w:r>
      <w:r w:rsidR="0076411A">
        <w:rPr>
          <w:szCs w:val="24"/>
        </w:rPr>
        <w:t xml:space="preserve"> the best recommendations are</w:t>
      </w:r>
      <w:r>
        <w:rPr>
          <w:szCs w:val="24"/>
        </w:rPr>
        <w:t xml:space="preserve"> practical, effective and </w:t>
      </w:r>
      <w:r w:rsidRPr="0079049F">
        <w:rPr>
          <w:i/>
          <w:szCs w:val="24"/>
        </w:rPr>
        <w:t>likely to be implemented</w:t>
      </w:r>
      <w:r w:rsidR="008E3B69">
        <w:rPr>
          <w:i/>
          <w:szCs w:val="24"/>
        </w:rPr>
        <w:t>.</w:t>
      </w:r>
    </w:p>
    <w:p w:rsidR="00F1667E" w:rsidRPr="00F1667E" w:rsidRDefault="00F1667E" w:rsidP="003618BD">
      <w:pPr>
        <w:pStyle w:val="ListParagraph"/>
        <w:numPr>
          <w:ilvl w:val="0"/>
          <w:numId w:val="33"/>
        </w:numPr>
        <w:spacing w:after="120"/>
        <w:ind w:hanging="357"/>
        <w:rPr>
          <w:szCs w:val="24"/>
        </w:rPr>
      </w:pPr>
      <w:r>
        <w:rPr>
          <w:szCs w:val="24"/>
        </w:rPr>
        <w:t xml:space="preserve">It </w:t>
      </w:r>
      <w:r w:rsidR="00F87F6B">
        <w:rPr>
          <w:szCs w:val="24"/>
        </w:rPr>
        <w:t xml:space="preserve"> was held in </w:t>
      </w:r>
      <w:r w:rsidR="00F87F6B" w:rsidRPr="00524E6F">
        <w:rPr>
          <w:i/>
          <w:szCs w:val="24"/>
        </w:rPr>
        <w:t xml:space="preserve">R v Tennant; Ex Parte Jager </w:t>
      </w:r>
      <w:r w:rsidR="00F87F6B">
        <w:rPr>
          <w:szCs w:val="24"/>
        </w:rPr>
        <w:t xml:space="preserve">[2000] TASSC 64 that it </w:t>
      </w:r>
      <w:r>
        <w:rPr>
          <w:szCs w:val="24"/>
        </w:rPr>
        <w:t>is not appropriate for any party to make submission</w:t>
      </w:r>
      <w:r w:rsidR="00F87F6B">
        <w:rPr>
          <w:szCs w:val="24"/>
        </w:rPr>
        <w:t>s</w:t>
      </w:r>
      <w:r>
        <w:rPr>
          <w:szCs w:val="24"/>
        </w:rPr>
        <w:t xml:space="preserve"> on whether a matter should be referred to the Attorney-General for the poss</w:t>
      </w:r>
      <w:r w:rsidR="00F87F6B">
        <w:rPr>
          <w:szCs w:val="24"/>
        </w:rPr>
        <w:t>ible laying of criminal charges</w:t>
      </w:r>
      <w:r>
        <w:rPr>
          <w:szCs w:val="24"/>
        </w:rPr>
        <w:t>.</w:t>
      </w:r>
      <w:r w:rsidR="00F87F6B">
        <w:rPr>
          <w:szCs w:val="24"/>
        </w:rPr>
        <w:t xml:space="preserve"> </w:t>
      </w:r>
    </w:p>
    <w:p w:rsidR="00BA4487" w:rsidRDefault="00BA4487" w:rsidP="00BA4487">
      <w:pPr>
        <w:pStyle w:val="ListParagraph"/>
        <w:spacing w:after="120"/>
        <w:ind w:left="0"/>
        <w:rPr>
          <w:szCs w:val="24"/>
        </w:rPr>
      </w:pPr>
    </w:p>
    <w:p w:rsidR="00B9229C" w:rsidRPr="00C81FBF" w:rsidRDefault="001F3831" w:rsidP="00BA4487">
      <w:pPr>
        <w:pStyle w:val="ListParagraph"/>
        <w:spacing w:after="120"/>
        <w:ind w:left="709"/>
        <w:rPr>
          <w:szCs w:val="24"/>
        </w:rPr>
      </w:pPr>
      <w:r>
        <w:rPr>
          <w:noProof/>
          <w:szCs w:val="24"/>
          <w:lang w:eastAsia="en-AU"/>
        </w:rPr>
        <w:drawing>
          <wp:anchor distT="0" distB="0" distL="114300" distR="114300" simplePos="0" relativeHeight="251694080" behindDoc="0" locked="0" layoutInCell="1" allowOverlap="1" wp14:anchorId="531CBFEE" wp14:editId="10FBF0AB">
            <wp:simplePos x="0" y="0"/>
            <wp:positionH relativeFrom="column">
              <wp:posOffset>42545</wp:posOffset>
            </wp:positionH>
            <wp:positionV relativeFrom="paragraph">
              <wp:posOffset>4445</wp:posOffset>
            </wp:positionV>
            <wp:extent cx="341630" cy="341630"/>
            <wp:effectExtent l="0" t="0" r="0" b="0"/>
            <wp:wrapNone/>
            <wp:docPr id="195" name="Picture 1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29C">
        <w:rPr>
          <w:szCs w:val="24"/>
        </w:rPr>
        <w:t>For a discussion of the</w:t>
      </w:r>
      <w:r w:rsidR="00E66863">
        <w:rPr>
          <w:szCs w:val="24"/>
        </w:rPr>
        <w:t xml:space="preserve"> limitation on interested person</w:t>
      </w:r>
      <w:r w:rsidR="001375F5">
        <w:rPr>
          <w:szCs w:val="24"/>
        </w:rPr>
        <w:t>’</w:t>
      </w:r>
      <w:r w:rsidR="00B9229C">
        <w:rPr>
          <w:szCs w:val="24"/>
        </w:rPr>
        <w:t xml:space="preserve">s rights to make submissions under the </w:t>
      </w:r>
      <w:r w:rsidR="00B9229C" w:rsidRPr="00524E6F">
        <w:rPr>
          <w:i/>
          <w:szCs w:val="24"/>
        </w:rPr>
        <w:t>Coroners Act 1995</w:t>
      </w:r>
      <w:r w:rsidR="00B9229C">
        <w:rPr>
          <w:szCs w:val="24"/>
        </w:rPr>
        <w:t xml:space="preserve"> (Tas)</w:t>
      </w:r>
      <w:r w:rsidR="00722F3A">
        <w:rPr>
          <w:szCs w:val="24"/>
        </w:rPr>
        <w:t xml:space="preserve"> refer to </w:t>
      </w:r>
      <w:r w:rsidR="00B9229C" w:rsidRPr="00524E6F">
        <w:rPr>
          <w:i/>
          <w:szCs w:val="24"/>
        </w:rPr>
        <w:t xml:space="preserve">R v Tennant; Ex Parte Jager </w:t>
      </w:r>
      <w:r w:rsidR="00B9229C">
        <w:rPr>
          <w:szCs w:val="24"/>
        </w:rPr>
        <w:t>[2000] TASSC 64</w:t>
      </w:r>
      <w:r w:rsidR="00F214A7">
        <w:rPr>
          <w:szCs w:val="24"/>
        </w:rPr>
        <w:t>.</w:t>
      </w:r>
      <w:r w:rsidR="00C326E8">
        <w:rPr>
          <w:szCs w:val="24"/>
        </w:rPr>
        <w:t xml:space="preserve"> </w:t>
      </w:r>
    </w:p>
    <w:p w:rsidR="00123DC6" w:rsidRDefault="00123DC6" w:rsidP="00E720DD">
      <w:pPr>
        <w:pStyle w:val="ListParagraph"/>
        <w:ind w:left="0"/>
        <w:rPr>
          <w:szCs w:val="24"/>
        </w:rPr>
      </w:pPr>
    </w:p>
    <w:p w:rsidR="00BA4487" w:rsidRDefault="00BA4487" w:rsidP="00E720DD">
      <w:pPr>
        <w:pStyle w:val="ListParagraph"/>
        <w:ind w:left="0"/>
        <w:rPr>
          <w:szCs w:val="24"/>
        </w:rPr>
      </w:pPr>
    </w:p>
    <w:p w:rsidR="00E720DD" w:rsidRPr="00C81FBF" w:rsidRDefault="00E720DD" w:rsidP="00DA06E3">
      <w:pPr>
        <w:pStyle w:val="Heading2"/>
      </w:pPr>
      <w:bookmarkStart w:id="86" w:name="_Toc464039936"/>
      <w:r w:rsidRPr="00C81FBF">
        <w:t>Findings, comments and recommendations</w:t>
      </w:r>
      <w:bookmarkEnd w:id="86"/>
    </w:p>
    <w:p w:rsidR="00CD2D40" w:rsidRDefault="00CD2D40" w:rsidP="00C01B27">
      <w:pPr>
        <w:pStyle w:val="Heading3"/>
        <w:rPr>
          <w:szCs w:val="24"/>
        </w:rPr>
      </w:pPr>
      <w:r w:rsidRPr="00CD2D40">
        <w:t xml:space="preserve">What are </w:t>
      </w:r>
      <w:r w:rsidR="0001631F">
        <w:t>coroners’</w:t>
      </w:r>
      <w:r w:rsidRPr="00CD2D40">
        <w:t xml:space="preserve"> findings?</w:t>
      </w:r>
    </w:p>
    <w:p w:rsidR="00377D2C" w:rsidRDefault="009A7F2E" w:rsidP="00E720DD">
      <w:pPr>
        <w:pStyle w:val="ListParagraph"/>
        <w:ind w:left="0"/>
        <w:rPr>
          <w:szCs w:val="24"/>
        </w:rPr>
      </w:pPr>
      <w:r>
        <w:rPr>
          <w:szCs w:val="24"/>
        </w:rPr>
        <w:t>“</w:t>
      </w:r>
      <w:r w:rsidR="00076015">
        <w:rPr>
          <w:szCs w:val="24"/>
        </w:rPr>
        <w:t>Findings</w:t>
      </w:r>
      <w:r>
        <w:rPr>
          <w:szCs w:val="24"/>
        </w:rPr>
        <w:t>”</w:t>
      </w:r>
      <w:r w:rsidR="00076015">
        <w:rPr>
          <w:szCs w:val="24"/>
        </w:rPr>
        <w:t xml:space="preserve"> </w:t>
      </w:r>
      <w:r w:rsidR="001A563A">
        <w:rPr>
          <w:szCs w:val="24"/>
        </w:rPr>
        <w:t>are the facts that the coroner has found upon the ev</w:t>
      </w:r>
      <w:r w:rsidR="0033619F">
        <w:rPr>
          <w:szCs w:val="24"/>
        </w:rPr>
        <w:t xml:space="preserve">idence. They are contained in a </w:t>
      </w:r>
      <w:r w:rsidR="00076015">
        <w:rPr>
          <w:szCs w:val="24"/>
        </w:rPr>
        <w:t>document created by the coroner at the end of an investigation or inquest. Findings produced after an investigation only are called ‘findings without inquest’, also known as ‘i</w:t>
      </w:r>
      <w:r w:rsidR="001A563A">
        <w:rPr>
          <w:szCs w:val="24"/>
        </w:rPr>
        <w:t>n chambers’ findings</w:t>
      </w:r>
      <w:r w:rsidR="00076015">
        <w:rPr>
          <w:szCs w:val="24"/>
        </w:rPr>
        <w:t>. ‘F</w:t>
      </w:r>
      <w:r w:rsidR="000F00C1">
        <w:rPr>
          <w:szCs w:val="24"/>
        </w:rPr>
        <w:t xml:space="preserve">indings with inquest’ </w:t>
      </w:r>
      <w:r w:rsidR="00076015">
        <w:rPr>
          <w:szCs w:val="24"/>
        </w:rPr>
        <w:t>usually take longer to write and are more detailed</w:t>
      </w:r>
      <w:r w:rsidR="000F00C1">
        <w:rPr>
          <w:szCs w:val="24"/>
        </w:rPr>
        <w:t>,</w:t>
      </w:r>
      <w:r w:rsidR="00076015">
        <w:rPr>
          <w:szCs w:val="24"/>
        </w:rPr>
        <w:t xml:space="preserve"> as the coroner has more information</w:t>
      </w:r>
      <w:r w:rsidR="001A563A">
        <w:rPr>
          <w:szCs w:val="24"/>
        </w:rPr>
        <w:t>, including significant oral testimony,</w:t>
      </w:r>
      <w:r w:rsidR="00076015">
        <w:rPr>
          <w:szCs w:val="24"/>
        </w:rPr>
        <w:t xml:space="preserve"> to consider. The legislation specifies which facts a coroner must find</w:t>
      </w:r>
      <w:r w:rsidR="00377D2C">
        <w:rPr>
          <w:szCs w:val="24"/>
        </w:rPr>
        <w:t>,</w:t>
      </w:r>
      <w:r w:rsidR="00076015">
        <w:rPr>
          <w:szCs w:val="24"/>
        </w:rPr>
        <w:t xml:space="preserve"> if possible</w:t>
      </w:r>
      <w:r w:rsidR="00377D2C">
        <w:rPr>
          <w:szCs w:val="24"/>
        </w:rPr>
        <w:t>,</w:t>
      </w:r>
      <w:r w:rsidR="00076015">
        <w:rPr>
          <w:szCs w:val="24"/>
        </w:rPr>
        <w:t xml:space="preserve"> in the case of a death, fire or explosion. </w:t>
      </w:r>
    </w:p>
    <w:p w:rsidR="00377D2C" w:rsidRDefault="00377D2C" w:rsidP="00E720DD">
      <w:pPr>
        <w:pStyle w:val="ListParagraph"/>
        <w:ind w:left="0"/>
        <w:rPr>
          <w:szCs w:val="24"/>
        </w:rPr>
      </w:pPr>
    </w:p>
    <w:p w:rsidR="00076015" w:rsidRDefault="00076015" w:rsidP="00E720DD">
      <w:pPr>
        <w:pStyle w:val="ListParagraph"/>
        <w:ind w:left="0"/>
        <w:rPr>
          <w:szCs w:val="24"/>
        </w:rPr>
      </w:pPr>
      <w:r>
        <w:rPr>
          <w:szCs w:val="24"/>
        </w:rPr>
        <w:t>In the case of a death, the coroner must find if possible (s 28</w:t>
      </w:r>
      <w:r w:rsidR="0079049F">
        <w:rPr>
          <w:szCs w:val="24"/>
        </w:rPr>
        <w:t xml:space="preserve"> (1)</w:t>
      </w:r>
      <w:r w:rsidR="008E3B69">
        <w:rPr>
          <w:szCs w:val="24"/>
        </w:rPr>
        <w:t>(a-e)</w:t>
      </w:r>
      <w:r>
        <w:rPr>
          <w:szCs w:val="24"/>
        </w:rPr>
        <w:t>):</w:t>
      </w:r>
    </w:p>
    <w:p w:rsidR="00714BE8" w:rsidRPr="00C81FBF" w:rsidRDefault="00714BE8" w:rsidP="00BB0B83">
      <w:pPr>
        <w:numPr>
          <w:ilvl w:val="0"/>
          <w:numId w:val="41"/>
        </w:numPr>
        <w:ind w:left="567" w:hanging="283"/>
        <w:rPr>
          <w:rFonts w:eastAsia="Times New Roman"/>
          <w:szCs w:val="24"/>
          <w:lang w:eastAsia="en-AU"/>
        </w:rPr>
      </w:pPr>
      <w:r w:rsidRPr="00C81FBF">
        <w:rPr>
          <w:rFonts w:eastAsia="Times New Roman"/>
          <w:szCs w:val="24"/>
          <w:lang w:eastAsia="en-AU"/>
        </w:rPr>
        <w:t>the identity of the deceased; and</w:t>
      </w:r>
    </w:p>
    <w:p w:rsidR="00714BE8" w:rsidRPr="00C81FBF" w:rsidRDefault="00714BE8" w:rsidP="00BB0B83">
      <w:pPr>
        <w:numPr>
          <w:ilvl w:val="0"/>
          <w:numId w:val="41"/>
        </w:numPr>
        <w:ind w:left="567" w:hanging="283"/>
        <w:rPr>
          <w:rFonts w:eastAsia="Times New Roman"/>
          <w:szCs w:val="24"/>
          <w:lang w:eastAsia="en-AU"/>
        </w:rPr>
      </w:pPr>
      <w:r w:rsidRPr="00C81FBF">
        <w:rPr>
          <w:rFonts w:eastAsia="Times New Roman"/>
          <w:szCs w:val="24"/>
          <w:lang w:eastAsia="en-AU"/>
        </w:rPr>
        <w:t>how death occurred; and</w:t>
      </w:r>
    </w:p>
    <w:p w:rsidR="00714BE8" w:rsidRPr="00C81FBF" w:rsidRDefault="00714BE8" w:rsidP="00BB0B83">
      <w:pPr>
        <w:numPr>
          <w:ilvl w:val="0"/>
          <w:numId w:val="41"/>
        </w:numPr>
        <w:ind w:left="567" w:hanging="283"/>
        <w:rPr>
          <w:rFonts w:eastAsia="Times New Roman"/>
          <w:szCs w:val="24"/>
          <w:lang w:eastAsia="en-AU"/>
        </w:rPr>
      </w:pPr>
      <w:r w:rsidRPr="00C81FBF">
        <w:rPr>
          <w:rFonts w:eastAsia="Times New Roman"/>
          <w:szCs w:val="24"/>
          <w:lang w:eastAsia="en-AU"/>
        </w:rPr>
        <w:t>the cause of death; and</w:t>
      </w:r>
    </w:p>
    <w:p w:rsidR="00714BE8" w:rsidRPr="00C81FBF" w:rsidRDefault="00714BE8" w:rsidP="00BB0B83">
      <w:pPr>
        <w:numPr>
          <w:ilvl w:val="0"/>
          <w:numId w:val="41"/>
        </w:numPr>
        <w:ind w:left="567" w:hanging="283"/>
        <w:rPr>
          <w:rFonts w:eastAsia="Times New Roman"/>
          <w:szCs w:val="24"/>
          <w:lang w:eastAsia="en-AU"/>
        </w:rPr>
      </w:pPr>
      <w:r w:rsidRPr="00C81FBF">
        <w:rPr>
          <w:rFonts w:eastAsia="Times New Roman"/>
          <w:szCs w:val="24"/>
          <w:lang w:eastAsia="en-AU"/>
        </w:rPr>
        <w:t>when and where death occurred; and</w:t>
      </w:r>
    </w:p>
    <w:p w:rsidR="00714BE8" w:rsidRPr="0003116E" w:rsidRDefault="00714BE8" w:rsidP="00BB0B83">
      <w:pPr>
        <w:numPr>
          <w:ilvl w:val="0"/>
          <w:numId w:val="41"/>
        </w:numPr>
        <w:ind w:left="567" w:hanging="283"/>
        <w:rPr>
          <w:rFonts w:eastAsia="Times New Roman"/>
          <w:szCs w:val="24"/>
          <w:lang w:eastAsia="en-AU"/>
        </w:rPr>
      </w:pPr>
      <w:r w:rsidRPr="00C81FBF">
        <w:rPr>
          <w:rFonts w:eastAsia="Times New Roman"/>
          <w:szCs w:val="24"/>
          <w:lang w:eastAsia="en-AU"/>
        </w:rPr>
        <w:t xml:space="preserve">the particulars needed to register the death under the </w:t>
      </w:r>
      <w:r w:rsidRPr="0040578E">
        <w:rPr>
          <w:rFonts w:eastAsia="Times New Roman"/>
          <w:i/>
          <w:iCs/>
          <w:color w:val="333333"/>
          <w:szCs w:val="24"/>
          <w:lang w:eastAsia="en-AU"/>
        </w:rPr>
        <w:t>Births, Deaths and Marriages Registration Act 1999</w:t>
      </w:r>
      <w:r w:rsidRPr="00C81FBF">
        <w:rPr>
          <w:rFonts w:eastAsia="Times New Roman"/>
          <w:szCs w:val="24"/>
          <w:lang w:eastAsia="en-AU"/>
        </w:rPr>
        <w:t>.</w:t>
      </w:r>
    </w:p>
    <w:p w:rsidR="00076015" w:rsidRDefault="00076015" w:rsidP="00E720DD">
      <w:pPr>
        <w:pStyle w:val="ListParagraph"/>
        <w:ind w:left="0"/>
        <w:rPr>
          <w:szCs w:val="24"/>
        </w:rPr>
      </w:pPr>
    </w:p>
    <w:p w:rsidR="00CE6464" w:rsidRDefault="00CE6464" w:rsidP="00E720DD">
      <w:pPr>
        <w:pStyle w:val="ListParagraph"/>
        <w:ind w:left="0"/>
        <w:rPr>
          <w:szCs w:val="24"/>
        </w:rPr>
      </w:pPr>
      <w:r>
        <w:rPr>
          <w:szCs w:val="24"/>
        </w:rPr>
        <w:lastRenderedPageBreak/>
        <w:t xml:space="preserve">In the case of a suspected death (the coroner may also investigate suspected deaths due to the definition of death in s 3 of the </w:t>
      </w:r>
      <w:r w:rsidR="002B7C17">
        <w:rPr>
          <w:szCs w:val="24"/>
        </w:rPr>
        <w:t>Act), the coroner is also required</w:t>
      </w:r>
      <w:r w:rsidR="0033619F">
        <w:rPr>
          <w:szCs w:val="24"/>
        </w:rPr>
        <w:t xml:space="preserve"> to make a finding as to whether the</w:t>
      </w:r>
      <w:r>
        <w:rPr>
          <w:szCs w:val="24"/>
        </w:rPr>
        <w:t xml:space="preserve"> person has, in fact, died.</w:t>
      </w:r>
    </w:p>
    <w:p w:rsidR="00CE6464" w:rsidRPr="008A7F96" w:rsidRDefault="00CE6464" w:rsidP="00E720DD">
      <w:pPr>
        <w:pStyle w:val="ListParagraph"/>
        <w:ind w:left="0"/>
        <w:rPr>
          <w:szCs w:val="24"/>
        </w:rPr>
      </w:pPr>
    </w:p>
    <w:p w:rsidR="00076015" w:rsidRPr="008A7F96" w:rsidRDefault="00076015" w:rsidP="00E720DD">
      <w:pPr>
        <w:pStyle w:val="ListParagraph"/>
        <w:ind w:left="0"/>
        <w:rPr>
          <w:szCs w:val="24"/>
        </w:rPr>
      </w:pPr>
      <w:r w:rsidRPr="008A7F96">
        <w:rPr>
          <w:szCs w:val="24"/>
        </w:rPr>
        <w:t>In the case of a fire or explosion, the coroner must find if possible (s 45</w:t>
      </w:r>
      <w:r w:rsidR="000F00C1">
        <w:rPr>
          <w:szCs w:val="24"/>
        </w:rPr>
        <w:t>(1)</w:t>
      </w:r>
      <w:r w:rsidR="008E3B69">
        <w:rPr>
          <w:szCs w:val="24"/>
        </w:rPr>
        <w:t>(a-c)</w:t>
      </w:r>
      <w:r w:rsidRPr="008A7F96">
        <w:rPr>
          <w:szCs w:val="24"/>
        </w:rPr>
        <w:t>):</w:t>
      </w:r>
    </w:p>
    <w:p w:rsidR="00076015" w:rsidRPr="008A7F96" w:rsidRDefault="00076015" w:rsidP="00BB0B83">
      <w:pPr>
        <w:tabs>
          <w:tab w:val="left" w:pos="709"/>
        </w:tabs>
        <w:ind w:left="709" w:hanging="425"/>
        <w:rPr>
          <w:rFonts w:eastAsia="Times New Roman"/>
          <w:szCs w:val="24"/>
          <w:lang w:eastAsia="en-AU"/>
        </w:rPr>
      </w:pPr>
      <w:r w:rsidRPr="008A7F96">
        <w:rPr>
          <w:rFonts w:eastAsia="Times New Roman"/>
          <w:bCs/>
          <w:szCs w:val="24"/>
          <w:lang w:eastAsia="en-AU"/>
        </w:rPr>
        <w:t>a</w:t>
      </w:r>
      <w:r w:rsidR="00714BE8">
        <w:rPr>
          <w:rFonts w:eastAsia="Times New Roman"/>
          <w:bCs/>
          <w:szCs w:val="24"/>
          <w:lang w:eastAsia="en-AU"/>
        </w:rPr>
        <w:t>.</w:t>
      </w:r>
      <w:r w:rsidRPr="008A7F96">
        <w:rPr>
          <w:rFonts w:eastAsia="Times New Roman"/>
          <w:szCs w:val="24"/>
          <w:lang w:eastAsia="en-AU"/>
        </w:rPr>
        <w:t xml:space="preserve"> the cause and origin of the fire or explosion; and</w:t>
      </w:r>
    </w:p>
    <w:p w:rsidR="00076015" w:rsidRPr="008A7F96" w:rsidRDefault="00076015" w:rsidP="00BB0B83">
      <w:pPr>
        <w:tabs>
          <w:tab w:val="left" w:pos="709"/>
        </w:tabs>
        <w:ind w:left="709" w:hanging="425"/>
        <w:rPr>
          <w:rFonts w:eastAsia="Times New Roman"/>
          <w:szCs w:val="24"/>
          <w:lang w:eastAsia="en-AU"/>
        </w:rPr>
      </w:pPr>
      <w:r w:rsidRPr="008A7F96">
        <w:rPr>
          <w:rFonts w:eastAsia="Times New Roman"/>
          <w:bCs/>
          <w:szCs w:val="24"/>
          <w:lang w:eastAsia="en-AU"/>
        </w:rPr>
        <w:t>b</w:t>
      </w:r>
      <w:r w:rsidR="00714BE8">
        <w:rPr>
          <w:rFonts w:eastAsia="Times New Roman"/>
          <w:bCs/>
          <w:szCs w:val="24"/>
          <w:lang w:eastAsia="en-AU"/>
        </w:rPr>
        <w:t>.</w:t>
      </w:r>
      <w:r w:rsidRPr="008A7F96">
        <w:rPr>
          <w:rFonts w:eastAsia="Times New Roman"/>
          <w:szCs w:val="24"/>
          <w:lang w:eastAsia="en-AU"/>
        </w:rPr>
        <w:t xml:space="preserve"> the circumstances in which the fire or explosion occurred; and</w:t>
      </w:r>
    </w:p>
    <w:p w:rsidR="00CE6464" w:rsidRDefault="00076015" w:rsidP="00BB0B83">
      <w:pPr>
        <w:tabs>
          <w:tab w:val="left" w:pos="709"/>
        </w:tabs>
        <w:ind w:left="709" w:hanging="425"/>
        <w:rPr>
          <w:rFonts w:eastAsia="Times New Roman"/>
          <w:szCs w:val="24"/>
          <w:lang w:eastAsia="en-AU"/>
        </w:rPr>
      </w:pPr>
      <w:r w:rsidRPr="008A7F96">
        <w:rPr>
          <w:rFonts w:eastAsia="Times New Roman"/>
          <w:bCs/>
          <w:szCs w:val="24"/>
          <w:lang w:eastAsia="en-AU"/>
        </w:rPr>
        <w:t>c</w:t>
      </w:r>
      <w:r w:rsidR="00714BE8">
        <w:rPr>
          <w:rFonts w:eastAsia="Times New Roman"/>
          <w:bCs/>
          <w:szCs w:val="24"/>
          <w:lang w:eastAsia="en-AU"/>
        </w:rPr>
        <w:t>.</w:t>
      </w:r>
      <w:r w:rsidRPr="008A7F96">
        <w:rPr>
          <w:rFonts w:eastAsia="Times New Roman"/>
          <w:szCs w:val="24"/>
          <w:lang w:eastAsia="en-AU"/>
        </w:rPr>
        <w:t xml:space="preserve"> the identity of any person who contributed to the </w:t>
      </w:r>
      <w:r w:rsidR="00CE6464">
        <w:rPr>
          <w:rFonts w:eastAsia="Times New Roman"/>
          <w:szCs w:val="24"/>
          <w:lang w:eastAsia="en-AU"/>
        </w:rPr>
        <w:t>cause of the fire or explosion.</w:t>
      </w:r>
    </w:p>
    <w:p w:rsidR="00CE6464" w:rsidRPr="00CE6464" w:rsidRDefault="00CE6464" w:rsidP="00CE6464">
      <w:pPr>
        <w:tabs>
          <w:tab w:val="left" w:pos="567"/>
        </w:tabs>
        <w:rPr>
          <w:rFonts w:eastAsia="Times New Roman"/>
          <w:szCs w:val="24"/>
          <w:lang w:eastAsia="en-AU"/>
        </w:rPr>
      </w:pPr>
    </w:p>
    <w:p w:rsidR="00D61C55" w:rsidRDefault="00076015" w:rsidP="00E720DD">
      <w:pPr>
        <w:pStyle w:val="ListParagraph"/>
        <w:ind w:left="0"/>
      </w:pPr>
      <w:r>
        <w:rPr>
          <w:szCs w:val="24"/>
        </w:rPr>
        <w:t>Findings may also include comments and recom</w:t>
      </w:r>
      <w:r w:rsidR="00C55D0A">
        <w:rPr>
          <w:szCs w:val="24"/>
        </w:rPr>
        <w:t xml:space="preserve">mendations made by the coroner. The aim of </w:t>
      </w:r>
      <w:r w:rsidR="0001631F">
        <w:rPr>
          <w:szCs w:val="24"/>
        </w:rPr>
        <w:t>coroners’</w:t>
      </w:r>
      <w:r w:rsidR="00C55D0A">
        <w:rPr>
          <w:szCs w:val="24"/>
        </w:rPr>
        <w:t xml:space="preserve"> comments</w:t>
      </w:r>
      <w:r w:rsidR="00763AEB">
        <w:rPr>
          <w:szCs w:val="24"/>
        </w:rPr>
        <w:t xml:space="preserve"> and recommendations</w:t>
      </w:r>
      <w:r w:rsidR="00C55D0A">
        <w:rPr>
          <w:szCs w:val="24"/>
        </w:rPr>
        <w:t xml:space="preserve"> is to improve </w:t>
      </w:r>
      <w:r w:rsidR="00125CE3">
        <w:t>public health and</w:t>
      </w:r>
      <w:r w:rsidR="00C55D0A" w:rsidRPr="00C81FBF">
        <w:t xml:space="preserve"> safety</w:t>
      </w:r>
      <w:r w:rsidR="00C55D0A">
        <w:t>,</w:t>
      </w:r>
      <w:r w:rsidR="00C55D0A" w:rsidRPr="00C81FBF">
        <w:t xml:space="preserve"> or </w:t>
      </w:r>
      <w:r w:rsidR="00C55D0A">
        <w:t xml:space="preserve">to further </w:t>
      </w:r>
      <w:r w:rsidR="00C55D0A" w:rsidRPr="00C81FBF">
        <w:t>the administration of justice</w:t>
      </w:r>
      <w:r w:rsidR="00C55D0A">
        <w:t>.</w:t>
      </w:r>
      <w:r w:rsidR="00C55D0A">
        <w:rPr>
          <w:szCs w:val="24"/>
        </w:rPr>
        <w:t xml:space="preserve"> </w:t>
      </w:r>
      <w:r w:rsidR="004F2870">
        <w:rPr>
          <w:szCs w:val="24"/>
        </w:rPr>
        <w:t xml:space="preserve">All comments and recommendations must be connected to the death that the coroner is investigating. </w:t>
      </w:r>
      <w:r w:rsidR="0001631F">
        <w:rPr>
          <w:szCs w:val="24"/>
        </w:rPr>
        <w:t>Coroners’</w:t>
      </w:r>
      <w:r>
        <w:rPr>
          <w:szCs w:val="24"/>
        </w:rPr>
        <w:t xml:space="preserve"> findings must not </w:t>
      </w:r>
      <w:r w:rsidR="00C55D0A">
        <w:rPr>
          <w:szCs w:val="24"/>
        </w:rPr>
        <w:t>include</w:t>
      </w:r>
      <w:r>
        <w:rPr>
          <w:szCs w:val="24"/>
        </w:rPr>
        <w:t xml:space="preserve"> </w:t>
      </w:r>
      <w:r w:rsidR="00C55D0A" w:rsidRPr="00C81FBF">
        <w:t>any statement that a person i</w:t>
      </w:r>
      <w:r w:rsidR="00C55D0A">
        <w:t xml:space="preserve">s or may be guilty of an offence (ss 28(4) &amp; 45(3)). </w:t>
      </w:r>
      <w:r w:rsidR="0033619F">
        <w:t xml:space="preserve">It is also not the coroner’s role to </w:t>
      </w:r>
      <w:r w:rsidR="008C6FDF">
        <w:t xml:space="preserve">attribute civil liability. </w:t>
      </w:r>
    </w:p>
    <w:p w:rsidR="003013DF" w:rsidRDefault="003013DF" w:rsidP="00E720DD">
      <w:pPr>
        <w:pStyle w:val="ListParagraph"/>
        <w:ind w:left="0"/>
      </w:pPr>
    </w:p>
    <w:p w:rsidR="003013DF" w:rsidRDefault="001F3831" w:rsidP="003013DF">
      <w:pPr>
        <w:pStyle w:val="ListParagraph"/>
        <w:ind w:left="709"/>
      </w:pPr>
      <w:r>
        <w:rPr>
          <w:noProof/>
          <w:lang w:eastAsia="en-AU"/>
        </w:rPr>
        <w:drawing>
          <wp:anchor distT="0" distB="0" distL="114300" distR="114300" simplePos="0" relativeHeight="251642880" behindDoc="0" locked="0" layoutInCell="1" allowOverlap="1" wp14:anchorId="2C4C967B" wp14:editId="1135B5AB">
            <wp:simplePos x="0" y="0"/>
            <wp:positionH relativeFrom="column">
              <wp:posOffset>42545</wp:posOffset>
            </wp:positionH>
            <wp:positionV relativeFrom="paragraph">
              <wp:posOffset>5715</wp:posOffset>
            </wp:positionV>
            <wp:extent cx="341630" cy="341630"/>
            <wp:effectExtent l="0" t="0" r="0" b="0"/>
            <wp:wrapNone/>
            <wp:docPr id="126" name="Picture 12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3DF">
        <w:rPr>
          <w:szCs w:val="24"/>
        </w:rPr>
        <w:t>For more information on comments and recommendations,</w:t>
      </w:r>
      <w:r w:rsidR="00722F3A">
        <w:rPr>
          <w:szCs w:val="24"/>
        </w:rPr>
        <w:t xml:space="preserve"> refer to </w:t>
      </w:r>
      <w:r w:rsidR="003013DF">
        <w:rPr>
          <w:szCs w:val="24"/>
        </w:rPr>
        <w:t xml:space="preserve">‘What are </w:t>
      </w:r>
      <w:r w:rsidR="0001631F">
        <w:rPr>
          <w:szCs w:val="24"/>
        </w:rPr>
        <w:t>coroners’</w:t>
      </w:r>
      <w:r w:rsidR="003013DF">
        <w:rPr>
          <w:szCs w:val="24"/>
        </w:rPr>
        <w:t xml:space="preserve"> comments?’ and ‘What are </w:t>
      </w:r>
      <w:r w:rsidR="0001631F">
        <w:rPr>
          <w:szCs w:val="24"/>
        </w:rPr>
        <w:t>coroners’</w:t>
      </w:r>
      <w:r w:rsidR="003013DF">
        <w:rPr>
          <w:szCs w:val="24"/>
        </w:rPr>
        <w:t xml:space="preserve"> recommendations?</w:t>
      </w:r>
      <w:r w:rsidR="00222FC7">
        <w:rPr>
          <w:szCs w:val="24"/>
        </w:rPr>
        <w:t>’</w:t>
      </w:r>
      <w:r w:rsidR="003013DF">
        <w:rPr>
          <w:szCs w:val="24"/>
        </w:rPr>
        <w:t>.</w:t>
      </w:r>
    </w:p>
    <w:p w:rsidR="00D61C55" w:rsidRDefault="00D61C55" w:rsidP="00E720DD">
      <w:pPr>
        <w:pStyle w:val="ListParagraph"/>
        <w:ind w:left="0"/>
      </w:pPr>
    </w:p>
    <w:p w:rsidR="00C55D0A" w:rsidRDefault="0033619F" w:rsidP="00E720DD">
      <w:pPr>
        <w:pStyle w:val="ListParagraph"/>
        <w:ind w:left="0"/>
      </w:pPr>
      <w:r>
        <w:t>In finding facts</w:t>
      </w:r>
      <w:r w:rsidR="008C6FDF">
        <w:t xml:space="preserve">, coroners </w:t>
      </w:r>
      <w:r w:rsidR="008C6FDF">
        <w:rPr>
          <w:szCs w:val="24"/>
        </w:rPr>
        <w:t>identify any contributing factors and do not shrink from clearly stating those</w:t>
      </w:r>
      <w:r>
        <w:rPr>
          <w:szCs w:val="24"/>
        </w:rPr>
        <w:t xml:space="preserve"> factors and the manner in which they caused or contributed to death</w:t>
      </w:r>
      <w:r w:rsidR="008C6FDF">
        <w:rPr>
          <w:szCs w:val="24"/>
        </w:rPr>
        <w:t>. There is a distinct difference between expressing that a person’s actions directly caused the death of another person, and stating that</w:t>
      </w:r>
      <w:r w:rsidR="00377D2C">
        <w:rPr>
          <w:szCs w:val="24"/>
        </w:rPr>
        <w:t xml:space="preserve"> there has been a murder</w:t>
      </w:r>
      <w:r w:rsidR="008C6FDF">
        <w:rPr>
          <w:szCs w:val="24"/>
        </w:rPr>
        <w:t xml:space="preserve">. Factors such as </w:t>
      </w:r>
      <w:r>
        <w:rPr>
          <w:szCs w:val="24"/>
        </w:rPr>
        <w:t xml:space="preserve">lawful </w:t>
      </w:r>
      <w:r w:rsidR="008C6FDF">
        <w:rPr>
          <w:szCs w:val="24"/>
        </w:rPr>
        <w:t xml:space="preserve">self-defence may play a </w:t>
      </w:r>
      <w:r>
        <w:rPr>
          <w:szCs w:val="24"/>
        </w:rPr>
        <w:t xml:space="preserve">part; therefore, </w:t>
      </w:r>
      <w:r w:rsidR="008C6FDF">
        <w:rPr>
          <w:szCs w:val="24"/>
        </w:rPr>
        <w:t xml:space="preserve">a </w:t>
      </w:r>
      <w:r w:rsidR="00192A4E">
        <w:rPr>
          <w:szCs w:val="24"/>
        </w:rPr>
        <w:t xml:space="preserve">finding that a person factually caused death is not the same as a finding that an offence has been committed. Coroners </w:t>
      </w:r>
      <w:r w:rsidR="00CD68D0">
        <w:rPr>
          <w:szCs w:val="24"/>
        </w:rPr>
        <w:t xml:space="preserve">only determine </w:t>
      </w:r>
      <w:r w:rsidR="00192A4E">
        <w:rPr>
          <w:szCs w:val="24"/>
        </w:rPr>
        <w:t>facts, and they</w:t>
      </w:r>
      <w:r w:rsidR="00C55D0A">
        <w:t xml:space="preserve"> do not touch on the legal consequences that may flow from those facts. Such matters are left up to other courts to decide. </w:t>
      </w:r>
      <w:r w:rsidR="00BF2C1E">
        <w:t>For a judicial statement on the reasons for this approach</w:t>
      </w:r>
      <w:r w:rsidR="00722F3A">
        <w:t xml:space="preserve"> refer to </w:t>
      </w:r>
      <w:r w:rsidR="00BF2C1E" w:rsidRPr="00BF2C1E">
        <w:rPr>
          <w:i/>
        </w:rPr>
        <w:t>Attorney General (NSW) v Maksimovich</w:t>
      </w:r>
      <w:r w:rsidR="00BF2C1E">
        <w:t xml:space="preserve"> (1985) 4 NSWLR 300 at 314.</w:t>
      </w:r>
    </w:p>
    <w:p w:rsidR="00D61C55" w:rsidRDefault="00D61C55" w:rsidP="00E720DD">
      <w:pPr>
        <w:pStyle w:val="ListParagraph"/>
        <w:ind w:left="0"/>
      </w:pPr>
    </w:p>
    <w:p w:rsidR="00D61C55" w:rsidRPr="00D61C55" w:rsidRDefault="00D61C55" w:rsidP="00E720DD">
      <w:pPr>
        <w:pStyle w:val="ListParagraph"/>
        <w:ind w:left="0"/>
      </w:pPr>
      <w:r>
        <w:t>If a coroner is of the belie</w:t>
      </w:r>
      <w:r w:rsidR="000F00C1">
        <w:t>f that an indictable offence may have</w:t>
      </w:r>
      <w:r>
        <w:t xml:space="preserve"> been committed in relation</w:t>
      </w:r>
      <w:r w:rsidR="002D64DC">
        <w:t xml:space="preserve"> to a death</w:t>
      </w:r>
      <w:r w:rsidR="00D80681">
        <w:t xml:space="preserve">, fire or </w:t>
      </w:r>
      <w:r w:rsidR="00222FC7">
        <w:t>explosion that</w:t>
      </w:r>
      <w:r>
        <w:t xml:space="preserve"> they have investigated, </w:t>
      </w:r>
      <w:r w:rsidR="00D80681">
        <w:t>they must</w:t>
      </w:r>
      <w:r>
        <w:t xml:space="preserve"> refer the matter to the Attorney-General</w:t>
      </w:r>
      <w:r w:rsidR="00377D2C">
        <w:t xml:space="preserve"> (s</w:t>
      </w:r>
      <w:r w:rsidR="00D80681">
        <w:t>s</w:t>
      </w:r>
      <w:r w:rsidR="00377D2C">
        <w:t xml:space="preserve"> 30</w:t>
      </w:r>
      <w:r w:rsidR="00D80681">
        <w:t xml:space="preserve"> &amp; 47</w:t>
      </w:r>
      <w:r w:rsidR="00377D2C">
        <w:t>)</w:t>
      </w:r>
      <w:r>
        <w:t>. It is then up to the Attorney-General</w:t>
      </w:r>
      <w:r w:rsidR="008B3142">
        <w:t xml:space="preserve"> / Director of Public Prosecutions</w:t>
      </w:r>
      <w:r>
        <w:t xml:space="preserve"> to decide what charges will be laid, if any. The coroner has no influence over this decision.</w:t>
      </w:r>
    </w:p>
    <w:p w:rsidR="00C55D0A" w:rsidRDefault="00C55D0A" w:rsidP="00E720DD">
      <w:pPr>
        <w:pStyle w:val="ListParagraph"/>
        <w:ind w:left="0"/>
      </w:pPr>
    </w:p>
    <w:p w:rsidR="00CD68D0" w:rsidRPr="00CF4DC6" w:rsidRDefault="001F3831" w:rsidP="00CD68D0">
      <w:pPr>
        <w:ind w:left="709"/>
        <w:rPr>
          <w:szCs w:val="24"/>
        </w:rPr>
      </w:pPr>
      <w:r>
        <w:rPr>
          <w:noProof/>
          <w:szCs w:val="24"/>
          <w:lang w:eastAsia="en-AU"/>
        </w:rPr>
        <w:drawing>
          <wp:anchor distT="0" distB="0" distL="114300" distR="114300" simplePos="0" relativeHeight="251692032" behindDoc="0" locked="0" layoutInCell="1" allowOverlap="1" wp14:anchorId="54871173" wp14:editId="5CB548AF">
            <wp:simplePos x="0" y="0"/>
            <wp:positionH relativeFrom="column">
              <wp:posOffset>42545</wp:posOffset>
            </wp:positionH>
            <wp:positionV relativeFrom="paragraph">
              <wp:posOffset>85090</wp:posOffset>
            </wp:positionV>
            <wp:extent cx="341630" cy="341630"/>
            <wp:effectExtent l="0" t="0" r="0" b="0"/>
            <wp:wrapNone/>
            <wp:docPr id="193" name="Picture 1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D0">
        <w:rPr>
          <w:szCs w:val="24"/>
        </w:rPr>
        <w:t xml:space="preserve">For a </w:t>
      </w:r>
      <w:r w:rsidR="00CD68D0" w:rsidRPr="00C81FBF">
        <w:rPr>
          <w:szCs w:val="24"/>
        </w:rPr>
        <w:t xml:space="preserve">coronial finding which discusses the </w:t>
      </w:r>
      <w:r w:rsidR="00CD68D0">
        <w:rPr>
          <w:szCs w:val="24"/>
        </w:rPr>
        <w:t xml:space="preserve">ambit and nature of </w:t>
      </w:r>
      <w:r w:rsidR="00222FC7">
        <w:rPr>
          <w:szCs w:val="24"/>
        </w:rPr>
        <w:t>the prohibition against coroner</w:t>
      </w:r>
      <w:r w:rsidR="00CD68D0">
        <w:rPr>
          <w:szCs w:val="24"/>
        </w:rPr>
        <w:t xml:space="preserve">s making statements that an offence has occurred, refer to </w:t>
      </w:r>
      <w:r w:rsidR="00CD68D0" w:rsidRPr="00C81FBF">
        <w:rPr>
          <w:szCs w:val="24"/>
        </w:rPr>
        <w:t>paragraphs 1</w:t>
      </w:r>
      <w:r w:rsidR="00CD68D0">
        <w:rPr>
          <w:szCs w:val="24"/>
        </w:rPr>
        <w:t>94</w:t>
      </w:r>
      <w:r w:rsidR="00CD68D0" w:rsidRPr="00C81FBF">
        <w:rPr>
          <w:szCs w:val="24"/>
        </w:rPr>
        <w:t xml:space="preserve"> – 1</w:t>
      </w:r>
      <w:r w:rsidR="00CD68D0">
        <w:rPr>
          <w:szCs w:val="24"/>
        </w:rPr>
        <w:t>96</w:t>
      </w:r>
      <w:r w:rsidR="00CD68D0" w:rsidRPr="00C81FBF">
        <w:rPr>
          <w:szCs w:val="24"/>
        </w:rPr>
        <w:t xml:space="preserve"> of </w:t>
      </w:r>
      <w:hyperlink r:id="rId80" w:history="1">
        <w:r w:rsidR="00CD68D0" w:rsidRPr="00C81FBF">
          <w:rPr>
            <w:rStyle w:val="Hyperlink"/>
          </w:rPr>
          <w:t>Butterworth, Lucille 2016 TASCD 96</w:t>
        </w:r>
      </w:hyperlink>
      <w:r w:rsidR="00CD68D0">
        <w:rPr>
          <w:rStyle w:val="Hyperlink"/>
          <w:color w:val="auto"/>
          <w:u w:val="none"/>
        </w:rPr>
        <w:t>.</w:t>
      </w:r>
    </w:p>
    <w:p w:rsidR="00CD68D0" w:rsidRDefault="00CD68D0" w:rsidP="00E720DD">
      <w:pPr>
        <w:pStyle w:val="ListParagraph"/>
        <w:ind w:left="0"/>
      </w:pPr>
    </w:p>
    <w:p w:rsidR="0061628A" w:rsidRDefault="007F44A4" w:rsidP="007F44A4">
      <w:pPr>
        <w:pStyle w:val="ListParagraph"/>
        <w:ind w:left="0"/>
        <w:rPr>
          <w:szCs w:val="24"/>
        </w:rPr>
      </w:pPr>
      <w:r>
        <w:rPr>
          <w:szCs w:val="24"/>
        </w:rPr>
        <w:t xml:space="preserve">Principles such as procedural fairness and hindsight </w:t>
      </w:r>
      <w:r w:rsidR="00222FC7">
        <w:rPr>
          <w:szCs w:val="24"/>
        </w:rPr>
        <w:t xml:space="preserve">(as to recommendations) </w:t>
      </w:r>
      <w:r>
        <w:rPr>
          <w:szCs w:val="24"/>
        </w:rPr>
        <w:t>guide coroners in their findings. A coroner must apply procedural fa</w:t>
      </w:r>
      <w:r w:rsidR="00723E47">
        <w:rPr>
          <w:szCs w:val="24"/>
        </w:rPr>
        <w:t>irness and give any party who may be</w:t>
      </w:r>
      <w:r>
        <w:rPr>
          <w:szCs w:val="24"/>
        </w:rPr>
        <w:t xml:space="preserve"> the subject of adverse findings the opportunity to respond to </w:t>
      </w:r>
      <w:r w:rsidR="00723E47">
        <w:rPr>
          <w:szCs w:val="24"/>
        </w:rPr>
        <w:t>the evidence which forms the basis of those findings</w:t>
      </w:r>
      <w:r>
        <w:rPr>
          <w:szCs w:val="24"/>
        </w:rPr>
        <w:t xml:space="preserve">. </w:t>
      </w:r>
    </w:p>
    <w:p w:rsidR="00EB5C28" w:rsidRDefault="00EB5C28" w:rsidP="007F44A4">
      <w:pPr>
        <w:pStyle w:val="ListParagraph"/>
        <w:ind w:left="0"/>
        <w:rPr>
          <w:szCs w:val="24"/>
        </w:rPr>
      </w:pPr>
    </w:p>
    <w:p w:rsidR="003013DF" w:rsidRDefault="00EB5C28" w:rsidP="00EB5C28">
      <w:pPr>
        <w:pStyle w:val="ListParagraph"/>
        <w:ind w:left="0"/>
      </w:pPr>
      <w:r>
        <w:t>In the case of a death, a copy of the findings is always sent to the senior next of kin</w:t>
      </w:r>
      <w:r w:rsidR="00222FC7">
        <w:t xml:space="preserve"> as soon as it is available (r</w:t>
      </w:r>
      <w:r>
        <w:t xml:space="preserve">ule 25). A person with sufficient interest in the matter may apply to the Chief Magistrate to have the findings amended, or apply to the Supreme Court to have any or all of the findings declared void. </w:t>
      </w:r>
    </w:p>
    <w:p w:rsidR="000C1244" w:rsidRDefault="001F3831" w:rsidP="000C1244">
      <w:pPr>
        <w:pStyle w:val="ListParagraph"/>
        <w:ind w:left="0"/>
      </w:pPr>
      <w:r>
        <w:rPr>
          <w:noProof/>
          <w:lang w:eastAsia="en-AU"/>
        </w:rPr>
        <w:drawing>
          <wp:anchor distT="0" distB="0" distL="114300" distR="114300" simplePos="0" relativeHeight="251670528" behindDoc="0" locked="0" layoutInCell="1" allowOverlap="1" wp14:anchorId="31B24E99" wp14:editId="207E0213">
            <wp:simplePos x="0" y="0"/>
            <wp:positionH relativeFrom="column">
              <wp:posOffset>42545</wp:posOffset>
            </wp:positionH>
            <wp:positionV relativeFrom="paragraph">
              <wp:posOffset>90170</wp:posOffset>
            </wp:positionV>
            <wp:extent cx="341630" cy="341630"/>
            <wp:effectExtent l="0" t="0" r="0" b="0"/>
            <wp:wrapNone/>
            <wp:docPr id="167" name="Picture 1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244" w:rsidRPr="00C55D0A" w:rsidRDefault="000C1244" w:rsidP="000C1244">
      <w:pPr>
        <w:pStyle w:val="ListParagraph"/>
        <w:ind w:left="709"/>
      </w:pPr>
      <w:r>
        <w:t>For more information,</w:t>
      </w:r>
      <w:r w:rsidR="00722F3A">
        <w:t xml:space="preserve"> refer to </w:t>
      </w:r>
      <w:r>
        <w:rPr>
          <w:bCs/>
        </w:rPr>
        <w:t>‘Key Elements in the Process: Applications’</w:t>
      </w:r>
      <w:r>
        <w:t xml:space="preserve">. </w:t>
      </w:r>
    </w:p>
    <w:p w:rsidR="000C1244" w:rsidRDefault="000C1244" w:rsidP="00EB5C28">
      <w:pPr>
        <w:pStyle w:val="ListParagraph"/>
        <w:ind w:left="0"/>
      </w:pPr>
    </w:p>
    <w:p w:rsidR="000C1244" w:rsidRPr="00AF7008" w:rsidRDefault="000C1244" w:rsidP="000C1244">
      <w:pPr>
        <w:pStyle w:val="ListParagraph"/>
        <w:ind w:left="0"/>
        <w:rPr>
          <w:szCs w:val="24"/>
        </w:rPr>
      </w:pPr>
      <w:r>
        <w:rPr>
          <w:szCs w:val="24"/>
        </w:rPr>
        <w:lastRenderedPageBreak/>
        <w:t xml:space="preserve">All </w:t>
      </w:r>
      <w:r w:rsidR="00CD68D0">
        <w:rPr>
          <w:szCs w:val="24"/>
        </w:rPr>
        <w:t>findings that</w:t>
      </w:r>
      <w:r>
        <w:rPr>
          <w:szCs w:val="24"/>
        </w:rPr>
        <w:t xml:space="preserve"> relate to an inquest are published on the Tasmanian Magistrates Court web</w:t>
      </w:r>
      <w:r w:rsidR="004008DF">
        <w:rPr>
          <w:szCs w:val="24"/>
        </w:rPr>
        <w:t xml:space="preserve"> </w:t>
      </w:r>
      <w:r>
        <w:rPr>
          <w:szCs w:val="24"/>
        </w:rPr>
        <w:t>site</w:t>
      </w:r>
      <w:r w:rsidR="00CD68D0">
        <w:rPr>
          <w:szCs w:val="24"/>
        </w:rPr>
        <w:t xml:space="preserve"> in the coroner’s court section, under </w:t>
      </w:r>
      <w:hyperlink r:id="rId81" w:history="1">
        <w:r w:rsidR="00CD68D0" w:rsidRPr="00CD68D0">
          <w:rPr>
            <w:rStyle w:val="Hyperlink"/>
            <w:szCs w:val="24"/>
          </w:rPr>
          <w:t>Coronial Findings</w:t>
        </w:r>
      </w:hyperlink>
      <w:r>
        <w:rPr>
          <w:szCs w:val="24"/>
        </w:rPr>
        <w:t>.</w:t>
      </w:r>
      <w:r w:rsidR="00CD68D0" w:rsidRPr="00CD68D0">
        <w:rPr>
          <w:rStyle w:val="FootnoteReference"/>
          <w:szCs w:val="24"/>
        </w:rPr>
        <w:t xml:space="preserve"> </w:t>
      </w:r>
      <w:r w:rsidR="00CD68D0">
        <w:rPr>
          <w:rStyle w:val="FootnoteReference"/>
          <w:szCs w:val="24"/>
        </w:rPr>
        <w:footnoteReference w:id="55"/>
      </w:r>
      <w:r w:rsidR="00CD68D0">
        <w:rPr>
          <w:szCs w:val="24"/>
        </w:rPr>
        <w:t xml:space="preserve"> </w:t>
      </w:r>
      <w:r>
        <w:rPr>
          <w:szCs w:val="24"/>
        </w:rPr>
        <w:t xml:space="preserve"> Sometimes coroners will choose to publish </w:t>
      </w:r>
      <w:r w:rsidR="00CD68D0">
        <w:rPr>
          <w:szCs w:val="24"/>
        </w:rPr>
        <w:t>findings that</w:t>
      </w:r>
      <w:r>
        <w:rPr>
          <w:szCs w:val="24"/>
        </w:rPr>
        <w:t xml:space="preserve"> relate to an </w:t>
      </w:r>
      <w:r w:rsidR="00CD68D0">
        <w:rPr>
          <w:szCs w:val="24"/>
        </w:rPr>
        <w:t>investigation that did not proceed to inquest.</w:t>
      </w:r>
      <w:r w:rsidR="00EC424B">
        <w:rPr>
          <w:szCs w:val="24"/>
        </w:rPr>
        <w:t xml:space="preserve"> </w:t>
      </w:r>
    </w:p>
    <w:p w:rsidR="00EB5C28" w:rsidRDefault="00EB5C28" w:rsidP="0061628A">
      <w:pPr>
        <w:pStyle w:val="ListParagraph"/>
        <w:ind w:left="0"/>
        <w:rPr>
          <w:szCs w:val="24"/>
        </w:rPr>
      </w:pPr>
    </w:p>
    <w:p w:rsidR="00DD3878" w:rsidRPr="00C81FBF" w:rsidRDefault="00DD3878" w:rsidP="006C3BBB">
      <w:pPr>
        <w:pStyle w:val="ListParagraph"/>
        <w:ind w:left="0"/>
        <w:rPr>
          <w:szCs w:val="24"/>
        </w:rPr>
      </w:pPr>
    </w:p>
    <w:p w:rsidR="001E4CA1" w:rsidRDefault="001E4CA1" w:rsidP="00C01B27">
      <w:pPr>
        <w:pStyle w:val="Heading3"/>
        <w:rPr>
          <w:szCs w:val="24"/>
        </w:rPr>
      </w:pPr>
      <w:r w:rsidRPr="00CD2D40">
        <w:t xml:space="preserve">What are </w:t>
      </w:r>
      <w:r w:rsidR="0001631F">
        <w:t>coroners’</w:t>
      </w:r>
      <w:r w:rsidRPr="00CD2D40">
        <w:t xml:space="preserve"> comments?</w:t>
      </w:r>
    </w:p>
    <w:p w:rsidR="00E6387F" w:rsidRPr="00C81FBF" w:rsidRDefault="0001631F" w:rsidP="00E6387F">
      <w:pPr>
        <w:pStyle w:val="ListParagraph"/>
        <w:ind w:left="0"/>
        <w:rPr>
          <w:szCs w:val="24"/>
        </w:rPr>
      </w:pPr>
      <w:r>
        <w:rPr>
          <w:szCs w:val="24"/>
        </w:rPr>
        <w:t>Coroners’</w:t>
      </w:r>
      <w:r w:rsidR="008D31DA">
        <w:rPr>
          <w:szCs w:val="24"/>
        </w:rPr>
        <w:t xml:space="preserve"> findings contain statements of fact but they can also contain comments and recommendations. </w:t>
      </w:r>
      <w:r w:rsidR="00E6387F">
        <w:rPr>
          <w:szCs w:val="24"/>
        </w:rPr>
        <w:t xml:space="preserve">A coroner can make comments on any matter connected with the death, fire or explosion </w:t>
      </w:r>
      <w:r w:rsidR="001125BA">
        <w:rPr>
          <w:szCs w:val="24"/>
        </w:rPr>
        <w:t>(</w:t>
      </w:r>
      <w:r w:rsidR="00E6387F" w:rsidRPr="00C81FBF">
        <w:rPr>
          <w:szCs w:val="24"/>
        </w:rPr>
        <w:t>s</w:t>
      </w:r>
      <w:r w:rsidR="00E6387F">
        <w:rPr>
          <w:szCs w:val="24"/>
        </w:rPr>
        <w:t xml:space="preserve">s 28(3) &amp; </w:t>
      </w:r>
      <w:r w:rsidR="00E6387F" w:rsidRPr="00C81FBF">
        <w:rPr>
          <w:szCs w:val="24"/>
        </w:rPr>
        <w:t>45(2))</w:t>
      </w:r>
      <w:r w:rsidR="00E6387F">
        <w:rPr>
          <w:szCs w:val="24"/>
        </w:rPr>
        <w:t xml:space="preserve">. Generally, these comments are focussed on the enhancement of </w:t>
      </w:r>
      <w:r w:rsidR="00E6387F" w:rsidRPr="00C81FBF">
        <w:t>public health or safety or the administration of justice.</w:t>
      </w:r>
      <w:r w:rsidR="00E6387F">
        <w:t xml:space="preserve"> A coroner may use their comments to </w:t>
      </w:r>
      <w:r w:rsidR="0066013B">
        <w:t xml:space="preserve">commend a </w:t>
      </w:r>
      <w:r w:rsidR="00660BDF">
        <w:t>practice that</w:t>
      </w:r>
      <w:r w:rsidR="0066013B">
        <w:t xml:space="preserve"> has the potential to save lives, or t</w:t>
      </w:r>
      <w:r w:rsidR="00CD68D0">
        <w:t>o condemn</w:t>
      </w:r>
      <w:r w:rsidR="0066013B">
        <w:t xml:space="preserve"> a </w:t>
      </w:r>
      <w:r w:rsidR="00660BDF">
        <w:t>practice that</w:t>
      </w:r>
      <w:r w:rsidR="0066013B">
        <w:t xml:space="preserve"> endangers them. </w:t>
      </w:r>
      <w:r>
        <w:t>Coroners’</w:t>
      </w:r>
      <w:r w:rsidR="0066013B">
        <w:t xml:space="preserve"> comments can draw attention to </w:t>
      </w:r>
      <w:r w:rsidR="00660BDF">
        <w:t>areas that may be under-regulated</w:t>
      </w:r>
      <w:r w:rsidR="0066013B">
        <w:t xml:space="preserve"> and areas in which regulations are not applied or not widely known. </w:t>
      </w:r>
    </w:p>
    <w:p w:rsidR="00477C90" w:rsidRDefault="00477C90" w:rsidP="00A93E2E">
      <w:pPr>
        <w:pStyle w:val="ListParagraph"/>
        <w:ind w:left="0"/>
        <w:rPr>
          <w:szCs w:val="24"/>
        </w:rPr>
      </w:pPr>
    </w:p>
    <w:p w:rsidR="00222FC7" w:rsidRDefault="001F3831" w:rsidP="00222FC7">
      <w:pPr>
        <w:pStyle w:val="ListParagraph"/>
        <w:ind w:left="709"/>
        <w:rPr>
          <w:szCs w:val="24"/>
        </w:rPr>
      </w:pPr>
      <w:r>
        <w:rPr>
          <w:noProof/>
          <w:szCs w:val="24"/>
          <w:lang w:eastAsia="en-AU"/>
        </w:rPr>
        <w:drawing>
          <wp:anchor distT="0" distB="0" distL="114300" distR="114300" simplePos="0" relativeHeight="251695104" behindDoc="0" locked="0" layoutInCell="1" allowOverlap="1" wp14:anchorId="1D22591D" wp14:editId="49C16894">
            <wp:simplePos x="0" y="0"/>
            <wp:positionH relativeFrom="column">
              <wp:posOffset>42545</wp:posOffset>
            </wp:positionH>
            <wp:positionV relativeFrom="paragraph">
              <wp:posOffset>1905</wp:posOffset>
            </wp:positionV>
            <wp:extent cx="341630" cy="341630"/>
            <wp:effectExtent l="0" t="0" r="0" b="0"/>
            <wp:wrapNone/>
            <wp:docPr id="196" name="Picture 19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FC7">
        <w:rPr>
          <w:szCs w:val="24"/>
        </w:rPr>
        <w:t xml:space="preserve">For information on the </w:t>
      </w:r>
      <w:r w:rsidR="00660BDF">
        <w:rPr>
          <w:szCs w:val="24"/>
        </w:rPr>
        <w:t>meaning of</w:t>
      </w:r>
      <w:r w:rsidR="00222FC7">
        <w:rPr>
          <w:szCs w:val="24"/>
        </w:rPr>
        <w:t xml:space="preserve"> ‘connected with’, refer to ‘Ke</w:t>
      </w:r>
      <w:r w:rsidR="00D92307">
        <w:rPr>
          <w:szCs w:val="24"/>
        </w:rPr>
        <w:t>y Elements in the Process: Inquests</w:t>
      </w:r>
      <w:r w:rsidR="00222FC7">
        <w:rPr>
          <w:szCs w:val="24"/>
        </w:rPr>
        <w:t xml:space="preserve"> – Causation, scope and relevance’</w:t>
      </w:r>
      <w:r w:rsidR="00DC7225">
        <w:rPr>
          <w:szCs w:val="24"/>
        </w:rPr>
        <w:t>.</w:t>
      </w:r>
    </w:p>
    <w:p w:rsidR="00537761" w:rsidRDefault="00537761" w:rsidP="00E720DD">
      <w:pPr>
        <w:pStyle w:val="ListParagraph"/>
        <w:ind w:left="0"/>
        <w:rPr>
          <w:szCs w:val="24"/>
        </w:rPr>
      </w:pPr>
    </w:p>
    <w:p w:rsidR="00222FC7" w:rsidRPr="00C81FBF" w:rsidRDefault="00222FC7" w:rsidP="00E720DD">
      <w:pPr>
        <w:pStyle w:val="ListParagraph"/>
        <w:ind w:left="0"/>
        <w:rPr>
          <w:szCs w:val="24"/>
        </w:rPr>
      </w:pPr>
    </w:p>
    <w:p w:rsidR="00537761" w:rsidRPr="00C81FBF" w:rsidRDefault="00537761" w:rsidP="00C01B27">
      <w:pPr>
        <w:pStyle w:val="Heading3"/>
        <w:rPr>
          <w:szCs w:val="24"/>
        </w:rPr>
      </w:pPr>
      <w:r w:rsidRPr="00CD2D40">
        <w:t xml:space="preserve">What are </w:t>
      </w:r>
      <w:r w:rsidR="0001631F">
        <w:t>coroners’</w:t>
      </w:r>
      <w:r w:rsidRPr="00CD2D40">
        <w:t xml:space="preserve"> recommendations?</w:t>
      </w:r>
    </w:p>
    <w:p w:rsidR="0066013B" w:rsidRDefault="0066013B" w:rsidP="0066013B">
      <w:pPr>
        <w:pStyle w:val="ListParagraph"/>
        <w:ind w:left="0"/>
        <w:rPr>
          <w:szCs w:val="24"/>
        </w:rPr>
      </w:pPr>
      <w:r>
        <w:rPr>
          <w:szCs w:val="24"/>
        </w:rPr>
        <w:t>Coronial recommendations have the potential to be a powerful force for</w:t>
      </w:r>
      <w:r w:rsidR="00523A5E">
        <w:rPr>
          <w:szCs w:val="24"/>
        </w:rPr>
        <w:t xml:space="preserve"> the improvement of </w:t>
      </w:r>
      <w:r>
        <w:rPr>
          <w:szCs w:val="24"/>
        </w:rPr>
        <w:t xml:space="preserve">public health and safety. </w:t>
      </w:r>
      <w:r w:rsidR="004072B6" w:rsidRPr="0066013B">
        <w:rPr>
          <w:szCs w:val="24"/>
        </w:rPr>
        <w:t xml:space="preserve">Investigating deaths is the vital primary function of the coronial </w:t>
      </w:r>
      <w:r w:rsidR="00D80681" w:rsidRPr="0066013B">
        <w:rPr>
          <w:szCs w:val="24"/>
        </w:rPr>
        <w:t>process;</w:t>
      </w:r>
      <w:r w:rsidR="004072B6" w:rsidRPr="0066013B">
        <w:rPr>
          <w:szCs w:val="24"/>
        </w:rPr>
        <w:t xml:space="preserve"> </w:t>
      </w:r>
      <w:r w:rsidR="00C017AF" w:rsidRPr="0066013B">
        <w:rPr>
          <w:szCs w:val="24"/>
        </w:rPr>
        <w:t>however,</w:t>
      </w:r>
      <w:r w:rsidR="004072B6" w:rsidRPr="0066013B">
        <w:rPr>
          <w:szCs w:val="24"/>
        </w:rPr>
        <w:t xml:space="preserve"> re</w:t>
      </w:r>
      <w:r w:rsidR="008D31DA" w:rsidRPr="0066013B">
        <w:rPr>
          <w:szCs w:val="24"/>
        </w:rPr>
        <w:t>commendations allow the coroner</w:t>
      </w:r>
      <w:r w:rsidR="004072B6" w:rsidRPr="0066013B">
        <w:rPr>
          <w:szCs w:val="24"/>
        </w:rPr>
        <w:t xml:space="preserve"> to transcend this purpose and </w:t>
      </w:r>
      <w:r w:rsidR="0039324D" w:rsidRPr="0066013B">
        <w:rPr>
          <w:szCs w:val="24"/>
        </w:rPr>
        <w:t>to actively work towards</w:t>
      </w:r>
      <w:r w:rsidR="00C017AF">
        <w:rPr>
          <w:szCs w:val="24"/>
        </w:rPr>
        <w:t xml:space="preserve"> preventing similar deaths</w:t>
      </w:r>
      <w:r w:rsidR="008D31DA" w:rsidRPr="0066013B">
        <w:rPr>
          <w:szCs w:val="24"/>
        </w:rPr>
        <w:t>.</w:t>
      </w:r>
      <w:r>
        <w:rPr>
          <w:szCs w:val="24"/>
        </w:rPr>
        <w:t xml:space="preserve"> The legislation states that if it is appropriate, a coroner </w:t>
      </w:r>
      <w:r w:rsidRPr="006457F1">
        <w:rPr>
          <w:szCs w:val="24"/>
        </w:rPr>
        <w:t>must</w:t>
      </w:r>
      <w:r w:rsidRPr="00BB5D23">
        <w:rPr>
          <w:i/>
          <w:szCs w:val="24"/>
        </w:rPr>
        <w:t xml:space="preserve"> </w:t>
      </w:r>
      <w:r>
        <w:rPr>
          <w:szCs w:val="24"/>
        </w:rPr>
        <w:t xml:space="preserve">make recommendations with respect to ways of preventing further deaths (Act s </w:t>
      </w:r>
      <w:r w:rsidRPr="00C81FBF">
        <w:rPr>
          <w:szCs w:val="24"/>
        </w:rPr>
        <w:t>28(2))</w:t>
      </w:r>
      <w:r>
        <w:rPr>
          <w:szCs w:val="24"/>
        </w:rPr>
        <w:t>. The coroner also has the power to make recommendations on any other matter they co</w:t>
      </w:r>
      <w:r w:rsidR="00F96FA7">
        <w:rPr>
          <w:szCs w:val="24"/>
        </w:rPr>
        <w:t>nsider appropriate. The recommendation</w:t>
      </w:r>
      <w:r w:rsidR="00523A5E">
        <w:rPr>
          <w:szCs w:val="24"/>
        </w:rPr>
        <w:t>s can be directed towards any person or organisation</w:t>
      </w:r>
      <w:r w:rsidR="00C017AF">
        <w:rPr>
          <w:szCs w:val="24"/>
        </w:rPr>
        <w:t>. Examples of the organisations</w:t>
      </w:r>
      <w:r w:rsidR="00523A5E">
        <w:rPr>
          <w:szCs w:val="24"/>
        </w:rPr>
        <w:t xml:space="preserve"> subject to recommendations are:</w:t>
      </w:r>
      <w:r w:rsidR="00F96FA7">
        <w:rPr>
          <w:szCs w:val="24"/>
        </w:rPr>
        <w:t xml:space="preserve"> hospitals, regulatory bodies, private companies </w:t>
      </w:r>
      <w:r w:rsidR="00C017AF">
        <w:rPr>
          <w:szCs w:val="24"/>
        </w:rPr>
        <w:t>and government departments</w:t>
      </w:r>
      <w:r w:rsidR="00F96FA7">
        <w:rPr>
          <w:szCs w:val="24"/>
        </w:rPr>
        <w:t xml:space="preserve">. </w:t>
      </w:r>
    </w:p>
    <w:p w:rsidR="0066013B" w:rsidRDefault="0066013B" w:rsidP="0066013B">
      <w:pPr>
        <w:pStyle w:val="ListParagraph"/>
        <w:ind w:left="0"/>
        <w:rPr>
          <w:szCs w:val="24"/>
        </w:rPr>
      </w:pPr>
    </w:p>
    <w:p w:rsidR="0066013B" w:rsidRDefault="0066013B" w:rsidP="0066013B">
      <w:pPr>
        <w:pStyle w:val="ListParagraph"/>
        <w:ind w:left="0"/>
        <w:rPr>
          <w:szCs w:val="24"/>
        </w:rPr>
      </w:pPr>
      <w:r>
        <w:rPr>
          <w:szCs w:val="24"/>
        </w:rPr>
        <w:t>Examples of recommendations made by coroners to prevent deaths include:</w:t>
      </w:r>
    </w:p>
    <w:p w:rsidR="0066013B" w:rsidRDefault="00523A5E" w:rsidP="003618BD">
      <w:pPr>
        <w:pStyle w:val="ListParagraph"/>
        <w:numPr>
          <w:ilvl w:val="0"/>
          <w:numId w:val="42"/>
        </w:numPr>
        <w:rPr>
          <w:szCs w:val="24"/>
        </w:rPr>
      </w:pPr>
      <w:r>
        <w:rPr>
          <w:szCs w:val="24"/>
        </w:rPr>
        <w:t>enhancement of community</w:t>
      </w:r>
      <w:r w:rsidR="003A2581">
        <w:rPr>
          <w:szCs w:val="24"/>
        </w:rPr>
        <w:t xml:space="preserve"> education on sudden infant deaths</w:t>
      </w:r>
      <w:r w:rsidR="0066013B">
        <w:rPr>
          <w:szCs w:val="24"/>
        </w:rPr>
        <w:t xml:space="preserve"> and the dangers of co-sleeping</w:t>
      </w:r>
    </w:p>
    <w:p w:rsidR="00523A5E" w:rsidRDefault="00523A5E" w:rsidP="003618BD">
      <w:pPr>
        <w:pStyle w:val="ListParagraph"/>
        <w:numPr>
          <w:ilvl w:val="0"/>
          <w:numId w:val="42"/>
        </w:numPr>
        <w:rPr>
          <w:szCs w:val="24"/>
        </w:rPr>
      </w:pPr>
      <w:r>
        <w:rPr>
          <w:szCs w:val="24"/>
        </w:rPr>
        <w:t>promotion of driver safety</w:t>
      </w:r>
    </w:p>
    <w:p w:rsidR="005F24D3" w:rsidRPr="00523A5E" w:rsidRDefault="00523A5E" w:rsidP="003618BD">
      <w:pPr>
        <w:pStyle w:val="ListParagraph"/>
        <w:numPr>
          <w:ilvl w:val="0"/>
          <w:numId w:val="42"/>
        </w:numPr>
        <w:rPr>
          <w:szCs w:val="24"/>
        </w:rPr>
      </w:pPr>
      <w:r>
        <w:rPr>
          <w:szCs w:val="24"/>
        </w:rPr>
        <w:t>the</w:t>
      </w:r>
      <w:r w:rsidR="005F24D3" w:rsidRPr="00523A5E">
        <w:rPr>
          <w:szCs w:val="24"/>
        </w:rPr>
        <w:t xml:space="preserve"> compulsory use of life jackets</w:t>
      </w:r>
    </w:p>
    <w:p w:rsidR="005F24D3" w:rsidRDefault="00523A5E" w:rsidP="003618BD">
      <w:pPr>
        <w:pStyle w:val="ListParagraph"/>
        <w:numPr>
          <w:ilvl w:val="0"/>
          <w:numId w:val="42"/>
        </w:numPr>
        <w:rPr>
          <w:szCs w:val="24"/>
        </w:rPr>
      </w:pPr>
      <w:r>
        <w:rPr>
          <w:szCs w:val="24"/>
        </w:rPr>
        <w:t xml:space="preserve">a </w:t>
      </w:r>
      <w:r w:rsidR="008E3B69">
        <w:rPr>
          <w:szCs w:val="24"/>
        </w:rPr>
        <w:t>r</w:t>
      </w:r>
      <w:r w:rsidR="005F24D3">
        <w:rPr>
          <w:szCs w:val="24"/>
        </w:rPr>
        <w:t xml:space="preserve">edesign of </w:t>
      </w:r>
      <w:r w:rsidR="00037133">
        <w:rPr>
          <w:szCs w:val="24"/>
        </w:rPr>
        <w:t>Risdon Prison to reduce</w:t>
      </w:r>
      <w:r w:rsidR="005F24D3">
        <w:rPr>
          <w:szCs w:val="24"/>
        </w:rPr>
        <w:t xml:space="preserve"> hanging points (amongst other things)</w:t>
      </w:r>
    </w:p>
    <w:p w:rsidR="0066013B" w:rsidRDefault="008E3B69" w:rsidP="003618BD">
      <w:pPr>
        <w:pStyle w:val="ListParagraph"/>
        <w:numPr>
          <w:ilvl w:val="0"/>
          <w:numId w:val="42"/>
        </w:numPr>
        <w:rPr>
          <w:szCs w:val="24"/>
        </w:rPr>
      </w:pPr>
      <w:r>
        <w:rPr>
          <w:szCs w:val="24"/>
        </w:rPr>
        <w:t>c</w:t>
      </w:r>
      <w:r w:rsidR="0066013B">
        <w:rPr>
          <w:szCs w:val="24"/>
        </w:rPr>
        <w:t>hanging medication dispensing regimes in hospitals</w:t>
      </w:r>
    </w:p>
    <w:p w:rsidR="0066013B" w:rsidRDefault="00523A5E" w:rsidP="003618BD">
      <w:pPr>
        <w:pStyle w:val="ListParagraph"/>
        <w:numPr>
          <w:ilvl w:val="0"/>
          <w:numId w:val="42"/>
        </w:numPr>
        <w:rPr>
          <w:szCs w:val="24"/>
        </w:rPr>
      </w:pPr>
      <w:r>
        <w:rPr>
          <w:szCs w:val="24"/>
        </w:rPr>
        <w:t xml:space="preserve">a </w:t>
      </w:r>
      <w:r w:rsidR="008E3B69">
        <w:rPr>
          <w:szCs w:val="24"/>
        </w:rPr>
        <w:t>d</w:t>
      </w:r>
      <w:r w:rsidR="0066013B">
        <w:rPr>
          <w:szCs w:val="24"/>
        </w:rPr>
        <w:t>edicated mental health outreach and out-patient services for at-risk youth</w:t>
      </w:r>
    </w:p>
    <w:p w:rsidR="0066013B" w:rsidRDefault="008E3B69" w:rsidP="003618BD">
      <w:pPr>
        <w:pStyle w:val="ListParagraph"/>
        <w:numPr>
          <w:ilvl w:val="0"/>
          <w:numId w:val="42"/>
        </w:numPr>
        <w:rPr>
          <w:szCs w:val="24"/>
        </w:rPr>
      </w:pPr>
      <w:r>
        <w:rPr>
          <w:szCs w:val="24"/>
        </w:rPr>
        <w:t>s</w:t>
      </w:r>
      <w:r w:rsidR="00B8325B">
        <w:rPr>
          <w:szCs w:val="24"/>
        </w:rPr>
        <w:t>trengthening pool fencing regulations</w:t>
      </w:r>
      <w:r w:rsidR="000663B5">
        <w:rPr>
          <w:szCs w:val="24"/>
        </w:rPr>
        <w:t xml:space="preserve"> (and increasing public awareness as to the application of these regulations to inflatable pools)</w:t>
      </w:r>
      <w:r w:rsidR="00BB5D23">
        <w:rPr>
          <w:szCs w:val="24"/>
        </w:rPr>
        <w:t>.</w:t>
      </w:r>
    </w:p>
    <w:p w:rsidR="0066013B" w:rsidRDefault="0066013B" w:rsidP="0066013B">
      <w:pPr>
        <w:pStyle w:val="ListParagraph"/>
        <w:ind w:left="0"/>
        <w:rPr>
          <w:szCs w:val="24"/>
        </w:rPr>
      </w:pPr>
    </w:p>
    <w:p w:rsidR="00BB5D23" w:rsidRDefault="0039324D" w:rsidP="0066013B">
      <w:pPr>
        <w:pStyle w:val="ListParagraph"/>
        <w:ind w:left="0"/>
        <w:rPr>
          <w:szCs w:val="24"/>
        </w:rPr>
      </w:pPr>
      <w:r w:rsidRPr="00D44CFA">
        <w:rPr>
          <w:szCs w:val="24"/>
        </w:rPr>
        <w:t>U</w:t>
      </w:r>
      <w:r w:rsidR="0063518D">
        <w:rPr>
          <w:szCs w:val="24"/>
        </w:rPr>
        <w:t xml:space="preserve">nlike some other jurisdictions, </w:t>
      </w:r>
      <w:r w:rsidR="000663B5">
        <w:rPr>
          <w:szCs w:val="24"/>
        </w:rPr>
        <w:t>there are</w:t>
      </w:r>
      <w:r w:rsidRPr="00D44CFA">
        <w:rPr>
          <w:szCs w:val="24"/>
        </w:rPr>
        <w:t xml:space="preserve"> no legislative requirements in Tasmania for government entities to respond to, or actively implement, coronial recommendations</w:t>
      </w:r>
      <w:r w:rsidR="0066013B">
        <w:rPr>
          <w:szCs w:val="24"/>
        </w:rPr>
        <w:t xml:space="preserve">. </w:t>
      </w:r>
      <w:r w:rsidR="000663B5">
        <w:rPr>
          <w:szCs w:val="24"/>
        </w:rPr>
        <w:t>In 2009, t</w:t>
      </w:r>
      <w:r w:rsidR="00B67690">
        <w:rPr>
          <w:szCs w:val="24"/>
        </w:rPr>
        <w:t>he Premier of N</w:t>
      </w:r>
      <w:r w:rsidR="004D46CD">
        <w:rPr>
          <w:szCs w:val="24"/>
        </w:rPr>
        <w:t xml:space="preserve">ew </w:t>
      </w:r>
      <w:r w:rsidR="00B67690">
        <w:rPr>
          <w:szCs w:val="24"/>
        </w:rPr>
        <w:t>S</w:t>
      </w:r>
      <w:r w:rsidR="004D46CD">
        <w:rPr>
          <w:szCs w:val="24"/>
        </w:rPr>
        <w:t xml:space="preserve">outh </w:t>
      </w:r>
      <w:r w:rsidR="00B67690">
        <w:rPr>
          <w:szCs w:val="24"/>
        </w:rPr>
        <w:t>W</w:t>
      </w:r>
      <w:r w:rsidR="004D46CD">
        <w:rPr>
          <w:szCs w:val="24"/>
        </w:rPr>
        <w:t>ales</w:t>
      </w:r>
      <w:r w:rsidR="00B67690">
        <w:rPr>
          <w:szCs w:val="24"/>
        </w:rPr>
        <w:t xml:space="preserve"> issued a Memorandum to ensure a consistent process across </w:t>
      </w:r>
      <w:r w:rsidR="007068D7">
        <w:rPr>
          <w:szCs w:val="24"/>
        </w:rPr>
        <w:t>the N</w:t>
      </w:r>
      <w:r w:rsidR="004D46CD">
        <w:rPr>
          <w:szCs w:val="24"/>
        </w:rPr>
        <w:t xml:space="preserve">ew </w:t>
      </w:r>
      <w:r w:rsidR="007068D7">
        <w:rPr>
          <w:szCs w:val="24"/>
        </w:rPr>
        <w:t>S</w:t>
      </w:r>
      <w:r w:rsidR="004D46CD">
        <w:rPr>
          <w:szCs w:val="24"/>
        </w:rPr>
        <w:t xml:space="preserve">outh </w:t>
      </w:r>
      <w:r w:rsidR="007068D7">
        <w:rPr>
          <w:szCs w:val="24"/>
        </w:rPr>
        <w:t>W</w:t>
      </w:r>
      <w:r w:rsidR="004D46CD">
        <w:rPr>
          <w:szCs w:val="24"/>
        </w:rPr>
        <w:t>ales</w:t>
      </w:r>
      <w:r w:rsidR="007068D7">
        <w:rPr>
          <w:szCs w:val="24"/>
        </w:rPr>
        <w:t xml:space="preserve"> </w:t>
      </w:r>
      <w:r w:rsidR="00B67690">
        <w:rPr>
          <w:szCs w:val="24"/>
        </w:rPr>
        <w:t>government to respond to coronial recommendations</w:t>
      </w:r>
      <w:r w:rsidR="0066013B">
        <w:rPr>
          <w:szCs w:val="24"/>
        </w:rPr>
        <w:t xml:space="preserve">. </w:t>
      </w:r>
      <w:r w:rsidR="00B67690">
        <w:rPr>
          <w:szCs w:val="24"/>
        </w:rPr>
        <w:t>In Tasmania</w:t>
      </w:r>
      <w:r w:rsidR="000663B5">
        <w:rPr>
          <w:szCs w:val="24"/>
        </w:rPr>
        <w:t>,</w:t>
      </w:r>
      <w:r w:rsidR="00B67690">
        <w:rPr>
          <w:szCs w:val="24"/>
        </w:rPr>
        <w:t xml:space="preserve"> we rely on the good will and energy of individual government entities</w:t>
      </w:r>
      <w:r w:rsidR="00813771">
        <w:rPr>
          <w:szCs w:val="24"/>
        </w:rPr>
        <w:t xml:space="preserve"> and private organisations</w:t>
      </w:r>
      <w:r w:rsidR="00B67690">
        <w:rPr>
          <w:szCs w:val="24"/>
        </w:rPr>
        <w:t xml:space="preserve"> to take on coronial recommendations and implement them (or the closest, most practicable alternative). In this way, we have seen significant </w:t>
      </w:r>
      <w:r w:rsidR="00523A5E">
        <w:rPr>
          <w:szCs w:val="24"/>
        </w:rPr>
        <w:t>reforms that</w:t>
      </w:r>
      <w:r w:rsidR="00D6188A">
        <w:rPr>
          <w:szCs w:val="24"/>
        </w:rPr>
        <w:t xml:space="preserve"> have saved </w:t>
      </w:r>
      <w:r w:rsidR="00B67690">
        <w:rPr>
          <w:szCs w:val="24"/>
        </w:rPr>
        <w:t>lives.</w:t>
      </w:r>
      <w:r w:rsidR="0066013B">
        <w:rPr>
          <w:szCs w:val="24"/>
        </w:rPr>
        <w:t xml:space="preserve"> </w:t>
      </w:r>
    </w:p>
    <w:p w:rsidR="00BB5D23" w:rsidRDefault="00BB5D23" w:rsidP="0066013B">
      <w:pPr>
        <w:pStyle w:val="ListParagraph"/>
        <w:ind w:left="0"/>
        <w:rPr>
          <w:szCs w:val="24"/>
        </w:rPr>
      </w:pPr>
    </w:p>
    <w:p w:rsidR="009A3DE4" w:rsidRDefault="009A3DE4" w:rsidP="00537761">
      <w:pPr>
        <w:pStyle w:val="ListParagraph"/>
        <w:ind w:left="0"/>
        <w:rPr>
          <w:szCs w:val="24"/>
        </w:rPr>
      </w:pPr>
      <w:r>
        <w:rPr>
          <w:szCs w:val="24"/>
        </w:rPr>
        <w:t xml:space="preserve">Recommendations aim to be positive and practical. Often interested persons will have valuable insight into </w:t>
      </w:r>
      <w:r w:rsidRPr="007C7661">
        <w:rPr>
          <w:szCs w:val="24"/>
        </w:rPr>
        <w:t xml:space="preserve">the organisational structures and realities </w:t>
      </w:r>
      <w:r>
        <w:rPr>
          <w:szCs w:val="24"/>
        </w:rPr>
        <w:t xml:space="preserve">in which the incident occurred. Anyone with this knowledge has </w:t>
      </w:r>
      <w:r w:rsidRPr="007C7661">
        <w:rPr>
          <w:szCs w:val="24"/>
        </w:rPr>
        <w:t>the potential to enhance and assist t</w:t>
      </w:r>
      <w:r>
        <w:rPr>
          <w:szCs w:val="24"/>
        </w:rPr>
        <w:t xml:space="preserve">he coroner’s preventative role by providing advice on what the most practical and effective changes may be. </w:t>
      </w:r>
      <w:r w:rsidR="00813771">
        <w:rPr>
          <w:i/>
          <w:szCs w:val="24"/>
        </w:rPr>
        <w:t>C</w:t>
      </w:r>
      <w:r w:rsidRPr="0029708A">
        <w:rPr>
          <w:i/>
          <w:szCs w:val="24"/>
        </w:rPr>
        <w:t>oroner</w:t>
      </w:r>
      <w:r w:rsidR="00813771">
        <w:rPr>
          <w:i/>
          <w:szCs w:val="24"/>
        </w:rPr>
        <w:t>s</w:t>
      </w:r>
      <w:r w:rsidRPr="0029708A">
        <w:rPr>
          <w:i/>
          <w:szCs w:val="24"/>
        </w:rPr>
        <w:t xml:space="preserve"> welcome input into potential recomme</w:t>
      </w:r>
      <w:r w:rsidR="00C64F48" w:rsidRPr="0029708A">
        <w:rPr>
          <w:i/>
          <w:szCs w:val="24"/>
        </w:rPr>
        <w:t>ndations from interested persons</w:t>
      </w:r>
      <w:r w:rsidRPr="0029708A">
        <w:rPr>
          <w:i/>
          <w:szCs w:val="24"/>
        </w:rPr>
        <w:t>.</w:t>
      </w:r>
      <w:r>
        <w:rPr>
          <w:szCs w:val="24"/>
        </w:rPr>
        <w:t xml:space="preserve"> </w:t>
      </w:r>
    </w:p>
    <w:p w:rsidR="009A3DE4" w:rsidRDefault="009A3DE4" w:rsidP="00537761">
      <w:pPr>
        <w:pStyle w:val="ListParagraph"/>
        <w:ind w:left="0"/>
        <w:rPr>
          <w:szCs w:val="24"/>
        </w:rPr>
      </w:pPr>
    </w:p>
    <w:p w:rsidR="000A0572" w:rsidRPr="00CA6651" w:rsidRDefault="000A0572" w:rsidP="00CA169B">
      <w:pPr>
        <w:pStyle w:val="ListParagraph"/>
        <w:spacing w:after="120"/>
        <w:ind w:left="0"/>
        <w:rPr>
          <w:i/>
          <w:szCs w:val="24"/>
        </w:rPr>
      </w:pPr>
      <w:r w:rsidRPr="00CA6651">
        <w:rPr>
          <w:i/>
          <w:szCs w:val="24"/>
        </w:rPr>
        <w:t>The best recommendations</w:t>
      </w:r>
      <w:r w:rsidR="008E3B69">
        <w:rPr>
          <w:i/>
          <w:szCs w:val="24"/>
        </w:rPr>
        <w:t xml:space="preserve"> in matters involving systemic errors</w:t>
      </w:r>
      <w:r w:rsidRPr="00CA6651">
        <w:rPr>
          <w:i/>
          <w:szCs w:val="24"/>
        </w:rPr>
        <w:t>:</w:t>
      </w:r>
    </w:p>
    <w:p w:rsidR="009A3DE4" w:rsidRDefault="008E3B69" w:rsidP="00271205">
      <w:pPr>
        <w:pStyle w:val="ListParagraph"/>
        <w:numPr>
          <w:ilvl w:val="0"/>
          <w:numId w:val="83"/>
        </w:numPr>
        <w:spacing w:after="120"/>
        <w:rPr>
          <w:szCs w:val="24"/>
        </w:rPr>
      </w:pPr>
      <w:r>
        <w:rPr>
          <w:b/>
          <w:szCs w:val="24"/>
        </w:rPr>
        <w:t>p</w:t>
      </w:r>
      <w:r w:rsidR="009A3DE4" w:rsidRPr="000A0572">
        <w:rPr>
          <w:b/>
          <w:szCs w:val="24"/>
        </w:rPr>
        <w:t>revent</w:t>
      </w:r>
      <w:r w:rsidR="00523A5E">
        <w:rPr>
          <w:szCs w:val="24"/>
        </w:rPr>
        <w:t>: other</w:t>
      </w:r>
      <w:r w:rsidR="000A0572">
        <w:rPr>
          <w:szCs w:val="24"/>
        </w:rPr>
        <w:t xml:space="preserve"> similar deaths</w:t>
      </w:r>
      <w:r w:rsidR="00523A5E">
        <w:rPr>
          <w:szCs w:val="24"/>
        </w:rPr>
        <w:t>. How can</w:t>
      </w:r>
      <w:r w:rsidR="001C23CE">
        <w:rPr>
          <w:szCs w:val="24"/>
        </w:rPr>
        <w:t xml:space="preserve"> </w:t>
      </w:r>
      <w:r w:rsidR="00523A5E">
        <w:rPr>
          <w:szCs w:val="24"/>
        </w:rPr>
        <w:t>mistakes that may have contributed to the death be prevented?</w:t>
      </w:r>
    </w:p>
    <w:p w:rsidR="000A0572" w:rsidRDefault="008E3B69" w:rsidP="00271205">
      <w:pPr>
        <w:pStyle w:val="ListParagraph"/>
        <w:numPr>
          <w:ilvl w:val="0"/>
          <w:numId w:val="83"/>
        </w:numPr>
        <w:spacing w:after="120"/>
        <w:rPr>
          <w:szCs w:val="24"/>
        </w:rPr>
      </w:pPr>
      <w:r>
        <w:rPr>
          <w:b/>
          <w:szCs w:val="24"/>
        </w:rPr>
        <w:t>a</w:t>
      </w:r>
      <w:r w:rsidR="000A0572" w:rsidRPr="000A0572">
        <w:rPr>
          <w:b/>
          <w:szCs w:val="24"/>
        </w:rPr>
        <w:t>nticipate and compensate</w:t>
      </w:r>
      <w:r w:rsidR="000A0572">
        <w:rPr>
          <w:szCs w:val="24"/>
        </w:rPr>
        <w:t>: if mistakes are not preventable, how can we ensure that they do not have tragic consequences?</w:t>
      </w:r>
    </w:p>
    <w:p w:rsidR="000A0572" w:rsidRDefault="008E3B69" w:rsidP="00271205">
      <w:pPr>
        <w:pStyle w:val="ListParagraph"/>
        <w:numPr>
          <w:ilvl w:val="0"/>
          <w:numId w:val="83"/>
        </w:numPr>
        <w:spacing w:after="120"/>
        <w:rPr>
          <w:szCs w:val="24"/>
        </w:rPr>
      </w:pPr>
      <w:r>
        <w:rPr>
          <w:b/>
          <w:szCs w:val="24"/>
        </w:rPr>
        <w:t>d</w:t>
      </w:r>
      <w:r w:rsidR="000A0572" w:rsidRPr="000A0572">
        <w:rPr>
          <w:b/>
          <w:szCs w:val="24"/>
        </w:rPr>
        <w:t>etect and correct</w:t>
      </w:r>
      <w:r w:rsidR="000A0572">
        <w:rPr>
          <w:szCs w:val="24"/>
        </w:rPr>
        <w:t xml:space="preserve">: if mistakes are not preventable, how can we ensure </w:t>
      </w:r>
      <w:r w:rsidR="00523A5E">
        <w:rPr>
          <w:szCs w:val="24"/>
        </w:rPr>
        <w:t>that they are detected and remedied</w:t>
      </w:r>
      <w:r w:rsidR="000A0572">
        <w:rPr>
          <w:szCs w:val="24"/>
        </w:rPr>
        <w:t xml:space="preserve"> as soon as possible?</w:t>
      </w:r>
    </w:p>
    <w:p w:rsidR="000A0572" w:rsidRPr="009A3DE4" w:rsidRDefault="008E3B69" w:rsidP="00271205">
      <w:pPr>
        <w:pStyle w:val="ListParagraph"/>
        <w:numPr>
          <w:ilvl w:val="0"/>
          <w:numId w:val="83"/>
        </w:numPr>
        <w:spacing w:after="120"/>
        <w:rPr>
          <w:szCs w:val="24"/>
        </w:rPr>
      </w:pPr>
      <w:r>
        <w:rPr>
          <w:b/>
          <w:szCs w:val="24"/>
        </w:rPr>
        <w:t>a</w:t>
      </w:r>
      <w:r w:rsidR="000A0572" w:rsidRPr="000A0572">
        <w:rPr>
          <w:b/>
          <w:szCs w:val="24"/>
        </w:rPr>
        <w:t>re likely to be implemented</w:t>
      </w:r>
      <w:r w:rsidR="000A0572">
        <w:rPr>
          <w:szCs w:val="24"/>
        </w:rPr>
        <w:t>:</w:t>
      </w:r>
      <w:r w:rsidR="00523A5E">
        <w:rPr>
          <w:szCs w:val="24"/>
        </w:rPr>
        <w:t xml:space="preserve"> as they</w:t>
      </w:r>
      <w:r w:rsidR="000A0572">
        <w:rPr>
          <w:szCs w:val="24"/>
        </w:rPr>
        <w:t xml:space="preserve"> fit with current practice</w:t>
      </w:r>
      <w:r w:rsidR="00523A5E">
        <w:rPr>
          <w:szCs w:val="24"/>
        </w:rPr>
        <w:t>. They may be</w:t>
      </w:r>
      <w:r w:rsidR="000A0572">
        <w:rPr>
          <w:szCs w:val="24"/>
        </w:rPr>
        <w:t xml:space="preserve"> cost effective,</w:t>
      </w:r>
      <w:r w:rsidR="00523A5E">
        <w:rPr>
          <w:szCs w:val="24"/>
        </w:rPr>
        <w:t xml:space="preserve"> and</w:t>
      </w:r>
      <w:r w:rsidR="000A0572">
        <w:rPr>
          <w:szCs w:val="24"/>
        </w:rPr>
        <w:t xml:space="preserve"> clarify and simplify</w:t>
      </w:r>
      <w:r w:rsidR="001C23CE">
        <w:rPr>
          <w:szCs w:val="24"/>
        </w:rPr>
        <w:t xml:space="preserve"> procedures</w:t>
      </w:r>
      <w:r w:rsidR="00C30083">
        <w:rPr>
          <w:szCs w:val="24"/>
        </w:rPr>
        <w:t>.</w:t>
      </w:r>
    </w:p>
    <w:p w:rsidR="009A3DE4" w:rsidRDefault="009A3DE4" w:rsidP="00537761">
      <w:pPr>
        <w:pStyle w:val="ListParagraph"/>
        <w:ind w:left="0"/>
        <w:rPr>
          <w:szCs w:val="24"/>
        </w:rPr>
      </w:pPr>
    </w:p>
    <w:p w:rsidR="009A3DE4" w:rsidRDefault="009A3DE4" w:rsidP="009A3DE4">
      <w:pPr>
        <w:pStyle w:val="ListParagraph"/>
        <w:ind w:left="0"/>
        <w:rPr>
          <w:szCs w:val="24"/>
        </w:rPr>
      </w:pPr>
      <w:r>
        <w:rPr>
          <w:szCs w:val="24"/>
        </w:rPr>
        <w:t xml:space="preserve">In the </w:t>
      </w:r>
      <w:r w:rsidR="00523A5E">
        <w:rPr>
          <w:szCs w:val="24"/>
        </w:rPr>
        <w:t xml:space="preserve">particular </w:t>
      </w:r>
      <w:r>
        <w:rPr>
          <w:szCs w:val="24"/>
        </w:rPr>
        <w:t xml:space="preserve">case of a person who dies in government care or custody, </w:t>
      </w:r>
      <w:r w:rsidR="00523A5E">
        <w:rPr>
          <w:szCs w:val="24"/>
        </w:rPr>
        <w:t xml:space="preserve">recommendations are </w:t>
      </w:r>
      <w:r>
        <w:rPr>
          <w:szCs w:val="24"/>
        </w:rPr>
        <w:t>important.</w:t>
      </w:r>
      <w:r w:rsidR="00523A5E">
        <w:rPr>
          <w:szCs w:val="24"/>
        </w:rPr>
        <w:t xml:space="preserve"> The coroner may make comments and recommendations regarding improvements to any systemic issues that would enhance safety in the future</w:t>
      </w:r>
      <w:r w:rsidR="002F3E23">
        <w:rPr>
          <w:szCs w:val="24"/>
        </w:rPr>
        <w:t>. I</w:t>
      </w:r>
      <w:r>
        <w:rPr>
          <w:szCs w:val="24"/>
        </w:rPr>
        <w:t xml:space="preserve">ndependent and public scrutiny </w:t>
      </w:r>
      <w:r w:rsidR="002F3E23">
        <w:rPr>
          <w:szCs w:val="24"/>
        </w:rPr>
        <w:t xml:space="preserve">by the coroner </w:t>
      </w:r>
      <w:r>
        <w:rPr>
          <w:szCs w:val="24"/>
        </w:rPr>
        <w:t xml:space="preserve">of government practice and procedures encourages continual improvement in those procedures. This enhances accountability, transparency </w:t>
      </w:r>
      <w:r w:rsidR="002F3E23">
        <w:rPr>
          <w:szCs w:val="24"/>
        </w:rPr>
        <w:t>and responsible government. The making of</w:t>
      </w:r>
      <w:r>
        <w:rPr>
          <w:szCs w:val="24"/>
        </w:rPr>
        <w:t xml:space="preserve"> recommendations </w:t>
      </w:r>
      <w:r w:rsidR="002F3E23">
        <w:rPr>
          <w:szCs w:val="24"/>
        </w:rPr>
        <w:t>directed to</w:t>
      </w:r>
      <w:r>
        <w:rPr>
          <w:szCs w:val="24"/>
        </w:rPr>
        <w:t xml:space="preserve"> governm</w:t>
      </w:r>
      <w:r w:rsidR="002F3E23">
        <w:rPr>
          <w:szCs w:val="24"/>
        </w:rPr>
        <w:t xml:space="preserve">ent practice and procedures creates a strong </w:t>
      </w:r>
      <w:r>
        <w:rPr>
          <w:szCs w:val="24"/>
        </w:rPr>
        <w:t xml:space="preserve">incentive to prevent future tragedies and related public criticism. </w:t>
      </w:r>
    </w:p>
    <w:p w:rsidR="009A3DE4" w:rsidRDefault="009A3DE4" w:rsidP="00537761">
      <w:pPr>
        <w:pStyle w:val="ListParagraph"/>
        <w:ind w:left="0"/>
        <w:rPr>
          <w:szCs w:val="24"/>
        </w:rPr>
      </w:pPr>
    </w:p>
    <w:p w:rsidR="009A3DE4" w:rsidRDefault="001F3831" w:rsidP="003013DF">
      <w:pPr>
        <w:pStyle w:val="ListParagraph"/>
        <w:ind w:left="709"/>
        <w:rPr>
          <w:szCs w:val="24"/>
        </w:rPr>
      </w:pPr>
      <w:r>
        <w:rPr>
          <w:noProof/>
          <w:szCs w:val="24"/>
          <w:lang w:eastAsia="en-AU"/>
        </w:rPr>
        <w:drawing>
          <wp:anchor distT="0" distB="0" distL="114300" distR="114300" simplePos="0" relativeHeight="251643904" behindDoc="0" locked="0" layoutInCell="1" allowOverlap="1" wp14:anchorId="1BD5D4B4" wp14:editId="754DB62F">
            <wp:simplePos x="0" y="0"/>
            <wp:positionH relativeFrom="column">
              <wp:posOffset>42545</wp:posOffset>
            </wp:positionH>
            <wp:positionV relativeFrom="paragraph">
              <wp:posOffset>409575</wp:posOffset>
            </wp:positionV>
            <wp:extent cx="341630" cy="341630"/>
            <wp:effectExtent l="0" t="0" r="0" b="0"/>
            <wp:wrapNone/>
            <wp:docPr id="128" name="Picture 12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DE4">
        <w:rPr>
          <w:szCs w:val="24"/>
        </w:rPr>
        <w:t xml:space="preserve">For more information on the requirement for governments to respond to coronial recommendations in other states, for example </w:t>
      </w:r>
      <w:r w:rsidR="004338F4">
        <w:rPr>
          <w:szCs w:val="24"/>
        </w:rPr>
        <w:t>SA, Vic &amp; ACT, refer to</w:t>
      </w:r>
      <w:r w:rsidR="009A3DE4" w:rsidRPr="00995FA1">
        <w:rPr>
          <w:szCs w:val="24"/>
        </w:rPr>
        <w:t xml:space="preserve">: </w:t>
      </w:r>
      <w:r w:rsidR="009A3DE4" w:rsidRPr="00995FA1">
        <w:rPr>
          <w:i/>
          <w:szCs w:val="24"/>
        </w:rPr>
        <w:t>Coroners Act 2003</w:t>
      </w:r>
      <w:r w:rsidR="009A3DE4" w:rsidRPr="00995FA1">
        <w:rPr>
          <w:szCs w:val="24"/>
        </w:rPr>
        <w:t xml:space="preserve"> (SA) s 25(5), </w:t>
      </w:r>
      <w:r w:rsidR="009A3DE4" w:rsidRPr="00995FA1">
        <w:rPr>
          <w:i/>
          <w:szCs w:val="24"/>
        </w:rPr>
        <w:t>Coroners Act 1997</w:t>
      </w:r>
      <w:r w:rsidR="009A3DE4" w:rsidRPr="00995FA1">
        <w:rPr>
          <w:szCs w:val="24"/>
        </w:rPr>
        <w:t xml:space="preserve"> (ACT) s 57(5) &amp; </w:t>
      </w:r>
      <w:r w:rsidR="009A3DE4" w:rsidRPr="00995FA1">
        <w:rPr>
          <w:i/>
          <w:szCs w:val="24"/>
        </w:rPr>
        <w:t>Coroners Act 2008</w:t>
      </w:r>
      <w:r w:rsidR="009A3DE4" w:rsidRPr="00995FA1">
        <w:rPr>
          <w:szCs w:val="24"/>
        </w:rPr>
        <w:t xml:space="preserve"> (Vic) s 72</w:t>
      </w:r>
      <w:r w:rsidR="009A3DE4">
        <w:rPr>
          <w:szCs w:val="24"/>
        </w:rPr>
        <w:t xml:space="preserve"> and </w:t>
      </w:r>
      <w:r w:rsidR="009A3DE4" w:rsidRPr="00D44CFA">
        <w:rPr>
          <w:i/>
          <w:color w:val="222222"/>
          <w:szCs w:val="24"/>
          <w:lang w:val="en"/>
        </w:rPr>
        <w:t>What happens to coroners' recommendations for improving public health and safety? Organisational responses under a mandatory respons</w:t>
      </w:r>
      <w:r w:rsidR="00813771">
        <w:rPr>
          <w:i/>
          <w:color w:val="222222"/>
          <w:szCs w:val="24"/>
          <w:lang w:val="en"/>
        </w:rPr>
        <w:t>e regime in Victoria, Australia,</w:t>
      </w:r>
      <w:r w:rsidR="009A3DE4" w:rsidRPr="00D44CFA">
        <w:rPr>
          <w:color w:val="222222"/>
          <w:szCs w:val="24"/>
          <w:lang w:val="en"/>
        </w:rPr>
        <w:t xml:space="preserve"> Georgina Sutherland, Celia Kemp, Lyndal Bugeja, Graham Sewell, Jane Pirkis and David M Studdert, </w:t>
      </w:r>
      <w:r w:rsidR="009A3DE4" w:rsidRPr="00D44CFA">
        <w:rPr>
          <w:rStyle w:val="Emphasis"/>
          <w:color w:val="222222"/>
          <w:szCs w:val="24"/>
          <w:lang w:val="en"/>
        </w:rPr>
        <w:t>BMC public health</w:t>
      </w:r>
      <w:r w:rsidR="009A3DE4" w:rsidRPr="00D44CFA">
        <w:rPr>
          <w:color w:val="222222"/>
          <w:szCs w:val="24"/>
          <w:lang w:val="en"/>
        </w:rPr>
        <w:t xml:space="preserve"> 14(732) 2014</w:t>
      </w:r>
      <w:r w:rsidR="009A3DE4">
        <w:rPr>
          <w:szCs w:val="24"/>
        </w:rPr>
        <w:t>.</w:t>
      </w:r>
    </w:p>
    <w:p w:rsidR="009A3DE4" w:rsidRDefault="009A3DE4" w:rsidP="00537761">
      <w:pPr>
        <w:pStyle w:val="ListParagraph"/>
        <w:ind w:left="0"/>
        <w:rPr>
          <w:szCs w:val="24"/>
        </w:rPr>
      </w:pPr>
    </w:p>
    <w:p w:rsidR="009A3DE4" w:rsidRDefault="009A3DE4" w:rsidP="00537761">
      <w:pPr>
        <w:pStyle w:val="ListParagraph"/>
        <w:ind w:left="0"/>
        <w:rPr>
          <w:szCs w:val="24"/>
        </w:rPr>
      </w:pPr>
    </w:p>
    <w:p w:rsidR="00C527BC" w:rsidRPr="007F74B8" w:rsidRDefault="00C527BC" w:rsidP="007F74B8">
      <w:pPr>
        <w:pStyle w:val="Heading4"/>
      </w:pPr>
      <w:r w:rsidRPr="007F74B8">
        <w:t>Best practice in responding to coronial recommendations</w:t>
      </w:r>
      <w:r w:rsidR="00E16928">
        <w:t xml:space="preserve"> </w:t>
      </w:r>
    </w:p>
    <w:p w:rsidR="00C527BC" w:rsidRDefault="00C527BC" w:rsidP="00271205">
      <w:pPr>
        <w:pStyle w:val="ListParagraph"/>
        <w:numPr>
          <w:ilvl w:val="0"/>
          <w:numId w:val="48"/>
        </w:numPr>
        <w:spacing w:after="120"/>
        <w:ind w:hanging="357"/>
        <w:rPr>
          <w:szCs w:val="24"/>
        </w:rPr>
      </w:pPr>
      <w:r>
        <w:rPr>
          <w:szCs w:val="24"/>
        </w:rPr>
        <w:t>Although there is no legislative requirement to respond to or enact coronial recommendations</w:t>
      </w:r>
      <w:r w:rsidR="008B05F1">
        <w:rPr>
          <w:szCs w:val="24"/>
        </w:rPr>
        <w:t xml:space="preserve"> in Tasmania</w:t>
      </w:r>
      <w:r>
        <w:rPr>
          <w:szCs w:val="24"/>
        </w:rPr>
        <w:t>, there are many good reasons to do so</w:t>
      </w:r>
      <w:r w:rsidR="008E3B69">
        <w:rPr>
          <w:szCs w:val="24"/>
        </w:rPr>
        <w:t>.</w:t>
      </w:r>
    </w:p>
    <w:p w:rsidR="00C527BC" w:rsidRDefault="00C527BC" w:rsidP="00271205">
      <w:pPr>
        <w:pStyle w:val="ListParagraph"/>
        <w:numPr>
          <w:ilvl w:val="0"/>
          <w:numId w:val="48"/>
        </w:numPr>
        <w:spacing w:after="120"/>
        <w:ind w:hanging="357"/>
        <w:rPr>
          <w:szCs w:val="24"/>
        </w:rPr>
      </w:pPr>
      <w:r>
        <w:rPr>
          <w:szCs w:val="24"/>
        </w:rPr>
        <w:t>Recommendations are aimed at saving lives and offer an independent and informed perspective on changes that can be made to achieve this end</w:t>
      </w:r>
      <w:r w:rsidR="008E3B69">
        <w:rPr>
          <w:szCs w:val="24"/>
        </w:rPr>
        <w:t>.</w:t>
      </w:r>
    </w:p>
    <w:p w:rsidR="00E16928" w:rsidRDefault="00E16928" w:rsidP="00271205">
      <w:pPr>
        <w:pStyle w:val="ListParagraph"/>
        <w:numPr>
          <w:ilvl w:val="0"/>
          <w:numId w:val="48"/>
        </w:numPr>
        <w:spacing w:after="120"/>
        <w:ind w:hanging="357"/>
        <w:rPr>
          <w:szCs w:val="24"/>
        </w:rPr>
      </w:pPr>
      <w:r>
        <w:rPr>
          <w:szCs w:val="24"/>
        </w:rPr>
        <w:t xml:space="preserve">For government organisations: positive </w:t>
      </w:r>
      <w:r w:rsidR="00E45775">
        <w:rPr>
          <w:szCs w:val="24"/>
        </w:rPr>
        <w:t>action that results from recommendations</w:t>
      </w:r>
      <w:r>
        <w:rPr>
          <w:szCs w:val="24"/>
        </w:rPr>
        <w:t xml:space="preserve"> enhances accountability, responsibility</w:t>
      </w:r>
      <w:r w:rsidR="0036464A">
        <w:rPr>
          <w:szCs w:val="24"/>
        </w:rPr>
        <w:t xml:space="preserve"> and public trust in government</w:t>
      </w:r>
      <w:r w:rsidR="008E3B69">
        <w:rPr>
          <w:szCs w:val="24"/>
        </w:rPr>
        <w:t>.</w:t>
      </w:r>
    </w:p>
    <w:p w:rsidR="0008434F" w:rsidRDefault="00C527BC" w:rsidP="00271205">
      <w:pPr>
        <w:pStyle w:val="ListParagraph"/>
        <w:numPr>
          <w:ilvl w:val="0"/>
          <w:numId w:val="48"/>
        </w:numPr>
        <w:spacing w:after="120"/>
        <w:ind w:hanging="357"/>
        <w:rPr>
          <w:szCs w:val="24"/>
        </w:rPr>
      </w:pPr>
      <w:r>
        <w:rPr>
          <w:szCs w:val="24"/>
        </w:rPr>
        <w:t xml:space="preserve">If </w:t>
      </w:r>
      <w:r w:rsidR="0008434F">
        <w:rPr>
          <w:szCs w:val="24"/>
        </w:rPr>
        <w:t>a coroner makes recommendations and no changes res</w:t>
      </w:r>
      <w:r w:rsidR="00E45775">
        <w:rPr>
          <w:szCs w:val="24"/>
        </w:rPr>
        <w:t>ult, similar deaths</w:t>
      </w:r>
      <w:r w:rsidR="0008434F">
        <w:rPr>
          <w:szCs w:val="24"/>
        </w:rPr>
        <w:t xml:space="preserve"> may occur</w:t>
      </w:r>
      <w:r w:rsidR="00E45775">
        <w:rPr>
          <w:szCs w:val="24"/>
        </w:rPr>
        <w:t xml:space="preserve"> in the future</w:t>
      </w:r>
      <w:r w:rsidR="0008434F">
        <w:rPr>
          <w:szCs w:val="24"/>
        </w:rPr>
        <w:t xml:space="preserve"> and adverse findings in those circumstances may draw attention to that fact</w:t>
      </w:r>
      <w:r w:rsidR="008E3B69">
        <w:rPr>
          <w:szCs w:val="24"/>
        </w:rPr>
        <w:t>.</w:t>
      </w:r>
    </w:p>
    <w:p w:rsidR="0008434F" w:rsidRDefault="002F3E23" w:rsidP="00271205">
      <w:pPr>
        <w:pStyle w:val="ListParagraph"/>
        <w:numPr>
          <w:ilvl w:val="0"/>
          <w:numId w:val="48"/>
        </w:numPr>
        <w:spacing w:after="120"/>
        <w:ind w:hanging="357"/>
        <w:rPr>
          <w:szCs w:val="24"/>
        </w:rPr>
      </w:pPr>
      <w:r>
        <w:rPr>
          <w:szCs w:val="24"/>
        </w:rPr>
        <w:t xml:space="preserve">If </w:t>
      </w:r>
      <w:r w:rsidR="0008434F">
        <w:rPr>
          <w:szCs w:val="24"/>
        </w:rPr>
        <w:t xml:space="preserve">an </w:t>
      </w:r>
      <w:r>
        <w:rPr>
          <w:szCs w:val="24"/>
        </w:rPr>
        <w:t>organisation is</w:t>
      </w:r>
      <w:r w:rsidR="0008434F">
        <w:rPr>
          <w:szCs w:val="24"/>
        </w:rPr>
        <w:t xml:space="preserve"> the subjec</w:t>
      </w:r>
      <w:r>
        <w:rPr>
          <w:szCs w:val="24"/>
        </w:rPr>
        <w:t>t of coronial recommendations, the best practice for representatives of the organisation in responding to those recommendations may be as follows</w:t>
      </w:r>
      <w:r w:rsidR="00C3021A">
        <w:rPr>
          <w:szCs w:val="24"/>
        </w:rPr>
        <w:t>.</w:t>
      </w:r>
    </w:p>
    <w:p w:rsidR="002F3E23" w:rsidRDefault="00C3021A" w:rsidP="00CA169B">
      <w:pPr>
        <w:pStyle w:val="ListParagraph"/>
        <w:numPr>
          <w:ilvl w:val="1"/>
          <w:numId w:val="1"/>
        </w:numPr>
        <w:spacing w:after="120"/>
        <w:ind w:hanging="357"/>
        <w:rPr>
          <w:szCs w:val="24"/>
        </w:rPr>
      </w:pPr>
      <w:r>
        <w:rPr>
          <w:szCs w:val="24"/>
        </w:rPr>
        <w:lastRenderedPageBreak/>
        <w:t>Acknowledge</w:t>
      </w:r>
      <w:r w:rsidR="002F3E23">
        <w:rPr>
          <w:szCs w:val="24"/>
        </w:rPr>
        <w:t xml:space="preserve"> receipt of the recommendations and refer them to the relevant officer or department in a timely manner</w:t>
      </w:r>
      <w:r>
        <w:rPr>
          <w:szCs w:val="24"/>
        </w:rPr>
        <w:t>.</w:t>
      </w:r>
    </w:p>
    <w:p w:rsidR="0008434F" w:rsidRDefault="00C3021A" w:rsidP="00CA169B">
      <w:pPr>
        <w:pStyle w:val="ListParagraph"/>
        <w:numPr>
          <w:ilvl w:val="1"/>
          <w:numId w:val="1"/>
        </w:numPr>
        <w:spacing w:after="120"/>
        <w:ind w:hanging="357"/>
        <w:rPr>
          <w:szCs w:val="24"/>
        </w:rPr>
      </w:pPr>
      <w:r>
        <w:rPr>
          <w:szCs w:val="24"/>
        </w:rPr>
        <w:t>The</w:t>
      </w:r>
      <w:r w:rsidR="0008434F">
        <w:rPr>
          <w:szCs w:val="24"/>
        </w:rPr>
        <w:t xml:space="preserve"> officer responsible</w:t>
      </w:r>
      <w:r w:rsidR="002F3E23">
        <w:rPr>
          <w:szCs w:val="24"/>
        </w:rPr>
        <w:t xml:space="preserve"> should</w:t>
      </w:r>
      <w:r w:rsidR="0008434F">
        <w:rPr>
          <w:szCs w:val="24"/>
        </w:rPr>
        <w:t xml:space="preserve"> analyse and cost the </w:t>
      </w:r>
      <w:r w:rsidR="009975B5">
        <w:rPr>
          <w:szCs w:val="24"/>
        </w:rPr>
        <w:t>recommendations;</w:t>
      </w:r>
      <w:r w:rsidR="0008434F">
        <w:rPr>
          <w:szCs w:val="24"/>
        </w:rPr>
        <w:t xml:space="preserve"> including the cost</w:t>
      </w:r>
      <w:r w:rsidR="002F3E23">
        <w:rPr>
          <w:szCs w:val="24"/>
        </w:rPr>
        <w:t>s</w:t>
      </w:r>
      <w:r>
        <w:rPr>
          <w:szCs w:val="24"/>
        </w:rPr>
        <w:t xml:space="preserve"> of any proposed alternatives. A</w:t>
      </w:r>
      <w:r w:rsidR="0008434F">
        <w:rPr>
          <w:szCs w:val="24"/>
        </w:rPr>
        <w:t xml:space="preserve">lternatives should only be considered where they are able to achieve the outcome intended by the recommendation, and where there is a logical </w:t>
      </w:r>
      <w:r w:rsidR="00F95059">
        <w:rPr>
          <w:szCs w:val="24"/>
        </w:rPr>
        <w:t>reason to implement an alternative</w:t>
      </w:r>
      <w:r w:rsidR="0008434F">
        <w:rPr>
          <w:szCs w:val="24"/>
        </w:rPr>
        <w:t xml:space="preserve"> such as practicality, </w:t>
      </w:r>
      <w:r w:rsidR="009975B5">
        <w:rPr>
          <w:szCs w:val="24"/>
        </w:rPr>
        <w:t xml:space="preserve">prohibitive </w:t>
      </w:r>
      <w:r w:rsidR="002F3E23">
        <w:rPr>
          <w:szCs w:val="24"/>
        </w:rPr>
        <w:t>cost or increased benefit</w:t>
      </w:r>
      <w:r>
        <w:rPr>
          <w:szCs w:val="24"/>
        </w:rPr>
        <w:t>.</w:t>
      </w:r>
    </w:p>
    <w:p w:rsidR="004830D1" w:rsidRDefault="00C3021A" w:rsidP="00CA169B">
      <w:pPr>
        <w:pStyle w:val="ListParagraph"/>
        <w:numPr>
          <w:ilvl w:val="1"/>
          <w:numId w:val="1"/>
        </w:numPr>
        <w:spacing w:after="120"/>
        <w:ind w:hanging="357"/>
        <w:rPr>
          <w:szCs w:val="24"/>
        </w:rPr>
      </w:pPr>
      <w:r>
        <w:rPr>
          <w:szCs w:val="24"/>
        </w:rPr>
        <w:t>The</w:t>
      </w:r>
      <w:r w:rsidR="0008434F">
        <w:rPr>
          <w:szCs w:val="24"/>
        </w:rPr>
        <w:t xml:space="preserve"> officer responsible </w:t>
      </w:r>
      <w:r w:rsidR="002F3E23">
        <w:rPr>
          <w:szCs w:val="24"/>
        </w:rPr>
        <w:t xml:space="preserve">should </w:t>
      </w:r>
      <w:r w:rsidR="0008434F">
        <w:rPr>
          <w:szCs w:val="24"/>
        </w:rPr>
        <w:t>provide a report on the r</w:t>
      </w:r>
      <w:r w:rsidR="004830D1">
        <w:rPr>
          <w:szCs w:val="24"/>
        </w:rPr>
        <w:t>ecommendations, whi</w:t>
      </w:r>
      <w:r w:rsidR="0036464A">
        <w:rPr>
          <w:szCs w:val="24"/>
        </w:rPr>
        <w:t>ch is referred to the executive</w:t>
      </w:r>
      <w:r w:rsidR="002F3E23">
        <w:rPr>
          <w:szCs w:val="24"/>
        </w:rPr>
        <w:t xml:space="preserve"> or decision-making arm of the organisation</w:t>
      </w:r>
      <w:r>
        <w:rPr>
          <w:szCs w:val="24"/>
        </w:rPr>
        <w:t>.</w:t>
      </w:r>
    </w:p>
    <w:p w:rsidR="002F3E23" w:rsidRDefault="00C3021A" w:rsidP="00CA169B">
      <w:pPr>
        <w:pStyle w:val="ListParagraph"/>
        <w:numPr>
          <w:ilvl w:val="1"/>
          <w:numId w:val="1"/>
        </w:numPr>
        <w:spacing w:after="120"/>
        <w:ind w:hanging="357"/>
        <w:rPr>
          <w:szCs w:val="24"/>
        </w:rPr>
      </w:pPr>
      <w:r>
        <w:rPr>
          <w:szCs w:val="24"/>
        </w:rPr>
        <w:t>It</w:t>
      </w:r>
      <w:r w:rsidR="002F3E23">
        <w:rPr>
          <w:szCs w:val="24"/>
        </w:rPr>
        <w:t xml:space="preserve"> may be that, after considering all aspects of the recommendation, it is not feasible in terms of cost or practicality to implement the recommendation</w:t>
      </w:r>
      <w:r>
        <w:rPr>
          <w:szCs w:val="24"/>
        </w:rPr>
        <w:t>.</w:t>
      </w:r>
    </w:p>
    <w:p w:rsidR="0008434F" w:rsidRDefault="00C3021A" w:rsidP="00CA169B">
      <w:pPr>
        <w:pStyle w:val="ListParagraph"/>
        <w:numPr>
          <w:ilvl w:val="1"/>
          <w:numId w:val="1"/>
        </w:numPr>
        <w:spacing w:after="120"/>
        <w:ind w:hanging="357"/>
        <w:rPr>
          <w:szCs w:val="24"/>
        </w:rPr>
      </w:pPr>
      <w:r>
        <w:rPr>
          <w:szCs w:val="24"/>
        </w:rPr>
        <w:t>Strategies</w:t>
      </w:r>
      <w:r w:rsidR="002F3E23">
        <w:rPr>
          <w:szCs w:val="24"/>
        </w:rPr>
        <w:t xml:space="preserve"> should be</w:t>
      </w:r>
      <w:r w:rsidR="0008434F">
        <w:rPr>
          <w:szCs w:val="24"/>
        </w:rPr>
        <w:t xml:space="preserve"> put in place to implement the recommendations or the proposed alternatives</w:t>
      </w:r>
      <w:r>
        <w:rPr>
          <w:szCs w:val="24"/>
        </w:rPr>
        <w:t>.</w:t>
      </w:r>
    </w:p>
    <w:p w:rsidR="0008434F" w:rsidRDefault="00C3021A" w:rsidP="00CA169B">
      <w:pPr>
        <w:pStyle w:val="ListParagraph"/>
        <w:numPr>
          <w:ilvl w:val="1"/>
          <w:numId w:val="1"/>
        </w:numPr>
        <w:spacing w:after="120"/>
        <w:ind w:hanging="357"/>
        <w:rPr>
          <w:szCs w:val="24"/>
        </w:rPr>
      </w:pPr>
      <w:r>
        <w:rPr>
          <w:szCs w:val="24"/>
        </w:rPr>
        <w:t>C</w:t>
      </w:r>
      <w:r w:rsidR="00784062">
        <w:rPr>
          <w:szCs w:val="24"/>
        </w:rPr>
        <w:t xml:space="preserve">onsider forwarding correspondence to the </w:t>
      </w:r>
      <w:r w:rsidR="008259B7">
        <w:rPr>
          <w:szCs w:val="24"/>
        </w:rPr>
        <w:t>coroners’ office</w:t>
      </w:r>
      <w:r w:rsidR="0008434F">
        <w:rPr>
          <w:szCs w:val="24"/>
        </w:rPr>
        <w:t xml:space="preserve"> and the Attorney-General outlining the measures taken to implement the recommendations</w:t>
      </w:r>
      <w:r w:rsidR="001F6452">
        <w:rPr>
          <w:szCs w:val="24"/>
        </w:rPr>
        <w:t>, and the measures that are intended to be taken in the future</w:t>
      </w:r>
      <w:r>
        <w:rPr>
          <w:szCs w:val="24"/>
        </w:rPr>
        <w:t>. I</w:t>
      </w:r>
      <w:r w:rsidR="00784062">
        <w:rPr>
          <w:szCs w:val="24"/>
        </w:rPr>
        <w:t>f alternative measures are employed, give details and the reasons for implementing those measures.</w:t>
      </w:r>
    </w:p>
    <w:p w:rsidR="00CD2D40" w:rsidRDefault="00CD2D40" w:rsidP="00CD2D40">
      <w:pPr>
        <w:pStyle w:val="ListParagraph"/>
        <w:ind w:left="0"/>
        <w:rPr>
          <w:szCs w:val="24"/>
        </w:rPr>
      </w:pPr>
    </w:p>
    <w:p w:rsidR="005316FE" w:rsidRDefault="005316FE" w:rsidP="00CD2D40">
      <w:pPr>
        <w:pStyle w:val="ListParagraph"/>
        <w:ind w:left="0"/>
        <w:rPr>
          <w:szCs w:val="24"/>
        </w:rPr>
      </w:pPr>
    </w:p>
    <w:p w:rsidR="00CD2D40" w:rsidRDefault="00CD2D40" w:rsidP="00C01B27">
      <w:pPr>
        <w:pStyle w:val="Heading3"/>
        <w:rPr>
          <w:szCs w:val="24"/>
        </w:rPr>
      </w:pPr>
      <w:r w:rsidRPr="00CD2D40">
        <w:t>Publication of findings</w:t>
      </w:r>
    </w:p>
    <w:p w:rsidR="005C2404" w:rsidRDefault="00D80681" w:rsidP="00CD2D40">
      <w:pPr>
        <w:pStyle w:val="ListParagraph"/>
        <w:ind w:left="0"/>
        <w:rPr>
          <w:szCs w:val="24"/>
        </w:rPr>
      </w:pPr>
      <w:r>
        <w:rPr>
          <w:szCs w:val="24"/>
        </w:rPr>
        <w:t xml:space="preserve">There is nothing in the </w:t>
      </w:r>
      <w:r w:rsidR="00784062">
        <w:rPr>
          <w:szCs w:val="24"/>
        </w:rPr>
        <w:t>legislation that</w:t>
      </w:r>
      <w:r>
        <w:rPr>
          <w:szCs w:val="24"/>
        </w:rPr>
        <w:t xml:space="preserve"> specifies the manner in which findings are to be published or</w:t>
      </w:r>
      <w:r w:rsidR="00784062">
        <w:rPr>
          <w:szCs w:val="24"/>
        </w:rPr>
        <w:t xml:space="preserve"> which</w:t>
      </w:r>
      <w:r>
        <w:rPr>
          <w:szCs w:val="24"/>
        </w:rPr>
        <w:t xml:space="preserve"> requ</w:t>
      </w:r>
      <w:r w:rsidR="00784062">
        <w:rPr>
          <w:szCs w:val="24"/>
        </w:rPr>
        <w:t>ires their publication</w:t>
      </w:r>
      <w:r>
        <w:rPr>
          <w:szCs w:val="24"/>
        </w:rPr>
        <w:t>. In the case of a death, the senior next of kin will be given a copy of the findings</w:t>
      </w:r>
      <w:r w:rsidR="00784062">
        <w:rPr>
          <w:szCs w:val="24"/>
        </w:rPr>
        <w:t xml:space="preserve"> (rule 25)</w:t>
      </w:r>
      <w:r>
        <w:rPr>
          <w:szCs w:val="24"/>
        </w:rPr>
        <w:t xml:space="preserve"> and others may apply to the </w:t>
      </w:r>
      <w:r w:rsidR="00B514B7">
        <w:rPr>
          <w:szCs w:val="24"/>
        </w:rPr>
        <w:t>coroner’s court</w:t>
      </w:r>
      <w:r>
        <w:rPr>
          <w:szCs w:val="24"/>
        </w:rPr>
        <w:t xml:space="preserve"> to receive a copy</w:t>
      </w:r>
      <w:r w:rsidR="00A83793">
        <w:rPr>
          <w:szCs w:val="24"/>
        </w:rPr>
        <w:t xml:space="preserve"> (refer to</w:t>
      </w:r>
      <w:r w:rsidR="00C35249">
        <w:rPr>
          <w:szCs w:val="24"/>
        </w:rPr>
        <w:t xml:space="preserve"> ‘Key Elements in the Process</w:t>
      </w:r>
      <w:r w:rsidR="002578B1">
        <w:rPr>
          <w:szCs w:val="24"/>
        </w:rPr>
        <w:t>: How to access documents’</w:t>
      </w:r>
      <w:r w:rsidR="0089567C">
        <w:rPr>
          <w:szCs w:val="24"/>
        </w:rPr>
        <w:t>)</w:t>
      </w:r>
      <w:r>
        <w:rPr>
          <w:szCs w:val="24"/>
        </w:rPr>
        <w:t xml:space="preserve">. </w:t>
      </w:r>
    </w:p>
    <w:p w:rsidR="005C2404" w:rsidRDefault="005C2404" w:rsidP="00CD2D40">
      <w:pPr>
        <w:pStyle w:val="ListParagraph"/>
        <w:ind w:left="0"/>
        <w:rPr>
          <w:szCs w:val="24"/>
        </w:rPr>
      </w:pPr>
    </w:p>
    <w:p w:rsidR="005C2404" w:rsidRDefault="00105D45" w:rsidP="005C2404">
      <w:pPr>
        <w:pStyle w:val="ListParagraph"/>
        <w:ind w:left="0"/>
        <w:rPr>
          <w:szCs w:val="24"/>
        </w:rPr>
      </w:pPr>
      <w:r>
        <w:rPr>
          <w:szCs w:val="24"/>
        </w:rPr>
        <w:t xml:space="preserve">Findings formally published by the court can be located on the </w:t>
      </w:r>
      <w:r w:rsidRPr="00784062">
        <w:rPr>
          <w:szCs w:val="24"/>
        </w:rPr>
        <w:t>Magistrates Co</w:t>
      </w:r>
      <w:r w:rsidR="00784062" w:rsidRPr="00784062">
        <w:rPr>
          <w:szCs w:val="24"/>
        </w:rPr>
        <w:t>urt</w:t>
      </w:r>
      <w:r w:rsidR="0083635E" w:rsidRPr="00784062">
        <w:rPr>
          <w:szCs w:val="24"/>
        </w:rPr>
        <w:t xml:space="preserve"> web</w:t>
      </w:r>
      <w:r w:rsidR="004008DF" w:rsidRPr="00784062">
        <w:rPr>
          <w:szCs w:val="24"/>
        </w:rPr>
        <w:t xml:space="preserve"> </w:t>
      </w:r>
      <w:r w:rsidR="0083635E" w:rsidRPr="00784062">
        <w:rPr>
          <w:szCs w:val="24"/>
        </w:rPr>
        <w:t>site</w:t>
      </w:r>
      <w:r w:rsidR="00784062">
        <w:rPr>
          <w:szCs w:val="24"/>
        </w:rPr>
        <w:t xml:space="preserve"> in the coroner’s court section, under </w:t>
      </w:r>
      <w:hyperlink r:id="rId82" w:history="1">
        <w:r w:rsidR="00784062" w:rsidRPr="00784062">
          <w:rPr>
            <w:rStyle w:val="Hyperlink"/>
            <w:szCs w:val="24"/>
          </w:rPr>
          <w:t>Coronial Findings</w:t>
        </w:r>
      </w:hyperlink>
      <w:r>
        <w:rPr>
          <w:szCs w:val="24"/>
        </w:rPr>
        <w:t>.</w:t>
      </w:r>
      <w:r w:rsidR="0083635E">
        <w:rPr>
          <w:rStyle w:val="FootnoteReference"/>
          <w:szCs w:val="24"/>
        </w:rPr>
        <w:footnoteReference w:id="56"/>
      </w:r>
      <w:r w:rsidR="00DF3673">
        <w:rPr>
          <w:szCs w:val="24"/>
        </w:rPr>
        <w:t xml:space="preserve"> </w:t>
      </w:r>
      <w:r w:rsidR="005C2404">
        <w:rPr>
          <w:szCs w:val="24"/>
        </w:rPr>
        <w:t>All findings relating</w:t>
      </w:r>
      <w:r w:rsidR="00784062">
        <w:rPr>
          <w:szCs w:val="24"/>
        </w:rPr>
        <w:t xml:space="preserve"> to inquests are published as they result from a public hearing involving significant issues. F</w:t>
      </w:r>
      <w:r w:rsidR="005C2404">
        <w:rPr>
          <w:szCs w:val="24"/>
        </w:rPr>
        <w:t>indings</w:t>
      </w:r>
      <w:r w:rsidR="005114DB">
        <w:rPr>
          <w:szCs w:val="24"/>
        </w:rPr>
        <w:t xml:space="preserve"> relating to in</w:t>
      </w:r>
      <w:r w:rsidR="00CA0706">
        <w:rPr>
          <w:szCs w:val="24"/>
        </w:rPr>
        <w:t>vestigations without inquest</w:t>
      </w:r>
      <w:r w:rsidR="005C2404">
        <w:rPr>
          <w:szCs w:val="24"/>
        </w:rPr>
        <w:t xml:space="preserve"> may be published if there is public concern surrounding a matter, or wh</w:t>
      </w:r>
      <w:r w:rsidR="00EC424B">
        <w:rPr>
          <w:szCs w:val="24"/>
        </w:rPr>
        <w:t>ere public health and safety</w:t>
      </w:r>
      <w:r w:rsidR="005C2404">
        <w:rPr>
          <w:szCs w:val="24"/>
        </w:rPr>
        <w:t xml:space="preserve"> is furthered by disclosure of the findings. When findings are published in this manner, the senior next of kin is notified. </w:t>
      </w:r>
    </w:p>
    <w:p w:rsidR="005C2404" w:rsidRDefault="005C2404" w:rsidP="00CD2D40">
      <w:pPr>
        <w:pStyle w:val="ListParagraph"/>
        <w:ind w:left="0"/>
        <w:rPr>
          <w:szCs w:val="24"/>
        </w:rPr>
      </w:pPr>
    </w:p>
    <w:p w:rsidR="004C54C6" w:rsidRDefault="0000079F" w:rsidP="00CD2D40">
      <w:pPr>
        <w:pStyle w:val="ListParagraph"/>
        <w:ind w:left="0"/>
        <w:rPr>
          <w:szCs w:val="24"/>
        </w:rPr>
      </w:pPr>
      <w:r>
        <w:rPr>
          <w:szCs w:val="24"/>
        </w:rPr>
        <w:t>When findings are published</w:t>
      </w:r>
      <w:r w:rsidR="00D80681">
        <w:rPr>
          <w:szCs w:val="24"/>
        </w:rPr>
        <w:t>, sometimes they are ‘de-identified’. This is a technique used to protect the identity of</w:t>
      </w:r>
      <w:r w:rsidR="00784062">
        <w:rPr>
          <w:szCs w:val="24"/>
        </w:rPr>
        <w:t xml:space="preserve"> persons referred to in the findings</w:t>
      </w:r>
      <w:r w:rsidR="00D80681">
        <w:rPr>
          <w:szCs w:val="24"/>
        </w:rPr>
        <w:t xml:space="preserve">, in certain circumstances. </w:t>
      </w:r>
      <w:r w:rsidR="00055E3E">
        <w:rPr>
          <w:szCs w:val="24"/>
        </w:rPr>
        <w:t>Instead of the person’s name</w:t>
      </w:r>
      <w:r w:rsidR="003075C8">
        <w:rPr>
          <w:szCs w:val="24"/>
        </w:rPr>
        <w:t>,</w:t>
      </w:r>
      <w:r w:rsidR="00055E3E">
        <w:rPr>
          <w:szCs w:val="24"/>
        </w:rPr>
        <w:t xml:space="preserve"> an initial such as “K” will</w:t>
      </w:r>
      <w:r w:rsidR="00B3066A">
        <w:rPr>
          <w:szCs w:val="24"/>
        </w:rPr>
        <w:t xml:space="preserve"> appear</w:t>
      </w:r>
      <w:r w:rsidR="00055E3E">
        <w:rPr>
          <w:szCs w:val="24"/>
        </w:rPr>
        <w:t xml:space="preserve">. </w:t>
      </w:r>
      <w:r w:rsidR="00CB6C38">
        <w:rPr>
          <w:szCs w:val="24"/>
        </w:rPr>
        <w:t>Findings may be de-identified on</w:t>
      </w:r>
      <w:r w:rsidR="00DF3673">
        <w:rPr>
          <w:szCs w:val="24"/>
        </w:rPr>
        <w:t xml:space="preserve"> the coroner’s own motion, or at</w:t>
      </w:r>
      <w:r w:rsidR="00CB6C38">
        <w:rPr>
          <w:szCs w:val="24"/>
        </w:rPr>
        <w:t xml:space="preserve"> the request of </w:t>
      </w:r>
      <w:r w:rsidR="005B11BD">
        <w:rPr>
          <w:szCs w:val="24"/>
        </w:rPr>
        <w:t xml:space="preserve">a </w:t>
      </w:r>
      <w:r w:rsidR="00CB6C38">
        <w:rPr>
          <w:szCs w:val="24"/>
        </w:rPr>
        <w:t>family</w:t>
      </w:r>
      <w:r w:rsidR="005B11BD">
        <w:rPr>
          <w:szCs w:val="24"/>
        </w:rPr>
        <w:t xml:space="preserve"> member</w:t>
      </w:r>
      <w:r w:rsidR="00D863BF">
        <w:rPr>
          <w:szCs w:val="24"/>
        </w:rPr>
        <w:t xml:space="preserve">. If you or your client wish to have findings de-identified, please </w:t>
      </w:r>
      <w:hyperlink r:id="rId83" w:history="1">
        <w:r w:rsidR="00D863BF" w:rsidRPr="00C40B4C">
          <w:rPr>
            <w:rStyle w:val="Hyperlink"/>
            <w:szCs w:val="24"/>
          </w:rPr>
          <w:t xml:space="preserve">contact the staff at the </w:t>
        </w:r>
        <w:r w:rsidR="00B514B7" w:rsidRPr="00C40B4C">
          <w:rPr>
            <w:rStyle w:val="Hyperlink"/>
            <w:szCs w:val="24"/>
          </w:rPr>
          <w:t>coroner’s court</w:t>
        </w:r>
      </w:hyperlink>
      <w:r w:rsidR="00D863BF">
        <w:rPr>
          <w:szCs w:val="24"/>
        </w:rPr>
        <w:t xml:space="preserve"> at any time prior to the findings being</w:t>
      </w:r>
      <w:r w:rsidR="00762B29">
        <w:rPr>
          <w:szCs w:val="24"/>
        </w:rPr>
        <w:t xml:space="preserve"> published to make your request (as early as possible in the proceedings is best)</w:t>
      </w:r>
      <w:r w:rsidR="0075789C">
        <w:rPr>
          <w:szCs w:val="24"/>
        </w:rPr>
        <w:t xml:space="preserve">. </w:t>
      </w:r>
    </w:p>
    <w:p w:rsidR="004C54C6" w:rsidRDefault="004C54C6" w:rsidP="00CD2D40">
      <w:pPr>
        <w:pStyle w:val="ListParagraph"/>
        <w:ind w:left="0"/>
        <w:rPr>
          <w:szCs w:val="24"/>
        </w:rPr>
      </w:pPr>
    </w:p>
    <w:p w:rsidR="002779E5" w:rsidRPr="002779E5" w:rsidRDefault="001F3831" w:rsidP="00B37247">
      <w:pPr>
        <w:ind w:left="709"/>
      </w:pPr>
      <w:r>
        <w:rPr>
          <w:noProof/>
          <w:szCs w:val="24"/>
          <w:lang w:eastAsia="en-AU"/>
        </w:rPr>
        <w:drawing>
          <wp:anchor distT="0" distB="0" distL="114300" distR="114300" simplePos="0" relativeHeight="251672576" behindDoc="0" locked="0" layoutInCell="1" allowOverlap="1" wp14:anchorId="41531D23" wp14:editId="2C91AF7E">
            <wp:simplePos x="0" y="0"/>
            <wp:positionH relativeFrom="column">
              <wp:posOffset>29845</wp:posOffset>
            </wp:positionH>
            <wp:positionV relativeFrom="paragraph">
              <wp:posOffset>81280</wp:posOffset>
            </wp:positionV>
            <wp:extent cx="341630" cy="341630"/>
            <wp:effectExtent l="0" t="0" r="0" b="0"/>
            <wp:wrapNone/>
            <wp:docPr id="169" name="Picture 1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445">
        <w:rPr>
          <w:szCs w:val="24"/>
        </w:rPr>
        <w:t>Waller</w:t>
      </w:r>
      <w:r w:rsidR="00DF3673">
        <w:rPr>
          <w:szCs w:val="24"/>
        </w:rPr>
        <w:t>’</w:t>
      </w:r>
      <w:r w:rsidR="00727445">
        <w:rPr>
          <w:szCs w:val="24"/>
        </w:rPr>
        <w:t>s has a</w:t>
      </w:r>
      <w:r w:rsidR="002779E5">
        <w:rPr>
          <w:szCs w:val="24"/>
        </w:rPr>
        <w:t xml:space="preserve"> good short section on Findings, Comments and Recommendations from I.121 (</w:t>
      </w:r>
      <w:r w:rsidR="002779E5">
        <w:t xml:space="preserve">Abernethy, J., Baker, B., Dillon, H. &amp; Roberts, H., </w:t>
      </w:r>
      <w:r w:rsidR="002779E5" w:rsidRPr="006C0F61">
        <w:rPr>
          <w:i/>
        </w:rPr>
        <w:t>Waller’s Coronial Law and Practice in New South Wales</w:t>
      </w:r>
      <w:r w:rsidR="002779E5">
        <w:t xml:space="preserve"> (LexisNexis Butterworths, 4</w:t>
      </w:r>
      <w:r w:rsidR="002779E5" w:rsidRPr="00C152D1">
        <w:rPr>
          <w:vertAlign w:val="superscript"/>
        </w:rPr>
        <w:t>th</w:t>
      </w:r>
      <w:r w:rsidR="002779E5">
        <w:t xml:space="preserve"> ed, 2010)</w:t>
      </w:r>
      <w:r w:rsidR="002779E5">
        <w:rPr>
          <w:szCs w:val="24"/>
        </w:rPr>
        <w:t>)</w:t>
      </w:r>
      <w:r w:rsidR="003231E9">
        <w:rPr>
          <w:szCs w:val="24"/>
        </w:rPr>
        <w:t>.</w:t>
      </w:r>
    </w:p>
    <w:p w:rsidR="00801989" w:rsidRDefault="00801989" w:rsidP="00801989">
      <w:pPr>
        <w:pStyle w:val="ListParagraph"/>
        <w:ind w:left="0"/>
        <w:rPr>
          <w:szCs w:val="24"/>
        </w:rPr>
      </w:pPr>
    </w:p>
    <w:p w:rsidR="00AB3E37" w:rsidRDefault="00AB3E37" w:rsidP="00801989">
      <w:pPr>
        <w:pStyle w:val="ListParagraph"/>
        <w:ind w:left="0"/>
        <w:rPr>
          <w:szCs w:val="24"/>
        </w:rPr>
      </w:pPr>
    </w:p>
    <w:p w:rsidR="000E61EE" w:rsidRDefault="000E61EE" w:rsidP="00801989">
      <w:pPr>
        <w:pStyle w:val="ListParagraph"/>
        <w:ind w:left="0"/>
        <w:rPr>
          <w:szCs w:val="24"/>
        </w:rPr>
      </w:pPr>
    </w:p>
    <w:p w:rsidR="0086664B" w:rsidRDefault="0086664B" w:rsidP="00801989">
      <w:pPr>
        <w:pStyle w:val="ListParagraph"/>
        <w:ind w:left="0"/>
        <w:rPr>
          <w:szCs w:val="24"/>
        </w:rPr>
      </w:pPr>
      <w:bookmarkStart w:id="87" w:name="_GoBack"/>
      <w:bookmarkEnd w:id="87"/>
    </w:p>
    <w:sectPr w:rsidR="0086664B" w:rsidSect="006D599A">
      <w:headerReference w:type="default" r:id="rId84"/>
      <w:footerReference w:type="default" r:id="rId85"/>
      <w:headerReference w:type="first" r:id="rId86"/>
      <w:pgSz w:w="11906" w:h="16838"/>
      <w:pgMar w:top="1440" w:right="1440" w:bottom="1440" w:left="1440" w:header="708" w:footer="708" w:gutter="0"/>
      <w:pgNumType w:start="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F1" w:rsidRDefault="00AF67F1" w:rsidP="00DD69C8">
      <w:r>
        <w:separator/>
      </w:r>
    </w:p>
  </w:endnote>
  <w:endnote w:type="continuationSeparator" w:id="0">
    <w:p w:rsidR="00AF67F1" w:rsidRDefault="00AF67F1" w:rsidP="00DD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78" w:rsidRDefault="00572F78">
    <w:pPr>
      <w:pStyle w:val="Footer"/>
      <w:jc w:val="right"/>
    </w:pPr>
    <w:r>
      <w:fldChar w:fldCharType="begin"/>
    </w:r>
    <w:r>
      <w:instrText xml:space="preserve"> PAGE   \* MERGEFORMAT </w:instrText>
    </w:r>
    <w:r>
      <w:fldChar w:fldCharType="separate"/>
    </w:r>
    <w:r w:rsidR="004D7EE7">
      <w:rPr>
        <w:noProof/>
      </w:rPr>
      <w:t>102</w:t>
    </w:r>
    <w:r>
      <w:rPr>
        <w:noProof/>
      </w:rPr>
      <w:fldChar w:fldCharType="end"/>
    </w:r>
  </w:p>
  <w:p w:rsidR="00572F78" w:rsidRDefault="00572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F1" w:rsidRDefault="00AF67F1" w:rsidP="00DD69C8">
      <w:r>
        <w:separator/>
      </w:r>
    </w:p>
  </w:footnote>
  <w:footnote w:type="continuationSeparator" w:id="0">
    <w:p w:rsidR="00AF67F1" w:rsidRDefault="00AF67F1" w:rsidP="00DD69C8">
      <w:r>
        <w:continuationSeparator/>
      </w:r>
    </w:p>
  </w:footnote>
  <w:footnote w:id="1">
    <w:p w:rsidR="00572F78" w:rsidRDefault="00572F78">
      <w:pPr>
        <w:pStyle w:val="FootnoteText"/>
      </w:pPr>
      <w:r>
        <w:rPr>
          <w:rStyle w:val="FootnoteReference"/>
        </w:rPr>
        <w:footnoteRef/>
      </w:r>
      <w:r>
        <w:t xml:space="preserve"> </w:t>
      </w:r>
      <w:r w:rsidR="0062287B" w:rsidRPr="0062287B">
        <w:t>http://www.magistratescourt.tas.gov.au/about_us/publications</w:t>
      </w:r>
    </w:p>
  </w:footnote>
  <w:footnote w:id="2">
    <w:p w:rsidR="00572F78" w:rsidRDefault="00572F78">
      <w:pPr>
        <w:pStyle w:val="FootnoteText"/>
      </w:pPr>
      <w:r>
        <w:rPr>
          <w:rStyle w:val="FootnoteReference"/>
        </w:rPr>
        <w:footnoteRef/>
      </w:r>
      <w:r>
        <w:t xml:space="preserve"> </w:t>
      </w:r>
      <w:r w:rsidRPr="00952B8D">
        <w:t>http://agedcaretas.org.au/</w:t>
      </w:r>
    </w:p>
  </w:footnote>
  <w:footnote w:id="3">
    <w:p w:rsidR="00572F78" w:rsidRDefault="00572F78">
      <w:pPr>
        <w:pStyle w:val="FootnoteText"/>
      </w:pPr>
      <w:r>
        <w:rPr>
          <w:rStyle w:val="FootnoteReference"/>
        </w:rPr>
        <w:footnoteRef/>
      </w:r>
      <w:r>
        <w:t xml:space="preserve"> </w:t>
      </w:r>
      <w:r w:rsidRPr="005928E6">
        <w:t>http://www.justice.tas.gov.au/bdm</w:t>
      </w:r>
    </w:p>
  </w:footnote>
  <w:footnote w:id="4">
    <w:p w:rsidR="00572F78" w:rsidRDefault="00572F78">
      <w:pPr>
        <w:pStyle w:val="FootnoteText"/>
      </w:pPr>
      <w:r>
        <w:rPr>
          <w:rStyle w:val="FootnoteReference"/>
        </w:rPr>
        <w:footnoteRef/>
      </w:r>
      <w:r>
        <w:t xml:space="preserve"> </w:t>
      </w:r>
      <w:r w:rsidRPr="00E34DFA">
        <w:t>http://www.dhhs.tas.gov.au/mentalhealth/chief_psychiatrist</w:t>
      </w:r>
    </w:p>
  </w:footnote>
  <w:footnote w:id="5">
    <w:p w:rsidR="00572F78" w:rsidRDefault="00572F78">
      <w:pPr>
        <w:pStyle w:val="FootnoteText"/>
      </w:pPr>
      <w:r>
        <w:rPr>
          <w:rStyle w:val="FootnoteReference"/>
        </w:rPr>
        <w:footnoteRef/>
      </w:r>
      <w:r>
        <w:t xml:space="preserve"> </w:t>
      </w:r>
      <w:r w:rsidRPr="007B498D">
        <w:t>http://www.dhhs.tas.gov.au/children/child_protection_services</w:t>
      </w:r>
    </w:p>
  </w:footnote>
  <w:footnote w:id="6">
    <w:p w:rsidR="00572F78" w:rsidRDefault="00572F78">
      <w:pPr>
        <w:pStyle w:val="FootnoteText"/>
      </w:pPr>
      <w:r>
        <w:rPr>
          <w:rStyle w:val="FootnoteReference"/>
        </w:rPr>
        <w:footnoteRef/>
      </w:r>
      <w:r>
        <w:t xml:space="preserve"> </w:t>
      </w:r>
      <w:r w:rsidRPr="007B498D">
        <w:t>http://www.justice.tas.gov.au/correctiveservices</w:t>
      </w:r>
    </w:p>
  </w:footnote>
  <w:footnote w:id="7">
    <w:p w:rsidR="00572F78" w:rsidRDefault="00572F78">
      <w:pPr>
        <w:pStyle w:val="FootnoteText"/>
      </w:pPr>
      <w:r>
        <w:rPr>
          <w:rStyle w:val="FootnoteReference"/>
        </w:rPr>
        <w:footnoteRef/>
      </w:r>
      <w:r>
        <w:t xml:space="preserve"> </w:t>
      </w:r>
      <w:r w:rsidRPr="001C36FA">
        <w:t>http://www.dhhs.tas.gov.au/</w:t>
      </w:r>
    </w:p>
  </w:footnote>
  <w:footnote w:id="8">
    <w:p w:rsidR="00572F78" w:rsidRDefault="00572F78">
      <w:pPr>
        <w:pStyle w:val="FootnoteText"/>
      </w:pPr>
      <w:r>
        <w:rPr>
          <w:rStyle w:val="FootnoteReference"/>
        </w:rPr>
        <w:footnoteRef/>
      </w:r>
      <w:r>
        <w:t xml:space="preserve"> </w:t>
      </w:r>
      <w:r w:rsidRPr="005928E6">
        <w:t>http://www.police.tas.gov.au/useful-links/forensic-science-service-tasmania-fsst/</w:t>
      </w:r>
    </w:p>
  </w:footnote>
  <w:footnote w:id="9">
    <w:p w:rsidR="00572F78" w:rsidRDefault="00572F78">
      <w:pPr>
        <w:pStyle w:val="FootnoteText"/>
      </w:pPr>
      <w:r>
        <w:rPr>
          <w:rStyle w:val="FootnoteReference"/>
        </w:rPr>
        <w:footnoteRef/>
      </w:r>
      <w:r>
        <w:t xml:space="preserve"> </w:t>
      </w:r>
      <w:r w:rsidRPr="0050344F">
        <w:t>http://www.dhhs.tas.gov.au/hospital/royal-hobart-hospital</w:t>
      </w:r>
    </w:p>
  </w:footnote>
  <w:footnote w:id="10">
    <w:p w:rsidR="00572F78" w:rsidRDefault="00572F78">
      <w:pPr>
        <w:pStyle w:val="FootnoteText"/>
      </w:pPr>
      <w:r>
        <w:rPr>
          <w:rStyle w:val="FootnoteReference"/>
        </w:rPr>
        <w:footnoteRef/>
      </w:r>
      <w:r>
        <w:t xml:space="preserve"> </w:t>
      </w:r>
      <w:r w:rsidRPr="005A6333">
        <w:t>http://www.dhhs.tas.gov.au/service_information/services_files/launceston_general_hospital</w:t>
      </w:r>
    </w:p>
  </w:footnote>
  <w:footnote w:id="11">
    <w:p w:rsidR="00572F78" w:rsidRDefault="00572F78">
      <w:pPr>
        <w:pStyle w:val="FootnoteText"/>
      </w:pPr>
      <w:r>
        <w:rPr>
          <w:rStyle w:val="FootnoteReference"/>
        </w:rPr>
        <w:footnoteRef/>
      </w:r>
      <w:r>
        <w:t xml:space="preserve"> h</w:t>
      </w:r>
      <w:r w:rsidRPr="00771746">
        <w:t>ttp://www.dhhs.tas.gov.au/hospital/mersey-community-hospital</w:t>
      </w:r>
    </w:p>
  </w:footnote>
  <w:footnote w:id="12">
    <w:p w:rsidR="00572F78" w:rsidRDefault="00572F78">
      <w:pPr>
        <w:pStyle w:val="FootnoteText"/>
      </w:pPr>
      <w:r>
        <w:rPr>
          <w:rStyle w:val="FootnoteReference"/>
        </w:rPr>
        <w:footnoteRef/>
      </w:r>
      <w:r>
        <w:t xml:space="preserve"> </w:t>
      </w:r>
      <w:r w:rsidRPr="0050344F">
        <w:t>http://www.dhhs.tas.gov.au/tho/nw/north_west_regional_hospital</w:t>
      </w:r>
    </w:p>
  </w:footnote>
  <w:footnote w:id="13">
    <w:p w:rsidR="00572F78" w:rsidRDefault="00572F78">
      <w:pPr>
        <w:pStyle w:val="FootnoteText"/>
      </w:pPr>
      <w:r>
        <w:rPr>
          <w:rStyle w:val="FootnoteReference"/>
        </w:rPr>
        <w:footnoteRef/>
      </w:r>
      <w:r>
        <w:t xml:space="preserve"> </w:t>
      </w:r>
      <w:r w:rsidRPr="007B498D">
        <w:t>http://www.mast.tas.gov.au/</w:t>
      </w:r>
    </w:p>
  </w:footnote>
  <w:footnote w:id="14">
    <w:p w:rsidR="00572F78" w:rsidRDefault="00572F78">
      <w:pPr>
        <w:pStyle w:val="FootnoteText"/>
      </w:pPr>
      <w:r>
        <w:rPr>
          <w:rStyle w:val="FootnoteReference"/>
        </w:rPr>
        <w:footnoteRef/>
      </w:r>
      <w:r>
        <w:t xml:space="preserve"> </w:t>
      </w:r>
      <w:r w:rsidRPr="001C36FA">
        <w:t>http://www.maib.tas.gov.au/</w:t>
      </w:r>
    </w:p>
  </w:footnote>
  <w:footnote w:id="15">
    <w:p w:rsidR="00572F78" w:rsidRDefault="00572F78">
      <w:pPr>
        <w:pStyle w:val="FootnoteText"/>
      </w:pPr>
      <w:r>
        <w:rPr>
          <w:rStyle w:val="FootnoteReference"/>
        </w:rPr>
        <w:footnoteRef/>
      </w:r>
      <w:r>
        <w:t xml:space="preserve"> </w:t>
      </w:r>
      <w:r w:rsidRPr="007B498D">
        <w:t>http://www.safeathome.tas.gov.au/</w:t>
      </w:r>
    </w:p>
  </w:footnote>
  <w:footnote w:id="16">
    <w:p w:rsidR="00572F78" w:rsidRDefault="00572F78">
      <w:pPr>
        <w:pStyle w:val="FootnoteText"/>
      </w:pPr>
      <w:r>
        <w:rPr>
          <w:rStyle w:val="FootnoteReference"/>
        </w:rPr>
        <w:footnoteRef/>
      </w:r>
      <w:r>
        <w:t xml:space="preserve"> </w:t>
      </w:r>
      <w:r w:rsidRPr="00771746">
        <w:t>http://www.dhhs.tas.gov.au/tho</w:t>
      </w:r>
    </w:p>
  </w:footnote>
  <w:footnote w:id="17">
    <w:p w:rsidR="00572F78" w:rsidRDefault="00572F78">
      <w:pPr>
        <w:pStyle w:val="FootnoteText"/>
      </w:pPr>
      <w:r>
        <w:rPr>
          <w:rStyle w:val="FootnoteReference"/>
        </w:rPr>
        <w:footnoteRef/>
      </w:r>
      <w:r>
        <w:t xml:space="preserve"> </w:t>
      </w:r>
      <w:r w:rsidRPr="005928E6">
        <w:t>http://worksafe.tas.gov.au/</w:t>
      </w:r>
    </w:p>
  </w:footnote>
  <w:footnote w:id="18">
    <w:p w:rsidR="00572F78" w:rsidRDefault="00572F78">
      <w:pPr>
        <w:pStyle w:val="FootnoteText"/>
      </w:pPr>
      <w:r>
        <w:rPr>
          <w:rStyle w:val="FootnoteReference"/>
        </w:rPr>
        <w:footnoteRef/>
      </w:r>
      <w:r>
        <w:t xml:space="preserve"> </w:t>
      </w:r>
      <w:r w:rsidRPr="007B498D">
        <w:t>http://www.dhhs.tas.gov.au/ambulance</w:t>
      </w:r>
    </w:p>
  </w:footnote>
  <w:footnote w:id="19">
    <w:p w:rsidR="00572F78" w:rsidRDefault="00572F78">
      <w:pPr>
        <w:pStyle w:val="FootnoteText"/>
      </w:pPr>
      <w:r>
        <w:rPr>
          <w:rStyle w:val="FootnoteReference"/>
        </w:rPr>
        <w:footnoteRef/>
      </w:r>
      <w:r>
        <w:t xml:space="preserve"> </w:t>
      </w:r>
      <w:r w:rsidRPr="00AE0E6C">
        <w:t>https://www.aacqa.gov.au/</w:t>
      </w:r>
    </w:p>
  </w:footnote>
  <w:footnote w:id="20">
    <w:p w:rsidR="00572F78" w:rsidRDefault="00572F78">
      <w:pPr>
        <w:pStyle w:val="FootnoteText"/>
      </w:pPr>
      <w:r>
        <w:rPr>
          <w:rStyle w:val="FootnoteReference"/>
        </w:rPr>
        <w:footnoteRef/>
      </w:r>
      <w:r>
        <w:t xml:space="preserve"> </w:t>
      </w:r>
      <w:r w:rsidRPr="007B498D">
        <w:t>http://www.defence.gov.au/</w:t>
      </w:r>
    </w:p>
  </w:footnote>
  <w:footnote w:id="21">
    <w:p w:rsidR="00572F78" w:rsidRDefault="00572F78">
      <w:pPr>
        <w:pStyle w:val="FootnoteText"/>
      </w:pPr>
      <w:r>
        <w:rPr>
          <w:rStyle w:val="FootnoteReference"/>
        </w:rPr>
        <w:footnoteRef/>
      </w:r>
      <w:r>
        <w:t xml:space="preserve"> </w:t>
      </w:r>
      <w:r w:rsidRPr="007B498D">
        <w:t>https://www.afp.gov.au/</w:t>
      </w:r>
    </w:p>
  </w:footnote>
  <w:footnote w:id="22">
    <w:p w:rsidR="00572F78" w:rsidRDefault="00572F78">
      <w:pPr>
        <w:pStyle w:val="FootnoteText"/>
      </w:pPr>
      <w:r>
        <w:rPr>
          <w:rStyle w:val="FootnoteReference"/>
        </w:rPr>
        <w:footnoteRef/>
      </w:r>
      <w:r>
        <w:t xml:space="preserve"> </w:t>
      </w:r>
      <w:r w:rsidRPr="007B498D">
        <w:t>https://www.amsa.gov.au/</w:t>
      </w:r>
    </w:p>
  </w:footnote>
  <w:footnote w:id="23">
    <w:p w:rsidR="00572F78" w:rsidRDefault="00572F78">
      <w:pPr>
        <w:pStyle w:val="FootnoteText"/>
      </w:pPr>
      <w:r>
        <w:rPr>
          <w:rStyle w:val="FootnoteReference"/>
        </w:rPr>
        <w:footnoteRef/>
      </w:r>
      <w:r>
        <w:t xml:space="preserve"> </w:t>
      </w:r>
      <w:r w:rsidRPr="007B498D">
        <w:t>https://www.atsb.gov.au/</w:t>
      </w:r>
    </w:p>
  </w:footnote>
  <w:footnote w:id="24">
    <w:p w:rsidR="00572F78" w:rsidRDefault="00572F78">
      <w:pPr>
        <w:pStyle w:val="FootnoteText"/>
      </w:pPr>
      <w:r>
        <w:rPr>
          <w:rStyle w:val="FootnoteReference"/>
        </w:rPr>
        <w:footnoteRef/>
      </w:r>
      <w:r>
        <w:t xml:space="preserve"> </w:t>
      </w:r>
      <w:r w:rsidRPr="007B498D">
        <w:t>https://www.casa.gov.au/</w:t>
      </w:r>
    </w:p>
  </w:footnote>
  <w:footnote w:id="25">
    <w:p w:rsidR="00572F78" w:rsidRDefault="00572F78">
      <w:pPr>
        <w:pStyle w:val="FootnoteText"/>
      </w:pPr>
      <w:r>
        <w:rPr>
          <w:rStyle w:val="FootnoteReference"/>
        </w:rPr>
        <w:footnoteRef/>
      </w:r>
      <w:r>
        <w:t xml:space="preserve"> </w:t>
      </w:r>
      <w:r w:rsidRPr="007B498D">
        <w:t>http://www.dpac.tas.gov.au/</w:t>
      </w:r>
    </w:p>
  </w:footnote>
  <w:footnote w:id="26">
    <w:p w:rsidR="00572F78" w:rsidRDefault="00572F78">
      <w:pPr>
        <w:pStyle w:val="FootnoteText"/>
      </w:pPr>
      <w:r>
        <w:rPr>
          <w:rStyle w:val="FootnoteReference"/>
        </w:rPr>
        <w:footnoteRef/>
      </w:r>
      <w:r>
        <w:t xml:space="preserve"> </w:t>
      </w:r>
      <w:r w:rsidRPr="007B498D">
        <w:t>http://www.justice.tas.gov.au/</w:t>
      </w:r>
    </w:p>
  </w:footnote>
  <w:footnote w:id="27">
    <w:p w:rsidR="00572F78" w:rsidRDefault="00572F78">
      <w:pPr>
        <w:pStyle w:val="FootnoteText"/>
      </w:pPr>
      <w:r>
        <w:rPr>
          <w:rStyle w:val="FootnoteReference"/>
        </w:rPr>
        <w:footnoteRef/>
      </w:r>
      <w:r>
        <w:t xml:space="preserve"> </w:t>
      </w:r>
      <w:r w:rsidRPr="007B498D">
        <w:t>http://www.crownlaw.tas.gov.au/dpp/about_us</w:t>
      </w:r>
    </w:p>
  </w:footnote>
  <w:footnote w:id="28">
    <w:p w:rsidR="00572F78" w:rsidRDefault="00572F78">
      <w:pPr>
        <w:pStyle w:val="FootnoteText"/>
      </w:pPr>
      <w:r>
        <w:rPr>
          <w:rStyle w:val="FootnoteReference"/>
        </w:rPr>
        <w:footnoteRef/>
      </w:r>
      <w:r>
        <w:t xml:space="preserve"> </w:t>
      </w:r>
      <w:r w:rsidRPr="0083635E">
        <w:t>http://www.dhhs.tas.gov.au/service_information/services_files/mental_health_services/forensic_mental_</w:t>
      </w:r>
      <w:r>
        <w:t xml:space="preserve"> </w:t>
      </w:r>
      <w:r w:rsidRPr="005928E6">
        <w:t>health_service</w:t>
      </w:r>
    </w:p>
  </w:footnote>
  <w:footnote w:id="29">
    <w:p w:rsidR="00572F78" w:rsidRDefault="00572F78">
      <w:pPr>
        <w:pStyle w:val="FootnoteText"/>
      </w:pPr>
      <w:r>
        <w:rPr>
          <w:rStyle w:val="FootnoteReference"/>
        </w:rPr>
        <w:footnoteRef/>
      </w:r>
      <w:r>
        <w:t xml:space="preserve"> </w:t>
      </w:r>
      <w:r w:rsidRPr="00E34DFA">
        <w:t>http://www.mrt.tas.gov.au/portal/home</w:t>
      </w:r>
    </w:p>
  </w:footnote>
  <w:footnote w:id="30">
    <w:p w:rsidR="00572F78" w:rsidRDefault="00572F78">
      <w:pPr>
        <w:pStyle w:val="FootnoteText"/>
      </w:pPr>
      <w:r>
        <w:rPr>
          <w:rStyle w:val="FootnoteReference"/>
        </w:rPr>
        <w:footnoteRef/>
      </w:r>
      <w:r>
        <w:t xml:space="preserve"> </w:t>
      </w:r>
      <w:r w:rsidRPr="00BF780D">
        <w:t>https://www.fire.tas.gov.au/</w:t>
      </w:r>
    </w:p>
  </w:footnote>
  <w:footnote w:id="31">
    <w:p w:rsidR="00572F78" w:rsidRDefault="00572F78">
      <w:pPr>
        <w:pStyle w:val="FootnoteText"/>
      </w:pPr>
      <w:r>
        <w:rPr>
          <w:rStyle w:val="FootnoteReference"/>
        </w:rPr>
        <w:footnoteRef/>
      </w:r>
      <w:r>
        <w:t xml:space="preserve"> </w:t>
      </w:r>
      <w:r w:rsidRPr="00425927">
        <w:t>http://www.transport.tas.gov.au/</w:t>
      </w:r>
    </w:p>
  </w:footnote>
  <w:footnote w:id="32">
    <w:p w:rsidR="00572F78" w:rsidRDefault="00572F78">
      <w:pPr>
        <w:pStyle w:val="FootnoteText"/>
      </w:pPr>
      <w:r>
        <w:rPr>
          <w:rStyle w:val="FootnoteReference"/>
        </w:rPr>
        <w:footnoteRef/>
      </w:r>
      <w:r>
        <w:t xml:space="preserve"> </w:t>
      </w:r>
      <w:r w:rsidRPr="005928E6">
        <w:t>http://unionstas.com.au/index.php/en/</w:t>
      </w:r>
    </w:p>
  </w:footnote>
  <w:footnote w:id="33">
    <w:p w:rsidR="00572F78" w:rsidRDefault="00572F78">
      <w:pPr>
        <w:pStyle w:val="FootnoteText"/>
      </w:pPr>
      <w:r>
        <w:rPr>
          <w:rStyle w:val="FootnoteReference"/>
        </w:rPr>
        <w:footnoteRef/>
      </w:r>
      <w:r>
        <w:t xml:space="preserve"> </w:t>
      </w:r>
      <w:r w:rsidRPr="00FD7369">
        <w:t>http://www.ses.tas.gov.au/h/em</w:t>
      </w:r>
    </w:p>
  </w:footnote>
  <w:footnote w:id="34">
    <w:p w:rsidR="00572F78" w:rsidRDefault="00572F78">
      <w:pPr>
        <w:pStyle w:val="FootnoteText"/>
      </w:pPr>
      <w:r>
        <w:rPr>
          <w:rStyle w:val="FootnoteReference"/>
        </w:rPr>
        <w:footnoteRef/>
      </w:r>
      <w:r>
        <w:t xml:space="preserve"> </w:t>
      </w:r>
      <w:r w:rsidRPr="003F62B3">
        <w:t>http://www.ses.tas.gov.au/assets/files/Plans/State/Tasmanian%20Emergency%20Management%20Plan%20-%20Issue%208.pdf</w:t>
      </w:r>
    </w:p>
  </w:footnote>
  <w:footnote w:id="35">
    <w:p w:rsidR="00572F78" w:rsidRDefault="00572F78">
      <w:pPr>
        <w:pStyle w:val="FootnoteText"/>
      </w:pPr>
      <w:r>
        <w:rPr>
          <w:rStyle w:val="FootnoteReference"/>
        </w:rPr>
        <w:footnoteRef/>
      </w:r>
      <w:r>
        <w:t xml:space="preserve"> </w:t>
      </w:r>
      <w:r w:rsidRPr="00D96E9D">
        <w:t>http://www.anzpaa.org.au/nifs/resources/disaster-victim-identification</w:t>
      </w:r>
    </w:p>
  </w:footnote>
  <w:footnote w:id="36">
    <w:p w:rsidR="00572F78" w:rsidRDefault="00572F78">
      <w:pPr>
        <w:pStyle w:val="FootnoteText"/>
      </w:pPr>
      <w:r>
        <w:rPr>
          <w:rStyle w:val="FootnoteReference"/>
        </w:rPr>
        <w:footnoteRef/>
      </w:r>
      <w:r>
        <w:t xml:space="preserve"> </w:t>
      </w:r>
      <w:r w:rsidR="0062287B" w:rsidRPr="0062287B">
        <w:rPr>
          <w:szCs w:val="24"/>
        </w:rPr>
        <w:t>http://www.magistratescourt.tas.gov.au/about_us/coroners/coronial_findings</w:t>
      </w:r>
    </w:p>
  </w:footnote>
  <w:footnote w:id="37">
    <w:p w:rsidR="00572F78" w:rsidRDefault="00572F78">
      <w:pPr>
        <w:pStyle w:val="FootnoteText"/>
      </w:pPr>
      <w:r>
        <w:rPr>
          <w:rStyle w:val="FootnoteReference"/>
        </w:rPr>
        <w:footnoteRef/>
      </w:r>
      <w:r>
        <w:t xml:space="preserve"> </w:t>
      </w:r>
      <w:r w:rsidR="0062287B" w:rsidRPr="0062287B">
        <w:rPr>
          <w:szCs w:val="24"/>
        </w:rPr>
        <w:t>http://www.magistratescourt.tas.gov.au/about_us/publications</w:t>
      </w:r>
    </w:p>
  </w:footnote>
  <w:footnote w:id="38">
    <w:p w:rsidR="00572F78" w:rsidRDefault="00572F78" w:rsidP="00526383">
      <w:pPr>
        <w:pStyle w:val="FootnoteText"/>
      </w:pPr>
      <w:r>
        <w:rPr>
          <w:rStyle w:val="FootnoteReference"/>
        </w:rPr>
        <w:footnoteRef/>
      </w:r>
      <w:r>
        <w:t xml:space="preserve"> </w:t>
      </w:r>
      <w:r w:rsidRPr="00C81FBF">
        <w:rPr>
          <w:szCs w:val="24"/>
        </w:rPr>
        <w:t>http://www.</w:t>
      </w:r>
      <w:r>
        <w:rPr>
          <w:szCs w:val="24"/>
        </w:rPr>
        <w:t>service.tas.gov.au/about/shops/</w:t>
      </w:r>
    </w:p>
  </w:footnote>
  <w:footnote w:id="39">
    <w:p w:rsidR="00572F78" w:rsidRDefault="00572F78" w:rsidP="00526383">
      <w:pPr>
        <w:pStyle w:val="FootnoteText"/>
      </w:pPr>
      <w:r>
        <w:rPr>
          <w:rStyle w:val="FootnoteReference"/>
        </w:rPr>
        <w:footnoteRef/>
      </w:r>
      <w:r>
        <w:t xml:space="preserve"> </w:t>
      </w:r>
      <w:r w:rsidRPr="00C81FBF">
        <w:rPr>
          <w:szCs w:val="24"/>
        </w:rPr>
        <w:t>http://www.justice.tas.gov.au</w:t>
      </w:r>
      <w:r>
        <w:rPr>
          <w:szCs w:val="24"/>
        </w:rPr>
        <w:t>/bdm/deaths/applyforcertificate</w:t>
      </w:r>
    </w:p>
  </w:footnote>
  <w:footnote w:id="40">
    <w:p w:rsidR="00F0508E" w:rsidRDefault="00F0508E" w:rsidP="00F0508E">
      <w:pPr>
        <w:pStyle w:val="FootnoteText"/>
      </w:pPr>
      <w:r>
        <w:rPr>
          <w:rStyle w:val="FootnoteReference"/>
        </w:rPr>
        <w:footnoteRef/>
      </w:r>
      <w:r>
        <w:t xml:space="preserve"> </w:t>
      </w:r>
      <w:r w:rsidR="00211185" w:rsidRPr="00211185">
        <w:rPr>
          <w:rFonts w:eastAsia="Times New Roman"/>
          <w:bCs/>
          <w:szCs w:val="24"/>
          <w:lang w:eastAsia="en-AU"/>
        </w:rPr>
        <w:t>http://www.magistratescourt.tas.gov.au/about_us/coroners/coronial_findings</w:t>
      </w:r>
    </w:p>
  </w:footnote>
  <w:footnote w:id="41">
    <w:p w:rsidR="001C0CA2" w:rsidRDefault="001C0CA2">
      <w:pPr>
        <w:pStyle w:val="FootnoteText"/>
      </w:pPr>
      <w:r>
        <w:rPr>
          <w:rStyle w:val="FootnoteReference"/>
        </w:rPr>
        <w:footnoteRef/>
      </w:r>
      <w:r>
        <w:t xml:space="preserve"> </w:t>
      </w:r>
      <w:r w:rsidRPr="001C0CA2">
        <w:t>http://www.magistratescourt.tas.gov.au/forms</w:t>
      </w:r>
    </w:p>
  </w:footnote>
  <w:footnote w:id="42">
    <w:p w:rsidR="00572F78" w:rsidRDefault="00572F78">
      <w:pPr>
        <w:pStyle w:val="FootnoteText"/>
      </w:pPr>
      <w:r>
        <w:rPr>
          <w:rStyle w:val="FootnoteReference"/>
        </w:rPr>
        <w:footnoteRef/>
      </w:r>
      <w:r>
        <w:t xml:space="preserve"> </w:t>
      </w:r>
      <w:r w:rsidRPr="00484EE4">
        <w:rPr>
          <w:rFonts w:eastAsia="Times New Roman"/>
          <w:bCs/>
          <w:szCs w:val="24"/>
          <w:lang w:eastAsia="en-AU"/>
        </w:rPr>
        <w:t>http://www.supremecourt.tas.gov.au/practice_and_procedure/forms/sc_forms_1-20</w:t>
      </w:r>
    </w:p>
  </w:footnote>
  <w:footnote w:id="43">
    <w:p w:rsidR="00572F78" w:rsidRDefault="00572F78">
      <w:pPr>
        <w:pStyle w:val="FootnoteText"/>
      </w:pPr>
      <w:r>
        <w:rPr>
          <w:rStyle w:val="FootnoteReference"/>
        </w:rPr>
        <w:footnoteRef/>
      </w:r>
      <w:r>
        <w:t xml:space="preserve"> </w:t>
      </w:r>
      <w:r w:rsidRPr="00C71985">
        <w:t>http://www.supremecourt.tas.gov.au/practice_and_procedure/fees</w:t>
      </w:r>
    </w:p>
  </w:footnote>
  <w:footnote w:id="44">
    <w:p w:rsidR="00572F78" w:rsidRDefault="00572F78">
      <w:pPr>
        <w:pStyle w:val="FootnoteText"/>
      </w:pPr>
      <w:r>
        <w:rPr>
          <w:rStyle w:val="FootnoteReference"/>
        </w:rPr>
        <w:footnoteRef/>
      </w:r>
      <w:r>
        <w:t xml:space="preserve"> </w:t>
      </w:r>
      <w:r w:rsidRPr="00091C25">
        <w:t xml:space="preserve">Abernethy, J., Baker, B., Dillon, H. &amp; Roberts, H., </w:t>
      </w:r>
      <w:r w:rsidRPr="00091C25">
        <w:rPr>
          <w:i/>
        </w:rPr>
        <w:t>Waller’s Coronial Law and Practice in New South Wales</w:t>
      </w:r>
      <w:r w:rsidRPr="00091C25">
        <w:t xml:space="preserve"> (LexisNexis Butterworths, 4</w:t>
      </w:r>
      <w:r w:rsidRPr="00091C25">
        <w:rPr>
          <w:vertAlign w:val="superscript"/>
        </w:rPr>
        <w:t>th</w:t>
      </w:r>
      <w:r w:rsidRPr="00091C25">
        <w:t xml:space="preserve"> ed, 2010 preface xviii)</w:t>
      </w:r>
      <w:r w:rsidR="00DF6FD5">
        <w:t>.</w:t>
      </w:r>
    </w:p>
  </w:footnote>
  <w:footnote w:id="45">
    <w:p w:rsidR="006247C7" w:rsidRDefault="006247C7">
      <w:pPr>
        <w:pStyle w:val="FootnoteText"/>
      </w:pPr>
      <w:r>
        <w:rPr>
          <w:rStyle w:val="FootnoteReference"/>
        </w:rPr>
        <w:footnoteRef/>
      </w:r>
      <w:r>
        <w:t xml:space="preserve"> Freckelton, I., &amp; Ranson, D., </w:t>
      </w:r>
      <w:r>
        <w:rPr>
          <w:i/>
          <w:iCs/>
        </w:rPr>
        <w:t>Death Investigation and the Coroner’s Inquest</w:t>
      </w:r>
      <w:r>
        <w:t xml:space="preserve"> (Oxford University Press, 2006), p 548</w:t>
      </w:r>
      <w:r w:rsidR="00C07AD5">
        <w:t>.</w:t>
      </w:r>
    </w:p>
  </w:footnote>
  <w:footnote w:id="46">
    <w:p w:rsidR="00572F78" w:rsidRDefault="00572F78" w:rsidP="001E34CF">
      <w:pPr>
        <w:pStyle w:val="FootnoteText"/>
      </w:pPr>
      <w:r>
        <w:rPr>
          <w:rStyle w:val="FootnoteReference"/>
        </w:rPr>
        <w:footnoteRef/>
      </w:r>
      <w:r>
        <w:t xml:space="preserve"> </w:t>
      </w:r>
      <w:r w:rsidRPr="009878D9">
        <w:rPr>
          <w:i/>
        </w:rPr>
        <w:t>Inquest into the</w:t>
      </w:r>
      <w:r>
        <w:rPr>
          <w:i/>
        </w:rPr>
        <w:t xml:space="preserve"> death of Lucille Gaye Butterworth </w:t>
      </w:r>
      <w:r>
        <w:t>2016 TASCD 096</w:t>
      </w:r>
      <w:r w:rsidR="00C07AD5">
        <w:t>.</w:t>
      </w:r>
    </w:p>
  </w:footnote>
  <w:footnote w:id="47">
    <w:p w:rsidR="00572F78" w:rsidRDefault="00572F78" w:rsidP="001E34CF">
      <w:pPr>
        <w:pStyle w:val="FootnoteText"/>
      </w:pPr>
      <w:r>
        <w:rPr>
          <w:rStyle w:val="FootnoteReference"/>
        </w:rPr>
        <w:footnoteRef/>
      </w:r>
      <w:r>
        <w:t xml:space="preserve"> </w:t>
      </w:r>
      <w:r w:rsidRPr="0016213F">
        <w:rPr>
          <w:i/>
        </w:rPr>
        <w:t>Inquest into the death of Judah Mattathyahu</w:t>
      </w:r>
      <w:r>
        <w:t xml:space="preserve"> 2015 TASCD 286</w:t>
      </w:r>
      <w:r w:rsidR="00C07AD5">
        <w:t>.</w:t>
      </w:r>
    </w:p>
  </w:footnote>
  <w:footnote w:id="48">
    <w:p w:rsidR="00572F78" w:rsidRDefault="00572F78" w:rsidP="001E34CF">
      <w:pPr>
        <w:pStyle w:val="FootnoteText"/>
      </w:pPr>
      <w:r>
        <w:rPr>
          <w:rStyle w:val="FootnoteReference"/>
        </w:rPr>
        <w:footnoteRef/>
      </w:r>
      <w:r>
        <w:t xml:space="preserve"> </w:t>
      </w:r>
      <w:r w:rsidRPr="0016213F">
        <w:rPr>
          <w:i/>
        </w:rPr>
        <w:t>Inquest into the death of Jayden Craig Field</w:t>
      </w:r>
      <w:r>
        <w:t xml:space="preserve"> 2015 TASCD 373</w:t>
      </w:r>
      <w:r w:rsidR="00C07AD5">
        <w:t>.</w:t>
      </w:r>
    </w:p>
  </w:footnote>
  <w:footnote w:id="49">
    <w:p w:rsidR="00572F78" w:rsidRDefault="00572F78" w:rsidP="001E34CF">
      <w:pPr>
        <w:pStyle w:val="FootnoteText"/>
      </w:pPr>
      <w:r>
        <w:rPr>
          <w:rStyle w:val="FootnoteReference"/>
        </w:rPr>
        <w:footnoteRef/>
      </w:r>
      <w:r>
        <w:t xml:space="preserve"> </w:t>
      </w:r>
      <w:r w:rsidRPr="0016213F">
        <w:rPr>
          <w:i/>
        </w:rPr>
        <w:t>Inquest into the death of Jasmine Rose Pearce</w:t>
      </w:r>
      <w:r>
        <w:t xml:space="preserve"> 2015 TASCD 75</w:t>
      </w:r>
      <w:r w:rsidR="00C07AD5">
        <w:t>.</w:t>
      </w:r>
    </w:p>
  </w:footnote>
  <w:footnote w:id="50">
    <w:p w:rsidR="00572F78" w:rsidRDefault="00572F78">
      <w:pPr>
        <w:pStyle w:val="FootnoteText"/>
      </w:pPr>
      <w:r>
        <w:rPr>
          <w:rStyle w:val="FootnoteReference"/>
        </w:rPr>
        <w:footnoteRef/>
      </w:r>
      <w:r>
        <w:t xml:space="preserve"> </w:t>
      </w:r>
      <w:r w:rsidRPr="00015789">
        <w:rPr>
          <w:i/>
        </w:rPr>
        <w:t>Inquest into the death of Barbara Westcott</w:t>
      </w:r>
      <w:r>
        <w:t xml:space="preserve"> 2016 TASCD 286</w:t>
      </w:r>
      <w:r w:rsidR="00C07AD5">
        <w:t>.</w:t>
      </w:r>
    </w:p>
  </w:footnote>
  <w:footnote w:id="51">
    <w:p w:rsidR="00572F78" w:rsidRDefault="00572F78" w:rsidP="001E34CF">
      <w:pPr>
        <w:pStyle w:val="FootnoteText"/>
      </w:pPr>
      <w:r>
        <w:rPr>
          <w:rStyle w:val="FootnoteReference"/>
        </w:rPr>
        <w:footnoteRef/>
      </w:r>
      <w:r>
        <w:t xml:space="preserve"> </w:t>
      </w:r>
      <w:r w:rsidRPr="00AB5DED">
        <w:rPr>
          <w:i/>
        </w:rPr>
        <w:t>Inquest into the death of Aidan Andrew Dawson</w:t>
      </w:r>
      <w:r>
        <w:t xml:space="preserve"> 2016 TASCD 091</w:t>
      </w:r>
      <w:r w:rsidR="00C07AD5">
        <w:t>.</w:t>
      </w:r>
    </w:p>
  </w:footnote>
  <w:footnote w:id="52">
    <w:p w:rsidR="00572F78" w:rsidRPr="0016213F" w:rsidRDefault="00572F78" w:rsidP="001E34CF">
      <w:pPr>
        <w:pStyle w:val="NoSpacing"/>
        <w:rPr>
          <w:sz w:val="20"/>
          <w:szCs w:val="20"/>
        </w:rPr>
      </w:pPr>
      <w:r w:rsidRPr="00C84BAF">
        <w:rPr>
          <w:rStyle w:val="FootnoteReference"/>
          <w:sz w:val="20"/>
          <w:szCs w:val="20"/>
        </w:rPr>
        <w:footnoteRef/>
      </w:r>
      <w:r w:rsidRPr="00C84BAF">
        <w:rPr>
          <w:i/>
          <w:sz w:val="20"/>
          <w:szCs w:val="20"/>
        </w:rPr>
        <w:t xml:space="preserve"> </w:t>
      </w:r>
      <w:r w:rsidRPr="001E34CF">
        <w:rPr>
          <w:rFonts w:ascii="Garamond" w:hAnsi="Garamond"/>
          <w:i/>
          <w:sz w:val="20"/>
          <w:szCs w:val="20"/>
        </w:rPr>
        <w:t>Inquest into the death of John Ernest Mansell</w:t>
      </w:r>
      <w:r w:rsidRPr="001E34CF">
        <w:rPr>
          <w:rFonts w:ascii="Garamond" w:hAnsi="Garamond"/>
          <w:sz w:val="20"/>
          <w:szCs w:val="20"/>
        </w:rPr>
        <w:t xml:space="preserve">  2016 TASCD 001</w:t>
      </w:r>
      <w:r w:rsidR="00C07AD5">
        <w:rPr>
          <w:rFonts w:ascii="Garamond" w:hAnsi="Garamond"/>
          <w:sz w:val="20"/>
          <w:szCs w:val="20"/>
        </w:rPr>
        <w:t>.</w:t>
      </w:r>
    </w:p>
  </w:footnote>
  <w:footnote w:id="53">
    <w:p w:rsidR="00572F78" w:rsidRDefault="00572F78" w:rsidP="001E34CF">
      <w:pPr>
        <w:pStyle w:val="FootnoteText"/>
      </w:pPr>
      <w:r>
        <w:rPr>
          <w:rStyle w:val="FootnoteReference"/>
        </w:rPr>
        <w:footnoteRef/>
      </w:r>
      <w:r>
        <w:t xml:space="preserve"> </w:t>
      </w:r>
      <w:r w:rsidRPr="0016213F">
        <w:rPr>
          <w:i/>
        </w:rPr>
        <w:t>Inquest into Youth Suicide</w:t>
      </w:r>
      <w:r>
        <w:t xml:space="preserve"> 2015 TASCD 298-303</w:t>
      </w:r>
      <w:r w:rsidR="00C07AD5">
        <w:t>.</w:t>
      </w:r>
    </w:p>
  </w:footnote>
  <w:footnote w:id="54">
    <w:p w:rsidR="00572F78" w:rsidRPr="00961F4A" w:rsidRDefault="00572F78" w:rsidP="00961F4A">
      <w:pPr>
        <w:rPr>
          <w:sz w:val="20"/>
          <w:szCs w:val="20"/>
        </w:rPr>
      </w:pPr>
      <w:r>
        <w:rPr>
          <w:rStyle w:val="FootnoteReference"/>
        </w:rPr>
        <w:footnoteRef/>
      </w:r>
      <w:r>
        <w:t xml:space="preserve"> </w:t>
      </w:r>
      <w:r w:rsidR="00961F4A" w:rsidRPr="00A70798">
        <w:rPr>
          <w:sz w:val="20"/>
          <w:szCs w:val="20"/>
        </w:rPr>
        <w:t xml:space="preserve">Dillon, H. &amp; Hadley, M., </w:t>
      </w:r>
      <w:r w:rsidR="00961F4A" w:rsidRPr="00A70798">
        <w:rPr>
          <w:i/>
          <w:sz w:val="20"/>
          <w:szCs w:val="20"/>
        </w:rPr>
        <w:t>The Australasian Coroner’s Manual,</w:t>
      </w:r>
      <w:r w:rsidR="001F1D7A">
        <w:rPr>
          <w:sz w:val="20"/>
          <w:szCs w:val="20"/>
        </w:rPr>
        <w:t xml:space="preserve"> (The Federation Press, 2015).</w:t>
      </w:r>
    </w:p>
  </w:footnote>
  <w:footnote w:id="55">
    <w:p w:rsidR="00CD68D0" w:rsidRDefault="00CD68D0" w:rsidP="00CD68D0">
      <w:pPr>
        <w:pStyle w:val="FootnoteText"/>
      </w:pPr>
      <w:r>
        <w:rPr>
          <w:rStyle w:val="FootnoteReference"/>
        </w:rPr>
        <w:footnoteRef/>
      </w:r>
      <w:r>
        <w:t xml:space="preserve"> </w:t>
      </w:r>
      <w:r w:rsidR="00211185" w:rsidRPr="00211185">
        <w:rPr>
          <w:szCs w:val="24"/>
        </w:rPr>
        <w:t>http://www.magistratescourt.tas.gov.au/about_us/coroners/coronial_findings</w:t>
      </w:r>
    </w:p>
  </w:footnote>
  <w:footnote w:id="56">
    <w:p w:rsidR="00572F78" w:rsidRDefault="00572F78">
      <w:pPr>
        <w:pStyle w:val="FootnoteText"/>
      </w:pPr>
      <w:r>
        <w:rPr>
          <w:rStyle w:val="FootnoteReference"/>
        </w:rPr>
        <w:footnoteRef/>
      </w:r>
      <w:r>
        <w:t xml:space="preserve"> </w:t>
      </w:r>
      <w:r w:rsidR="00211185" w:rsidRPr="00211185">
        <w:rPr>
          <w:szCs w:val="24"/>
        </w:rPr>
        <w:t>http://www.magistratescourt.tas.gov.au/about_us/coroners/coronial_findings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B1" w:rsidRDefault="00DC20B1">
    <w:pPr>
      <w:pStyle w:val="Header"/>
    </w:pPr>
  </w:p>
  <w:p w:rsidR="00572F78" w:rsidRDefault="00572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B1" w:rsidRDefault="00DC20B1" w:rsidP="00DC20B1">
    <w:pPr>
      <w:framePr w:hSpace="181" w:wrap="around" w:vAnchor="page" w:hAnchor="page" w:x="9362" w:y="721" w:anchorLock="1"/>
      <w:jc w:val="center"/>
      <w:rPr>
        <w:sz w:val="40"/>
      </w:rPr>
    </w:pPr>
  </w:p>
  <w:p w:rsidR="00DC20B1" w:rsidRDefault="00DC20B1" w:rsidP="001C5600">
    <w:pPr>
      <w:spacing w:after="120"/>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abstractNum w:abstractNumId="0">
    <w:nsid w:val="02496113"/>
    <w:multiLevelType w:val="hybridMultilevel"/>
    <w:tmpl w:val="A2622D5C"/>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2883D32"/>
    <w:multiLevelType w:val="hybridMultilevel"/>
    <w:tmpl w:val="B5E4A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3805B6"/>
    <w:multiLevelType w:val="hybridMultilevel"/>
    <w:tmpl w:val="9E64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4C7C72"/>
    <w:multiLevelType w:val="hybridMultilevel"/>
    <w:tmpl w:val="E34A5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F83BD0"/>
    <w:multiLevelType w:val="hybridMultilevel"/>
    <w:tmpl w:val="B0BCB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693383"/>
    <w:multiLevelType w:val="hybridMultilevel"/>
    <w:tmpl w:val="E8F8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56C254A"/>
    <w:multiLevelType w:val="hybridMultilevel"/>
    <w:tmpl w:val="FF3C6EC2"/>
    <w:lvl w:ilvl="0" w:tplc="2E04AEA8">
      <w:start w:val="1"/>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CF7310"/>
    <w:multiLevelType w:val="hybridMultilevel"/>
    <w:tmpl w:val="21227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6E660F6"/>
    <w:multiLevelType w:val="hybridMultilevel"/>
    <w:tmpl w:val="2186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6E95B80"/>
    <w:multiLevelType w:val="hybridMultilevel"/>
    <w:tmpl w:val="01F2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89C70B0"/>
    <w:multiLevelType w:val="hybridMultilevel"/>
    <w:tmpl w:val="BCDE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4713E0"/>
    <w:multiLevelType w:val="hybridMultilevel"/>
    <w:tmpl w:val="A226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EC478A"/>
    <w:multiLevelType w:val="hybridMultilevel"/>
    <w:tmpl w:val="9EB8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05658E"/>
    <w:multiLevelType w:val="hybridMultilevel"/>
    <w:tmpl w:val="224AF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B6268F8"/>
    <w:multiLevelType w:val="hybridMultilevel"/>
    <w:tmpl w:val="6DE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BA73FB4"/>
    <w:multiLevelType w:val="hybridMultilevel"/>
    <w:tmpl w:val="5614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CE90B44"/>
    <w:multiLevelType w:val="hybridMultilevel"/>
    <w:tmpl w:val="A6F2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D2904F7"/>
    <w:multiLevelType w:val="hybridMultilevel"/>
    <w:tmpl w:val="75163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0D7F7F9D"/>
    <w:multiLevelType w:val="hybridMultilevel"/>
    <w:tmpl w:val="05D29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DB876B8"/>
    <w:multiLevelType w:val="hybridMultilevel"/>
    <w:tmpl w:val="9104E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DBC0ED7"/>
    <w:multiLevelType w:val="hybridMultilevel"/>
    <w:tmpl w:val="1B028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0E35332E"/>
    <w:multiLevelType w:val="hybridMultilevel"/>
    <w:tmpl w:val="2CC28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E9D5307"/>
    <w:multiLevelType w:val="hybridMultilevel"/>
    <w:tmpl w:val="DED2B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FC35D12"/>
    <w:multiLevelType w:val="hybridMultilevel"/>
    <w:tmpl w:val="98661228"/>
    <w:lvl w:ilvl="0" w:tplc="2EA272EE">
      <w:start w:val="4"/>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04B43BC"/>
    <w:multiLevelType w:val="hybridMultilevel"/>
    <w:tmpl w:val="66182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099751D"/>
    <w:multiLevelType w:val="hybridMultilevel"/>
    <w:tmpl w:val="49C45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18D7941"/>
    <w:multiLevelType w:val="hybridMultilevel"/>
    <w:tmpl w:val="05725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2CE1D02"/>
    <w:multiLevelType w:val="hybridMultilevel"/>
    <w:tmpl w:val="065063D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3A01C7B"/>
    <w:multiLevelType w:val="hybridMultilevel"/>
    <w:tmpl w:val="A998B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3E6002C"/>
    <w:multiLevelType w:val="hybridMultilevel"/>
    <w:tmpl w:val="B0566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5EE0190"/>
    <w:multiLevelType w:val="hybridMultilevel"/>
    <w:tmpl w:val="52982A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68E7410"/>
    <w:multiLevelType w:val="hybridMultilevel"/>
    <w:tmpl w:val="05B667E4"/>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6E61E78"/>
    <w:multiLevelType w:val="hybridMultilevel"/>
    <w:tmpl w:val="51ACB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74A35C3"/>
    <w:multiLevelType w:val="hybridMultilevel"/>
    <w:tmpl w:val="5F663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A461C19"/>
    <w:multiLevelType w:val="hybridMultilevel"/>
    <w:tmpl w:val="3D04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A573B8B"/>
    <w:multiLevelType w:val="hybridMultilevel"/>
    <w:tmpl w:val="ECD2B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B746B65"/>
    <w:multiLevelType w:val="hybridMultilevel"/>
    <w:tmpl w:val="A380D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1C06592E"/>
    <w:multiLevelType w:val="hybridMultilevel"/>
    <w:tmpl w:val="EED27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1CAD6087"/>
    <w:multiLevelType w:val="hybridMultilevel"/>
    <w:tmpl w:val="C696DE7A"/>
    <w:lvl w:ilvl="0" w:tplc="2EA272EE">
      <w:start w:val="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1CEB17A4"/>
    <w:multiLevelType w:val="hybridMultilevel"/>
    <w:tmpl w:val="4342C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1CF928B7"/>
    <w:multiLevelType w:val="hybridMultilevel"/>
    <w:tmpl w:val="6C1CD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1DDA71B4"/>
    <w:multiLevelType w:val="hybridMultilevel"/>
    <w:tmpl w:val="883E4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1E1260F0"/>
    <w:multiLevelType w:val="hybridMultilevel"/>
    <w:tmpl w:val="4A5C4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1EFD7698"/>
    <w:multiLevelType w:val="hybridMultilevel"/>
    <w:tmpl w:val="03402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1FC62E79"/>
    <w:multiLevelType w:val="hybridMultilevel"/>
    <w:tmpl w:val="173825F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1FFD6C43"/>
    <w:multiLevelType w:val="hybridMultilevel"/>
    <w:tmpl w:val="2AEC1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20923218"/>
    <w:multiLevelType w:val="hybridMultilevel"/>
    <w:tmpl w:val="E7068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20EE03A9"/>
    <w:multiLevelType w:val="hybridMultilevel"/>
    <w:tmpl w:val="2688B2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21D64C10"/>
    <w:multiLevelType w:val="hybridMultilevel"/>
    <w:tmpl w:val="B2CEF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22B070E2"/>
    <w:multiLevelType w:val="hybridMultilevel"/>
    <w:tmpl w:val="A6929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2371568B"/>
    <w:multiLevelType w:val="hybridMultilevel"/>
    <w:tmpl w:val="D7F43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245D35BC"/>
    <w:multiLevelType w:val="hybridMultilevel"/>
    <w:tmpl w:val="51325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249762FE"/>
    <w:multiLevelType w:val="hybridMultilevel"/>
    <w:tmpl w:val="EAD46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249E03A2"/>
    <w:multiLevelType w:val="hybridMultilevel"/>
    <w:tmpl w:val="F788D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26815FE8"/>
    <w:multiLevelType w:val="hybridMultilevel"/>
    <w:tmpl w:val="12D83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26F25C57"/>
    <w:multiLevelType w:val="hybridMultilevel"/>
    <w:tmpl w:val="67E2A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27023851"/>
    <w:multiLevelType w:val="hybridMultilevel"/>
    <w:tmpl w:val="936C2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29BA71DC"/>
    <w:multiLevelType w:val="hybridMultilevel"/>
    <w:tmpl w:val="A072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2AAC351A"/>
    <w:multiLevelType w:val="hybridMultilevel"/>
    <w:tmpl w:val="D59AF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2B521847"/>
    <w:multiLevelType w:val="hybridMultilevel"/>
    <w:tmpl w:val="01CC4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2B575362"/>
    <w:multiLevelType w:val="hybridMultilevel"/>
    <w:tmpl w:val="D4E05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2BBA3148"/>
    <w:multiLevelType w:val="hybridMultilevel"/>
    <w:tmpl w:val="B332F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2C1E43D5"/>
    <w:multiLevelType w:val="hybridMultilevel"/>
    <w:tmpl w:val="F31AD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2C527781"/>
    <w:multiLevelType w:val="hybridMultilevel"/>
    <w:tmpl w:val="CE9A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2DA55661"/>
    <w:multiLevelType w:val="hybridMultilevel"/>
    <w:tmpl w:val="F9C81E8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nsid w:val="2EE3052A"/>
    <w:multiLevelType w:val="hybridMultilevel"/>
    <w:tmpl w:val="A8122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2F2F6392"/>
    <w:multiLevelType w:val="hybridMultilevel"/>
    <w:tmpl w:val="5A20F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2F95112D"/>
    <w:multiLevelType w:val="hybridMultilevel"/>
    <w:tmpl w:val="21844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2FD41696"/>
    <w:multiLevelType w:val="hybridMultilevel"/>
    <w:tmpl w:val="5ECAD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30711709"/>
    <w:multiLevelType w:val="hybridMultilevel"/>
    <w:tmpl w:val="EDA0B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32C9120D"/>
    <w:multiLevelType w:val="hybridMultilevel"/>
    <w:tmpl w:val="6B865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32F40236"/>
    <w:multiLevelType w:val="hybridMultilevel"/>
    <w:tmpl w:val="E38E5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33184E6B"/>
    <w:multiLevelType w:val="hybridMultilevel"/>
    <w:tmpl w:val="4B42B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331A31AB"/>
    <w:multiLevelType w:val="hybridMultilevel"/>
    <w:tmpl w:val="3BB614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nsid w:val="33742C77"/>
    <w:multiLevelType w:val="hybridMultilevel"/>
    <w:tmpl w:val="30EE6C6E"/>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33C37B5A"/>
    <w:multiLevelType w:val="hybridMultilevel"/>
    <w:tmpl w:val="E5EAC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344626A1"/>
    <w:multiLevelType w:val="hybridMultilevel"/>
    <w:tmpl w:val="4846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35360C1F"/>
    <w:multiLevelType w:val="hybridMultilevel"/>
    <w:tmpl w:val="48EA8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359F4564"/>
    <w:multiLevelType w:val="hybridMultilevel"/>
    <w:tmpl w:val="A3A68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35AD66A4"/>
    <w:multiLevelType w:val="hybridMultilevel"/>
    <w:tmpl w:val="F4C6F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35E12574"/>
    <w:multiLevelType w:val="hybridMultilevel"/>
    <w:tmpl w:val="10E8D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36341FA2"/>
    <w:multiLevelType w:val="hybridMultilevel"/>
    <w:tmpl w:val="7CE26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368370AE"/>
    <w:multiLevelType w:val="hybridMultilevel"/>
    <w:tmpl w:val="356A9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376B3ECF"/>
    <w:multiLevelType w:val="hybridMultilevel"/>
    <w:tmpl w:val="B946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382233D8"/>
    <w:multiLevelType w:val="hybridMultilevel"/>
    <w:tmpl w:val="5956C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38E97721"/>
    <w:multiLevelType w:val="hybridMultilevel"/>
    <w:tmpl w:val="008EB76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9">
      <w:start w:val="1"/>
      <w:numFmt w:val="lowerLetter"/>
      <w:lvlText w:val="%3."/>
      <w:lvlJc w:val="lef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6">
    <w:nsid w:val="3A5E5B75"/>
    <w:multiLevelType w:val="hybridMultilevel"/>
    <w:tmpl w:val="A92EC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3ADC36F9"/>
    <w:multiLevelType w:val="hybridMultilevel"/>
    <w:tmpl w:val="730AC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3AEE098E"/>
    <w:multiLevelType w:val="hybridMultilevel"/>
    <w:tmpl w:val="5F28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3B37636E"/>
    <w:multiLevelType w:val="hybridMultilevel"/>
    <w:tmpl w:val="2688B2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3D407604"/>
    <w:multiLevelType w:val="hybridMultilevel"/>
    <w:tmpl w:val="81DC4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3D9D62CD"/>
    <w:multiLevelType w:val="hybridMultilevel"/>
    <w:tmpl w:val="5306A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3DDE3362"/>
    <w:multiLevelType w:val="hybridMultilevel"/>
    <w:tmpl w:val="DE981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3F2C3463"/>
    <w:multiLevelType w:val="hybridMultilevel"/>
    <w:tmpl w:val="065EB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4061012C"/>
    <w:multiLevelType w:val="hybridMultilevel"/>
    <w:tmpl w:val="5E72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40A77CB6"/>
    <w:multiLevelType w:val="hybridMultilevel"/>
    <w:tmpl w:val="58AE7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41650324"/>
    <w:multiLevelType w:val="hybridMultilevel"/>
    <w:tmpl w:val="825C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42AE5863"/>
    <w:multiLevelType w:val="hybridMultilevel"/>
    <w:tmpl w:val="12161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43764D33"/>
    <w:multiLevelType w:val="hybridMultilevel"/>
    <w:tmpl w:val="B8508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43DA3C05"/>
    <w:multiLevelType w:val="hybridMultilevel"/>
    <w:tmpl w:val="9EFA7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43F72093"/>
    <w:multiLevelType w:val="hybridMultilevel"/>
    <w:tmpl w:val="CC709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453A133A"/>
    <w:multiLevelType w:val="hybridMultilevel"/>
    <w:tmpl w:val="9FB08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455753C9"/>
    <w:multiLevelType w:val="hybridMultilevel"/>
    <w:tmpl w:val="0A689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455C1B50"/>
    <w:multiLevelType w:val="hybridMultilevel"/>
    <w:tmpl w:val="E856C5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45E93726"/>
    <w:multiLevelType w:val="hybridMultilevel"/>
    <w:tmpl w:val="C748A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46601320"/>
    <w:multiLevelType w:val="hybridMultilevel"/>
    <w:tmpl w:val="E3E2E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466722F6"/>
    <w:multiLevelType w:val="hybridMultilevel"/>
    <w:tmpl w:val="D4AED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47222632"/>
    <w:multiLevelType w:val="hybridMultilevel"/>
    <w:tmpl w:val="FE34C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475677E0"/>
    <w:multiLevelType w:val="hybridMultilevel"/>
    <w:tmpl w:val="40B61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nsid w:val="47E42AC2"/>
    <w:multiLevelType w:val="hybridMultilevel"/>
    <w:tmpl w:val="3AB4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48076ABC"/>
    <w:multiLevelType w:val="hybridMultilevel"/>
    <w:tmpl w:val="FEF0D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484712BA"/>
    <w:multiLevelType w:val="hybridMultilevel"/>
    <w:tmpl w:val="149C0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492B461F"/>
    <w:multiLevelType w:val="hybridMultilevel"/>
    <w:tmpl w:val="AEF0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nsid w:val="4A7947BF"/>
    <w:multiLevelType w:val="hybridMultilevel"/>
    <w:tmpl w:val="4DFC3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nsid w:val="4C215F02"/>
    <w:multiLevelType w:val="hybridMultilevel"/>
    <w:tmpl w:val="15608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4C5E68B9"/>
    <w:multiLevelType w:val="hybridMultilevel"/>
    <w:tmpl w:val="BD109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nsid w:val="4F62399B"/>
    <w:multiLevelType w:val="hybridMultilevel"/>
    <w:tmpl w:val="4B2E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4FC03BAB"/>
    <w:multiLevelType w:val="hybridMultilevel"/>
    <w:tmpl w:val="AC165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50BE45FD"/>
    <w:multiLevelType w:val="hybridMultilevel"/>
    <w:tmpl w:val="5858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nsid w:val="51B554CC"/>
    <w:multiLevelType w:val="hybridMultilevel"/>
    <w:tmpl w:val="A60A5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nsid w:val="52E67F4A"/>
    <w:multiLevelType w:val="hybridMultilevel"/>
    <w:tmpl w:val="0B78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540A51ED"/>
    <w:multiLevelType w:val="hybridMultilevel"/>
    <w:tmpl w:val="731C9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54F3286A"/>
    <w:multiLevelType w:val="hybridMultilevel"/>
    <w:tmpl w:val="584CD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nsid w:val="551A19F1"/>
    <w:multiLevelType w:val="hybridMultilevel"/>
    <w:tmpl w:val="E67CB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55421B43"/>
    <w:multiLevelType w:val="hybridMultilevel"/>
    <w:tmpl w:val="02B885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5">
    <w:nsid w:val="557117BD"/>
    <w:multiLevelType w:val="hybridMultilevel"/>
    <w:tmpl w:val="E660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nsid w:val="559C0A12"/>
    <w:multiLevelType w:val="hybridMultilevel"/>
    <w:tmpl w:val="F72E4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nsid w:val="562934C3"/>
    <w:multiLevelType w:val="hybridMultilevel"/>
    <w:tmpl w:val="A1ACC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56454B71"/>
    <w:multiLevelType w:val="hybridMultilevel"/>
    <w:tmpl w:val="C8C4B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nsid w:val="571930A4"/>
    <w:multiLevelType w:val="hybridMultilevel"/>
    <w:tmpl w:val="81528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575769F1"/>
    <w:multiLevelType w:val="hybridMultilevel"/>
    <w:tmpl w:val="2B20A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nsid w:val="57AB01D3"/>
    <w:multiLevelType w:val="hybridMultilevel"/>
    <w:tmpl w:val="4DA41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58AA28EE"/>
    <w:multiLevelType w:val="hybridMultilevel"/>
    <w:tmpl w:val="FDEE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nsid w:val="59696A98"/>
    <w:multiLevelType w:val="hybridMultilevel"/>
    <w:tmpl w:val="49967B74"/>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4">
    <w:nsid w:val="5B1E5A33"/>
    <w:multiLevelType w:val="hybridMultilevel"/>
    <w:tmpl w:val="2460F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nsid w:val="5E872A1A"/>
    <w:multiLevelType w:val="hybridMultilevel"/>
    <w:tmpl w:val="A3849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5EF63F84"/>
    <w:multiLevelType w:val="hybridMultilevel"/>
    <w:tmpl w:val="2FF05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nsid w:val="5FD36128"/>
    <w:multiLevelType w:val="hybridMultilevel"/>
    <w:tmpl w:val="1B1E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nsid w:val="60655CD4"/>
    <w:multiLevelType w:val="hybridMultilevel"/>
    <w:tmpl w:val="266A3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nsid w:val="63BE397B"/>
    <w:multiLevelType w:val="hybridMultilevel"/>
    <w:tmpl w:val="B410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nsid w:val="65595552"/>
    <w:multiLevelType w:val="hybridMultilevel"/>
    <w:tmpl w:val="CDA03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nsid w:val="658C079E"/>
    <w:multiLevelType w:val="hybridMultilevel"/>
    <w:tmpl w:val="CB340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nsid w:val="66AE5EE3"/>
    <w:multiLevelType w:val="hybridMultilevel"/>
    <w:tmpl w:val="FD16BD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3">
    <w:nsid w:val="67C94646"/>
    <w:multiLevelType w:val="hybridMultilevel"/>
    <w:tmpl w:val="6A2A5DF4"/>
    <w:lvl w:ilvl="0" w:tplc="2EA272EE">
      <w:start w:val="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68AB2FB8"/>
    <w:multiLevelType w:val="hybridMultilevel"/>
    <w:tmpl w:val="5C7A2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nsid w:val="69291288"/>
    <w:multiLevelType w:val="hybridMultilevel"/>
    <w:tmpl w:val="191EF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nsid w:val="6AD83C3C"/>
    <w:multiLevelType w:val="hybridMultilevel"/>
    <w:tmpl w:val="308A6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6AFE5494"/>
    <w:multiLevelType w:val="hybridMultilevel"/>
    <w:tmpl w:val="FD30D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nsid w:val="6D620A25"/>
    <w:multiLevelType w:val="hybridMultilevel"/>
    <w:tmpl w:val="D0A29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nsid w:val="6E493E29"/>
    <w:multiLevelType w:val="hybridMultilevel"/>
    <w:tmpl w:val="F0FA2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nsid w:val="6FDD30F1"/>
    <w:multiLevelType w:val="hybridMultilevel"/>
    <w:tmpl w:val="ADA62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nsid w:val="70264245"/>
    <w:multiLevelType w:val="hybridMultilevel"/>
    <w:tmpl w:val="01183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nsid w:val="70762007"/>
    <w:multiLevelType w:val="hybridMultilevel"/>
    <w:tmpl w:val="D5A48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nsid w:val="71B20BEB"/>
    <w:multiLevelType w:val="hybridMultilevel"/>
    <w:tmpl w:val="7E420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nsid w:val="71CA2B6D"/>
    <w:multiLevelType w:val="hybridMultilevel"/>
    <w:tmpl w:val="5634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nsid w:val="736E055D"/>
    <w:multiLevelType w:val="hybridMultilevel"/>
    <w:tmpl w:val="D1148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nsid w:val="748B40C4"/>
    <w:multiLevelType w:val="hybridMultilevel"/>
    <w:tmpl w:val="E3249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nsid w:val="74914164"/>
    <w:multiLevelType w:val="hybridMultilevel"/>
    <w:tmpl w:val="AEF6C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nsid w:val="74B231A4"/>
    <w:multiLevelType w:val="hybridMultilevel"/>
    <w:tmpl w:val="C5142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nsid w:val="75C13FB9"/>
    <w:multiLevelType w:val="hybridMultilevel"/>
    <w:tmpl w:val="CE762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nsid w:val="760A32FE"/>
    <w:multiLevelType w:val="hybridMultilevel"/>
    <w:tmpl w:val="0D0E4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nsid w:val="773757B2"/>
    <w:multiLevelType w:val="hybridMultilevel"/>
    <w:tmpl w:val="32D22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nsid w:val="788C5A21"/>
    <w:multiLevelType w:val="hybridMultilevel"/>
    <w:tmpl w:val="C7629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nsid w:val="78B46CD9"/>
    <w:multiLevelType w:val="hybridMultilevel"/>
    <w:tmpl w:val="28A234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4">
    <w:nsid w:val="79185A34"/>
    <w:multiLevelType w:val="hybridMultilevel"/>
    <w:tmpl w:val="99CA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nsid w:val="79917E30"/>
    <w:multiLevelType w:val="hybridMultilevel"/>
    <w:tmpl w:val="B1C43D1C"/>
    <w:lvl w:ilvl="0" w:tplc="2EA272EE">
      <w:start w:val="4"/>
      <w:numFmt w:val="bullet"/>
      <w:lvlText w:val="-"/>
      <w:lvlJc w:val="left"/>
      <w:pPr>
        <w:ind w:left="720" w:hanging="360"/>
      </w:pPr>
      <w:rPr>
        <w:rFonts w:ascii="Times New Roman" w:eastAsia="Calibri" w:hAnsi="Times New Roman" w:cs="Times New Roman"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nsid w:val="79F209F7"/>
    <w:multiLevelType w:val="hybridMultilevel"/>
    <w:tmpl w:val="16E26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nsid w:val="7A44490E"/>
    <w:multiLevelType w:val="hybridMultilevel"/>
    <w:tmpl w:val="B1AEE5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nsid w:val="7ABF37A4"/>
    <w:multiLevelType w:val="hybridMultilevel"/>
    <w:tmpl w:val="96863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nsid w:val="7C6B7B79"/>
    <w:multiLevelType w:val="hybridMultilevel"/>
    <w:tmpl w:val="5FEE8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nsid w:val="7C9C47A3"/>
    <w:multiLevelType w:val="hybridMultilevel"/>
    <w:tmpl w:val="D87C9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nsid w:val="7D0B5672"/>
    <w:multiLevelType w:val="hybridMultilevel"/>
    <w:tmpl w:val="34EA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nsid w:val="7D630E3E"/>
    <w:multiLevelType w:val="hybridMultilevel"/>
    <w:tmpl w:val="16BED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nsid w:val="7D9A4F5A"/>
    <w:multiLevelType w:val="hybridMultilevel"/>
    <w:tmpl w:val="E8FA7D8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nsid w:val="7E333B2A"/>
    <w:multiLevelType w:val="hybridMultilevel"/>
    <w:tmpl w:val="E4481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nsid w:val="7EB40E3C"/>
    <w:multiLevelType w:val="hybridMultilevel"/>
    <w:tmpl w:val="9A565A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nsid w:val="7EDA40D9"/>
    <w:multiLevelType w:val="hybridMultilevel"/>
    <w:tmpl w:val="3E98A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nsid w:val="7F2B72B0"/>
    <w:multiLevelType w:val="hybridMultilevel"/>
    <w:tmpl w:val="268AFD7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8">
    <w:nsid w:val="7F2F7F27"/>
    <w:multiLevelType w:val="hybridMultilevel"/>
    <w:tmpl w:val="AE544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nsid w:val="7F9C55B1"/>
    <w:multiLevelType w:val="hybridMultilevel"/>
    <w:tmpl w:val="7B606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3"/>
  </w:num>
  <w:num w:numId="2">
    <w:abstractNumId w:val="23"/>
  </w:num>
  <w:num w:numId="3">
    <w:abstractNumId w:val="6"/>
  </w:num>
  <w:num w:numId="4">
    <w:abstractNumId w:val="54"/>
  </w:num>
  <w:num w:numId="5">
    <w:abstractNumId w:val="171"/>
  </w:num>
  <w:num w:numId="6">
    <w:abstractNumId w:val="141"/>
  </w:num>
  <w:num w:numId="7">
    <w:abstractNumId w:val="132"/>
  </w:num>
  <w:num w:numId="8">
    <w:abstractNumId w:val="127"/>
  </w:num>
  <w:num w:numId="9">
    <w:abstractNumId w:val="102"/>
  </w:num>
  <w:num w:numId="10">
    <w:abstractNumId w:val="172"/>
  </w:num>
  <w:num w:numId="11">
    <w:abstractNumId w:val="4"/>
  </w:num>
  <w:num w:numId="12">
    <w:abstractNumId w:val="113"/>
  </w:num>
  <w:num w:numId="13">
    <w:abstractNumId w:val="39"/>
  </w:num>
  <w:num w:numId="14">
    <w:abstractNumId w:val="100"/>
  </w:num>
  <w:num w:numId="15">
    <w:abstractNumId w:val="8"/>
  </w:num>
  <w:num w:numId="16">
    <w:abstractNumId w:val="40"/>
  </w:num>
  <w:num w:numId="17">
    <w:abstractNumId w:val="107"/>
  </w:num>
  <w:num w:numId="18">
    <w:abstractNumId w:val="10"/>
  </w:num>
  <w:num w:numId="19">
    <w:abstractNumId w:val="179"/>
  </w:num>
  <w:num w:numId="20">
    <w:abstractNumId w:val="146"/>
  </w:num>
  <w:num w:numId="21">
    <w:abstractNumId w:val="106"/>
  </w:num>
  <w:num w:numId="22">
    <w:abstractNumId w:val="3"/>
  </w:num>
  <w:num w:numId="23">
    <w:abstractNumId w:val="101"/>
  </w:num>
  <w:num w:numId="24">
    <w:abstractNumId w:val="97"/>
  </w:num>
  <w:num w:numId="25">
    <w:abstractNumId w:val="79"/>
  </w:num>
  <w:num w:numId="26">
    <w:abstractNumId w:val="161"/>
  </w:num>
  <w:num w:numId="27">
    <w:abstractNumId w:val="131"/>
  </w:num>
  <w:num w:numId="28">
    <w:abstractNumId w:val="32"/>
  </w:num>
  <w:num w:numId="29">
    <w:abstractNumId w:val="117"/>
  </w:num>
  <w:num w:numId="30">
    <w:abstractNumId w:val="69"/>
  </w:num>
  <w:num w:numId="31">
    <w:abstractNumId w:val="70"/>
  </w:num>
  <w:num w:numId="32">
    <w:abstractNumId w:val="66"/>
  </w:num>
  <w:num w:numId="33">
    <w:abstractNumId w:val="77"/>
  </w:num>
  <w:num w:numId="34">
    <w:abstractNumId w:val="62"/>
  </w:num>
  <w:num w:numId="35">
    <w:abstractNumId w:val="178"/>
  </w:num>
  <w:num w:numId="36">
    <w:abstractNumId w:val="36"/>
  </w:num>
  <w:num w:numId="37">
    <w:abstractNumId w:val="71"/>
  </w:num>
  <w:num w:numId="38">
    <w:abstractNumId w:val="13"/>
  </w:num>
  <w:num w:numId="39">
    <w:abstractNumId w:val="129"/>
  </w:num>
  <w:num w:numId="40">
    <w:abstractNumId w:val="47"/>
  </w:num>
  <w:num w:numId="41">
    <w:abstractNumId w:val="89"/>
  </w:num>
  <w:num w:numId="42">
    <w:abstractNumId w:val="51"/>
  </w:num>
  <w:num w:numId="43">
    <w:abstractNumId w:val="85"/>
  </w:num>
  <w:num w:numId="44">
    <w:abstractNumId w:val="165"/>
  </w:num>
  <w:num w:numId="45">
    <w:abstractNumId w:val="166"/>
  </w:num>
  <w:num w:numId="46">
    <w:abstractNumId w:val="177"/>
  </w:num>
  <w:num w:numId="47">
    <w:abstractNumId w:val="167"/>
  </w:num>
  <w:num w:numId="48">
    <w:abstractNumId w:val="30"/>
  </w:num>
  <w:num w:numId="49">
    <w:abstractNumId w:val="110"/>
  </w:num>
  <w:num w:numId="50">
    <w:abstractNumId w:val="53"/>
  </w:num>
  <w:num w:numId="51">
    <w:abstractNumId w:val="21"/>
  </w:num>
  <w:num w:numId="52">
    <w:abstractNumId w:val="108"/>
  </w:num>
  <w:num w:numId="53">
    <w:abstractNumId w:val="15"/>
  </w:num>
  <w:num w:numId="54">
    <w:abstractNumId w:val="164"/>
  </w:num>
  <w:num w:numId="55">
    <w:abstractNumId w:val="159"/>
  </w:num>
  <w:num w:numId="56">
    <w:abstractNumId w:val="72"/>
  </w:num>
  <w:num w:numId="57">
    <w:abstractNumId w:val="52"/>
  </w:num>
  <w:num w:numId="58">
    <w:abstractNumId w:val="176"/>
  </w:num>
  <w:num w:numId="59">
    <w:abstractNumId w:val="125"/>
  </w:num>
  <w:num w:numId="60">
    <w:abstractNumId w:val="99"/>
  </w:num>
  <w:num w:numId="61">
    <w:abstractNumId w:val="96"/>
  </w:num>
  <w:num w:numId="62">
    <w:abstractNumId w:val="57"/>
  </w:num>
  <w:num w:numId="63">
    <w:abstractNumId w:val="25"/>
  </w:num>
  <w:num w:numId="64">
    <w:abstractNumId w:val="137"/>
  </w:num>
  <w:num w:numId="65">
    <w:abstractNumId w:val="111"/>
  </w:num>
  <w:num w:numId="66">
    <w:abstractNumId w:val="121"/>
  </w:num>
  <w:num w:numId="67">
    <w:abstractNumId w:val="58"/>
  </w:num>
  <w:num w:numId="68">
    <w:abstractNumId w:val="46"/>
  </w:num>
  <w:num w:numId="69">
    <w:abstractNumId w:val="103"/>
  </w:num>
  <w:num w:numId="70">
    <w:abstractNumId w:val="56"/>
  </w:num>
  <w:num w:numId="71">
    <w:abstractNumId w:val="92"/>
  </w:num>
  <w:num w:numId="72">
    <w:abstractNumId w:val="163"/>
  </w:num>
  <w:num w:numId="73">
    <w:abstractNumId w:val="156"/>
  </w:num>
  <w:num w:numId="74">
    <w:abstractNumId w:val="80"/>
  </w:num>
  <w:num w:numId="75">
    <w:abstractNumId w:val="33"/>
  </w:num>
  <w:num w:numId="76">
    <w:abstractNumId w:val="155"/>
  </w:num>
  <w:num w:numId="77">
    <w:abstractNumId w:val="55"/>
  </w:num>
  <w:num w:numId="78">
    <w:abstractNumId w:val="168"/>
  </w:num>
  <w:num w:numId="79">
    <w:abstractNumId w:val="7"/>
  </w:num>
  <w:num w:numId="80">
    <w:abstractNumId w:val="65"/>
  </w:num>
  <w:num w:numId="81">
    <w:abstractNumId w:val="26"/>
  </w:num>
  <w:num w:numId="82">
    <w:abstractNumId w:val="87"/>
  </w:num>
  <w:num w:numId="83">
    <w:abstractNumId w:val="78"/>
  </w:num>
  <w:num w:numId="84">
    <w:abstractNumId w:val="91"/>
  </w:num>
  <w:num w:numId="85">
    <w:abstractNumId w:val="60"/>
  </w:num>
  <w:num w:numId="86">
    <w:abstractNumId w:val="136"/>
  </w:num>
  <w:num w:numId="87">
    <w:abstractNumId w:val="24"/>
  </w:num>
  <w:num w:numId="88">
    <w:abstractNumId w:val="29"/>
  </w:num>
  <w:num w:numId="89">
    <w:abstractNumId w:val="105"/>
  </w:num>
  <w:num w:numId="90">
    <w:abstractNumId w:val="49"/>
  </w:num>
  <w:num w:numId="91">
    <w:abstractNumId w:val="130"/>
  </w:num>
  <w:num w:numId="92">
    <w:abstractNumId w:val="27"/>
  </w:num>
  <w:num w:numId="93">
    <w:abstractNumId w:val="61"/>
  </w:num>
  <w:num w:numId="94">
    <w:abstractNumId w:val="28"/>
  </w:num>
  <w:num w:numId="95">
    <w:abstractNumId w:val="145"/>
  </w:num>
  <w:num w:numId="96">
    <w:abstractNumId w:val="11"/>
  </w:num>
  <w:num w:numId="97">
    <w:abstractNumId w:val="43"/>
  </w:num>
  <w:num w:numId="98">
    <w:abstractNumId w:val="45"/>
  </w:num>
  <w:num w:numId="99">
    <w:abstractNumId w:val="162"/>
  </w:num>
  <w:num w:numId="100">
    <w:abstractNumId w:val="74"/>
  </w:num>
  <w:num w:numId="101">
    <w:abstractNumId w:val="44"/>
  </w:num>
  <w:num w:numId="102">
    <w:abstractNumId w:val="31"/>
  </w:num>
  <w:num w:numId="103">
    <w:abstractNumId w:val="133"/>
  </w:num>
  <w:num w:numId="104">
    <w:abstractNumId w:val="0"/>
  </w:num>
  <w:num w:numId="105">
    <w:abstractNumId w:val="173"/>
  </w:num>
  <w:num w:numId="106">
    <w:abstractNumId w:val="48"/>
  </w:num>
  <w:num w:numId="107">
    <w:abstractNumId w:val="88"/>
  </w:num>
  <w:num w:numId="108">
    <w:abstractNumId w:val="90"/>
  </w:num>
  <w:num w:numId="109">
    <w:abstractNumId w:val="9"/>
  </w:num>
  <w:num w:numId="110">
    <w:abstractNumId w:val="144"/>
  </w:num>
  <w:num w:numId="111">
    <w:abstractNumId w:val="135"/>
  </w:num>
  <w:num w:numId="112">
    <w:abstractNumId w:val="37"/>
  </w:num>
  <w:num w:numId="113">
    <w:abstractNumId w:val="118"/>
  </w:num>
  <w:num w:numId="114">
    <w:abstractNumId w:val="59"/>
  </w:num>
  <w:num w:numId="115">
    <w:abstractNumId w:val="81"/>
  </w:num>
  <w:num w:numId="116">
    <w:abstractNumId w:val="19"/>
  </w:num>
  <w:num w:numId="117">
    <w:abstractNumId w:val="151"/>
  </w:num>
  <w:num w:numId="118">
    <w:abstractNumId w:val="86"/>
  </w:num>
  <w:num w:numId="119">
    <w:abstractNumId w:val="109"/>
  </w:num>
  <w:num w:numId="120">
    <w:abstractNumId w:val="123"/>
  </w:num>
  <w:num w:numId="121">
    <w:abstractNumId w:val="41"/>
  </w:num>
  <w:num w:numId="122">
    <w:abstractNumId w:val="63"/>
  </w:num>
  <w:num w:numId="123">
    <w:abstractNumId w:val="42"/>
  </w:num>
  <w:num w:numId="124">
    <w:abstractNumId w:val="139"/>
  </w:num>
  <w:num w:numId="125">
    <w:abstractNumId w:val="95"/>
  </w:num>
  <w:num w:numId="126">
    <w:abstractNumId w:val="75"/>
  </w:num>
  <w:num w:numId="127">
    <w:abstractNumId w:val="158"/>
  </w:num>
  <w:num w:numId="128">
    <w:abstractNumId w:val="22"/>
  </w:num>
  <w:num w:numId="129">
    <w:abstractNumId w:val="126"/>
  </w:num>
  <w:num w:numId="130">
    <w:abstractNumId w:val="76"/>
  </w:num>
  <w:num w:numId="131">
    <w:abstractNumId w:val="116"/>
  </w:num>
  <w:num w:numId="132">
    <w:abstractNumId w:val="143"/>
  </w:num>
  <w:num w:numId="133">
    <w:abstractNumId w:val="38"/>
  </w:num>
  <w:num w:numId="134">
    <w:abstractNumId w:val="20"/>
  </w:num>
  <w:num w:numId="135">
    <w:abstractNumId w:val="174"/>
  </w:num>
  <w:num w:numId="136">
    <w:abstractNumId w:val="67"/>
  </w:num>
  <w:num w:numId="137">
    <w:abstractNumId w:val="150"/>
  </w:num>
  <w:num w:numId="138">
    <w:abstractNumId w:val="140"/>
  </w:num>
  <w:num w:numId="139">
    <w:abstractNumId w:val="147"/>
  </w:num>
  <w:num w:numId="140">
    <w:abstractNumId w:val="114"/>
  </w:num>
  <w:num w:numId="141">
    <w:abstractNumId w:val="175"/>
  </w:num>
  <w:num w:numId="142">
    <w:abstractNumId w:val="35"/>
  </w:num>
  <w:num w:numId="143">
    <w:abstractNumId w:val="17"/>
  </w:num>
  <w:num w:numId="144">
    <w:abstractNumId w:val="84"/>
  </w:num>
  <w:num w:numId="145">
    <w:abstractNumId w:val="119"/>
  </w:num>
  <w:num w:numId="146">
    <w:abstractNumId w:val="115"/>
  </w:num>
  <w:num w:numId="147">
    <w:abstractNumId w:val="2"/>
  </w:num>
  <w:num w:numId="148">
    <w:abstractNumId w:val="169"/>
  </w:num>
  <w:num w:numId="149">
    <w:abstractNumId w:val="98"/>
  </w:num>
  <w:num w:numId="150">
    <w:abstractNumId w:val="170"/>
  </w:num>
  <w:num w:numId="151">
    <w:abstractNumId w:val="154"/>
  </w:num>
  <w:num w:numId="152">
    <w:abstractNumId w:val="16"/>
  </w:num>
  <w:num w:numId="153">
    <w:abstractNumId w:val="122"/>
  </w:num>
  <w:num w:numId="154">
    <w:abstractNumId w:val="138"/>
  </w:num>
  <w:num w:numId="155">
    <w:abstractNumId w:val="120"/>
  </w:num>
  <w:num w:numId="156">
    <w:abstractNumId w:val="34"/>
  </w:num>
  <w:num w:numId="157">
    <w:abstractNumId w:val="160"/>
  </w:num>
  <w:num w:numId="158">
    <w:abstractNumId w:val="50"/>
  </w:num>
  <w:num w:numId="159">
    <w:abstractNumId w:val="112"/>
  </w:num>
  <w:num w:numId="160">
    <w:abstractNumId w:val="1"/>
  </w:num>
  <w:num w:numId="161">
    <w:abstractNumId w:val="152"/>
  </w:num>
  <w:num w:numId="162">
    <w:abstractNumId w:val="94"/>
  </w:num>
  <w:num w:numId="163">
    <w:abstractNumId w:val="5"/>
  </w:num>
  <w:num w:numId="164">
    <w:abstractNumId w:val="82"/>
  </w:num>
  <w:num w:numId="165">
    <w:abstractNumId w:val="157"/>
  </w:num>
  <w:num w:numId="166">
    <w:abstractNumId w:val="148"/>
  </w:num>
  <w:num w:numId="167">
    <w:abstractNumId w:val="12"/>
  </w:num>
  <w:num w:numId="168">
    <w:abstractNumId w:val="18"/>
  </w:num>
  <w:num w:numId="169">
    <w:abstractNumId w:val="149"/>
  </w:num>
  <w:num w:numId="170">
    <w:abstractNumId w:val="93"/>
  </w:num>
  <w:num w:numId="171">
    <w:abstractNumId w:val="68"/>
  </w:num>
  <w:num w:numId="172">
    <w:abstractNumId w:val="14"/>
  </w:num>
  <w:num w:numId="173">
    <w:abstractNumId w:val="134"/>
  </w:num>
  <w:num w:numId="174">
    <w:abstractNumId w:val="104"/>
  </w:num>
  <w:num w:numId="175">
    <w:abstractNumId w:val="83"/>
  </w:num>
  <w:num w:numId="176">
    <w:abstractNumId w:val="134"/>
  </w:num>
  <w:num w:numId="177">
    <w:abstractNumId w:val="104"/>
  </w:num>
  <w:num w:numId="178">
    <w:abstractNumId w:val="83"/>
  </w:num>
  <w:num w:numId="179">
    <w:abstractNumId w:val="128"/>
  </w:num>
  <w:num w:numId="180">
    <w:abstractNumId w:val="64"/>
  </w:num>
  <w:num w:numId="181">
    <w:abstractNumId w:val="73"/>
  </w:num>
  <w:num w:numId="182">
    <w:abstractNumId w:val="142"/>
  </w:num>
  <w:num w:numId="183">
    <w:abstractNumId w:val="124"/>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zNDcwNDc3tzQzMjZS0lEKTi0uzszPAykwrgUAZ3BsiywAAAA="/>
  </w:docVars>
  <w:rsids>
    <w:rsidRoot w:val="008E04DD"/>
    <w:rsid w:val="00000125"/>
    <w:rsid w:val="0000079F"/>
    <w:rsid w:val="000012F0"/>
    <w:rsid w:val="00001472"/>
    <w:rsid w:val="00002639"/>
    <w:rsid w:val="00002BD9"/>
    <w:rsid w:val="00002E3C"/>
    <w:rsid w:val="000034FD"/>
    <w:rsid w:val="0000401C"/>
    <w:rsid w:val="00004311"/>
    <w:rsid w:val="00004627"/>
    <w:rsid w:val="000063F8"/>
    <w:rsid w:val="00006820"/>
    <w:rsid w:val="00006D1A"/>
    <w:rsid w:val="00007098"/>
    <w:rsid w:val="0000753C"/>
    <w:rsid w:val="00007BE0"/>
    <w:rsid w:val="000112FB"/>
    <w:rsid w:val="00011A00"/>
    <w:rsid w:val="000121CA"/>
    <w:rsid w:val="000128D8"/>
    <w:rsid w:val="00012A99"/>
    <w:rsid w:val="00012B36"/>
    <w:rsid w:val="00013210"/>
    <w:rsid w:val="000135D5"/>
    <w:rsid w:val="00013AAC"/>
    <w:rsid w:val="0001535C"/>
    <w:rsid w:val="000156FB"/>
    <w:rsid w:val="00015789"/>
    <w:rsid w:val="00015FE5"/>
    <w:rsid w:val="0001631F"/>
    <w:rsid w:val="00016977"/>
    <w:rsid w:val="0001754D"/>
    <w:rsid w:val="000179E8"/>
    <w:rsid w:val="00017B61"/>
    <w:rsid w:val="00017F98"/>
    <w:rsid w:val="00020B91"/>
    <w:rsid w:val="00020C6F"/>
    <w:rsid w:val="0002137F"/>
    <w:rsid w:val="000214C5"/>
    <w:rsid w:val="00021A82"/>
    <w:rsid w:val="00021E8A"/>
    <w:rsid w:val="0002399B"/>
    <w:rsid w:val="000242B0"/>
    <w:rsid w:val="00024A75"/>
    <w:rsid w:val="00024B3B"/>
    <w:rsid w:val="0002574C"/>
    <w:rsid w:val="000277E0"/>
    <w:rsid w:val="0003116E"/>
    <w:rsid w:val="00031AC0"/>
    <w:rsid w:val="000322D5"/>
    <w:rsid w:val="00032EF9"/>
    <w:rsid w:val="000333C1"/>
    <w:rsid w:val="0003383B"/>
    <w:rsid w:val="00033C12"/>
    <w:rsid w:val="000340AF"/>
    <w:rsid w:val="000349CC"/>
    <w:rsid w:val="0003581C"/>
    <w:rsid w:val="0003677C"/>
    <w:rsid w:val="00037133"/>
    <w:rsid w:val="000371A1"/>
    <w:rsid w:val="000408F2"/>
    <w:rsid w:val="0004117B"/>
    <w:rsid w:val="0004120F"/>
    <w:rsid w:val="00041593"/>
    <w:rsid w:val="000417C5"/>
    <w:rsid w:val="000424AE"/>
    <w:rsid w:val="00042B94"/>
    <w:rsid w:val="00042FDB"/>
    <w:rsid w:val="0004308B"/>
    <w:rsid w:val="00044D23"/>
    <w:rsid w:val="0004535E"/>
    <w:rsid w:val="000454A6"/>
    <w:rsid w:val="000459E2"/>
    <w:rsid w:val="00045FC2"/>
    <w:rsid w:val="0004652C"/>
    <w:rsid w:val="0004699C"/>
    <w:rsid w:val="000469C8"/>
    <w:rsid w:val="00046DAC"/>
    <w:rsid w:val="000475A3"/>
    <w:rsid w:val="000476FA"/>
    <w:rsid w:val="00047ACB"/>
    <w:rsid w:val="00047B6A"/>
    <w:rsid w:val="00047BFC"/>
    <w:rsid w:val="00047D18"/>
    <w:rsid w:val="00047E82"/>
    <w:rsid w:val="00050951"/>
    <w:rsid w:val="00051EFA"/>
    <w:rsid w:val="00053289"/>
    <w:rsid w:val="00053583"/>
    <w:rsid w:val="00053D26"/>
    <w:rsid w:val="000545CA"/>
    <w:rsid w:val="0005544C"/>
    <w:rsid w:val="00055E3E"/>
    <w:rsid w:val="000563B3"/>
    <w:rsid w:val="0005687E"/>
    <w:rsid w:val="00056A52"/>
    <w:rsid w:val="0005757E"/>
    <w:rsid w:val="00060298"/>
    <w:rsid w:val="00061978"/>
    <w:rsid w:val="00061ACF"/>
    <w:rsid w:val="00062C7A"/>
    <w:rsid w:val="00062EA2"/>
    <w:rsid w:val="0006392B"/>
    <w:rsid w:val="00063A73"/>
    <w:rsid w:val="000651C7"/>
    <w:rsid w:val="000651FB"/>
    <w:rsid w:val="000652BD"/>
    <w:rsid w:val="00065579"/>
    <w:rsid w:val="0006580C"/>
    <w:rsid w:val="00065FAE"/>
    <w:rsid w:val="000663B5"/>
    <w:rsid w:val="000664B0"/>
    <w:rsid w:val="000670E0"/>
    <w:rsid w:val="0006714D"/>
    <w:rsid w:val="00067365"/>
    <w:rsid w:val="0006757D"/>
    <w:rsid w:val="000675C3"/>
    <w:rsid w:val="00067B13"/>
    <w:rsid w:val="0007005C"/>
    <w:rsid w:val="000704E2"/>
    <w:rsid w:val="00070A3C"/>
    <w:rsid w:val="00070D9D"/>
    <w:rsid w:val="00071807"/>
    <w:rsid w:val="00071E06"/>
    <w:rsid w:val="00072838"/>
    <w:rsid w:val="00073460"/>
    <w:rsid w:val="00073F27"/>
    <w:rsid w:val="000742BE"/>
    <w:rsid w:val="00074C3B"/>
    <w:rsid w:val="00075593"/>
    <w:rsid w:val="00076015"/>
    <w:rsid w:val="000770B1"/>
    <w:rsid w:val="0007725B"/>
    <w:rsid w:val="000773D1"/>
    <w:rsid w:val="000773F2"/>
    <w:rsid w:val="000777ED"/>
    <w:rsid w:val="00077B20"/>
    <w:rsid w:val="00077FC3"/>
    <w:rsid w:val="0008044B"/>
    <w:rsid w:val="0008053A"/>
    <w:rsid w:val="00080CB3"/>
    <w:rsid w:val="000822E0"/>
    <w:rsid w:val="00082397"/>
    <w:rsid w:val="00082DBD"/>
    <w:rsid w:val="000834AC"/>
    <w:rsid w:val="00083D00"/>
    <w:rsid w:val="0008416C"/>
    <w:rsid w:val="00084322"/>
    <w:rsid w:val="0008434F"/>
    <w:rsid w:val="00084D62"/>
    <w:rsid w:val="00085A62"/>
    <w:rsid w:val="000869E2"/>
    <w:rsid w:val="00086AA9"/>
    <w:rsid w:val="00087737"/>
    <w:rsid w:val="00087968"/>
    <w:rsid w:val="000902A4"/>
    <w:rsid w:val="00090413"/>
    <w:rsid w:val="00090ECE"/>
    <w:rsid w:val="00090FD5"/>
    <w:rsid w:val="000911BE"/>
    <w:rsid w:val="000919A0"/>
    <w:rsid w:val="00091B67"/>
    <w:rsid w:val="00091C25"/>
    <w:rsid w:val="000926C1"/>
    <w:rsid w:val="000929A3"/>
    <w:rsid w:val="00092C40"/>
    <w:rsid w:val="00092F43"/>
    <w:rsid w:val="000935FB"/>
    <w:rsid w:val="000937CB"/>
    <w:rsid w:val="00093EFF"/>
    <w:rsid w:val="0009410C"/>
    <w:rsid w:val="000942DD"/>
    <w:rsid w:val="00095752"/>
    <w:rsid w:val="000966D0"/>
    <w:rsid w:val="00096C33"/>
    <w:rsid w:val="00097451"/>
    <w:rsid w:val="0009755A"/>
    <w:rsid w:val="000976DE"/>
    <w:rsid w:val="0009792D"/>
    <w:rsid w:val="00097A9F"/>
    <w:rsid w:val="000A0572"/>
    <w:rsid w:val="000A10E1"/>
    <w:rsid w:val="000A1C69"/>
    <w:rsid w:val="000A2F23"/>
    <w:rsid w:val="000A311E"/>
    <w:rsid w:val="000A3315"/>
    <w:rsid w:val="000A485F"/>
    <w:rsid w:val="000A4F88"/>
    <w:rsid w:val="000A5EA1"/>
    <w:rsid w:val="000A62ED"/>
    <w:rsid w:val="000A64E0"/>
    <w:rsid w:val="000A6784"/>
    <w:rsid w:val="000A6882"/>
    <w:rsid w:val="000A6D24"/>
    <w:rsid w:val="000A7044"/>
    <w:rsid w:val="000A7F68"/>
    <w:rsid w:val="000B0335"/>
    <w:rsid w:val="000B0423"/>
    <w:rsid w:val="000B0691"/>
    <w:rsid w:val="000B07AC"/>
    <w:rsid w:val="000B2721"/>
    <w:rsid w:val="000B2822"/>
    <w:rsid w:val="000B2ACA"/>
    <w:rsid w:val="000B34B0"/>
    <w:rsid w:val="000B3DD2"/>
    <w:rsid w:val="000B4C53"/>
    <w:rsid w:val="000B52B5"/>
    <w:rsid w:val="000B5348"/>
    <w:rsid w:val="000B57A7"/>
    <w:rsid w:val="000B6863"/>
    <w:rsid w:val="000B703F"/>
    <w:rsid w:val="000B7A39"/>
    <w:rsid w:val="000C0BA5"/>
    <w:rsid w:val="000C0C3B"/>
    <w:rsid w:val="000C1244"/>
    <w:rsid w:val="000C1835"/>
    <w:rsid w:val="000C1EA2"/>
    <w:rsid w:val="000C1EEE"/>
    <w:rsid w:val="000C24B1"/>
    <w:rsid w:val="000C24F7"/>
    <w:rsid w:val="000C26E2"/>
    <w:rsid w:val="000C26FF"/>
    <w:rsid w:val="000C27F7"/>
    <w:rsid w:val="000C2D09"/>
    <w:rsid w:val="000C350E"/>
    <w:rsid w:val="000C41AD"/>
    <w:rsid w:val="000C4BD3"/>
    <w:rsid w:val="000C656D"/>
    <w:rsid w:val="000C6DB6"/>
    <w:rsid w:val="000C6F6C"/>
    <w:rsid w:val="000C72B4"/>
    <w:rsid w:val="000C77B4"/>
    <w:rsid w:val="000C7BA7"/>
    <w:rsid w:val="000D0AD1"/>
    <w:rsid w:val="000D2199"/>
    <w:rsid w:val="000D2236"/>
    <w:rsid w:val="000D26C3"/>
    <w:rsid w:val="000D33B4"/>
    <w:rsid w:val="000D443B"/>
    <w:rsid w:val="000D47B3"/>
    <w:rsid w:val="000D4E6B"/>
    <w:rsid w:val="000D569F"/>
    <w:rsid w:val="000D587C"/>
    <w:rsid w:val="000D5DAA"/>
    <w:rsid w:val="000D6227"/>
    <w:rsid w:val="000D6637"/>
    <w:rsid w:val="000D6D62"/>
    <w:rsid w:val="000D7C8B"/>
    <w:rsid w:val="000D7EDF"/>
    <w:rsid w:val="000D7F92"/>
    <w:rsid w:val="000E0007"/>
    <w:rsid w:val="000E0773"/>
    <w:rsid w:val="000E07D4"/>
    <w:rsid w:val="000E1062"/>
    <w:rsid w:val="000E112D"/>
    <w:rsid w:val="000E1228"/>
    <w:rsid w:val="000E1B53"/>
    <w:rsid w:val="000E244F"/>
    <w:rsid w:val="000E2B3D"/>
    <w:rsid w:val="000E3421"/>
    <w:rsid w:val="000E3D35"/>
    <w:rsid w:val="000E4235"/>
    <w:rsid w:val="000E4544"/>
    <w:rsid w:val="000E4790"/>
    <w:rsid w:val="000E5CA9"/>
    <w:rsid w:val="000E5EEA"/>
    <w:rsid w:val="000E61EE"/>
    <w:rsid w:val="000E6A8C"/>
    <w:rsid w:val="000E6B7A"/>
    <w:rsid w:val="000E709A"/>
    <w:rsid w:val="000F00C1"/>
    <w:rsid w:val="000F0A73"/>
    <w:rsid w:val="000F0AAE"/>
    <w:rsid w:val="000F170E"/>
    <w:rsid w:val="000F28B2"/>
    <w:rsid w:val="000F31E1"/>
    <w:rsid w:val="000F37BF"/>
    <w:rsid w:val="000F3FA9"/>
    <w:rsid w:val="000F426E"/>
    <w:rsid w:val="000F452B"/>
    <w:rsid w:val="000F4708"/>
    <w:rsid w:val="000F51DB"/>
    <w:rsid w:val="000F53E3"/>
    <w:rsid w:val="000F65BB"/>
    <w:rsid w:val="000F6631"/>
    <w:rsid w:val="000F710B"/>
    <w:rsid w:val="000F71DD"/>
    <w:rsid w:val="000F7A76"/>
    <w:rsid w:val="00100E81"/>
    <w:rsid w:val="00101BC2"/>
    <w:rsid w:val="00102854"/>
    <w:rsid w:val="001035C4"/>
    <w:rsid w:val="00103C5D"/>
    <w:rsid w:val="00104118"/>
    <w:rsid w:val="001044D2"/>
    <w:rsid w:val="00105625"/>
    <w:rsid w:val="001056E9"/>
    <w:rsid w:val="0010577D"/>
    <w:rsid w:val="00105C47"/>
    <w:rsid w:val="00105D45"/>
    <w:rsid w:val="0010611C"/>
    <w:rsid w:val="001062B3"/>
    <w:rsid w:val="001063D4"/>
    <w:rsid w:val="001065B2"/>
    <w:rsid w:val="00106771"/>
    <w:rsid w:val="00106D45"/>
    <w:rsid w:val="00106DA2"/>
    <w:rsid w:val="00106EC9"/>
    <w:rsid w:val="0010714F"/>
    <w:rsid w:val="00107827"/>
    <w:rsid w:val="00107CE1"/>
    <w:rsid w:val="00110052"/>
    <w:rsid w:val="00110339"/>
    <w:rsid w:val="0011077D"/>
    <w:rsid w:val="00110B88"/>
    <w:rsid w:val="00110E55"/>
    <w:rsid w:val="00110ED1"/>
    <w:rsid w:val="001111A9"/>
    <w:rsid w:val="001120E9"/>
    <w:rsid w:val="001125BA"/>
    <w:rsid w:val="00112DE2"/>
    <w:rsid w:val="001138C6"/>
    <w:rsid w:val="001138E2"/>
    <w:rsid w:val="001139EE"/>
    <w:rsid w:val="00114029"/>
    <w:rsid w:val="001147C8"/>
    <w:rsid w:val="00114926"/>
    <w:rsid w:val="00115A5F"/>
    <w:rsid w:val="00116D31"/>
    <w:rsid w:val="00116EA9"/>
    <w:rsid w:val="00117059"/>
    <w:rsid w:val="001178A8"/>
    <w:rsid w:val="00121EC1"/>
    <w:rsid w:val="00123886"/>
    <w:rsid w:val="00123BE0"/>
    <w:rsid w:val="00123DC6"/>
    <w:rsid w:val="001249E1"/>
    <w:rsid w:val="00124DC7"/>
    <w:rsid w:val="00124F05"/>
    <w:rsid w:val="001253B4"/>
    <w:rsid w:val="00125CE3"/>
    <w:rsid w:val="00127051"/>
    <w:rsid w:val="0012712A"/>
    <w:rsid w:val="0012728B"/>
    <w:rsid w:val="00127E0D"/>
    <w:rsid w:val="00127FDD"/>
    <w:rsid w:val="001304BC"/>
    <w:rsid w:val="00130E29"/>
    <w:rsid w:val="00130E7C"/>
    <w:rsid w:val="00131359"/>
    <w:rsid w:val="0013141C"/>
    <w:rsid w:val="0013262B"/>
    <w:rsid w:val="00132723"/>
    <w:rsid w:val="00132BBC"/>
    <w:rsid w:val="0013322F"/>
    <w:rsid w:val="001333D1"/>
    <w:rsid w:val="00133781"/>
    <w:rsid w:val="001337A5"/>
    <w:rsid w:val="00133AC0"/>
    <w:rsid w:val="00134040"/>
    <w:rsid w:val="001345D1"/>
    <w:rsid w:val="0013625B"/>
    <w:rsid w:val="00136288"/>
    <w:rsid w:val="0013666C"/>
    <w:rsid w:val="0013693A"/>
    <w:rsid w:val="00136B5B"/>
    <w:rsid w:val="00136D04"/>
    <w:rsid w:val="001375F5"/>
    <w:rsid w:val="001379A8"/>
    <w:rsid w:val="00140244"/>
    <w:rsid w:val="00140250"/>
    <w:rsid w:val="00140C2F"/>
    <w:rsid w:val="00140F7D"/>
    <w:rsid w:val="001411B6"/>
    <w:rsid w:val="001415D8"/>
    <w:rsid w:val="00141831"/>
    <w:rsid w:val="00141E4C"/>
    <w:rsid w:val="00141F77"/>
    <w:rsid w:val="00142478"/>
    <w:rsid w:val="00142CC4"/>
    <w:rsid w:val="001434C9"/>
    <w:rsid w:val="00143583"/>
    <w:rsid w:val="00143B2F"/>
    <w:rsid w:val="00145508"/>
    <w:rsid w:val="00145864"/>
    <w:rsid w:val="00146527"/>
    <w:rsid w:val="00146744"/>
    <w:rsid w:val="001471E8"/>
    <w:rsid w:val="00147E34"/>
    <w:rsid w:val="0015016B"/>
    <w:rsid w:val="0015032C"/>
    <w:rsid w:val="001505BB"/>
    <w:rsid w:val="001507DC"/>
    <w:rsid w:val="00150A5E"/>
    <w:rsid w:val="0015245F"/>
    <w:rsid w:val="001535FC"/>
    <w:rsid w:val="00155B54"/>
    <w:rsid w:val="00155F03"/>
    <w:rsid w:val="001564C9"/>
    <w:rsid w:val="00156A39"/>
    <w:rsid w:val="00157081"/>
    <w:rsid w:val="00157178"/>
    <w:rsid w:val="00157945"/>
    <w:rsid w:val="00160808"/>
    <w:rsid w:val="00160B86"/>
    <w:rsid w:val="00161943"/>
    <w:rsid w:val="001623CE"/>
    <w:rsid w:val="00162804"/>
    <w:rsid w:val="0016285F"/>
    <w:rsid w:val="00162ED8"/>
    <w:rsid w:val="001637F1"/>
    <w:rsid w:val="0016383F"/>
    <w:rsid w:val="00163851"/>
    <w:rsid w:val="00163D2B"/>
    <w:rsid w:val="00165294"/>
    <w:rsid w:val="00165357"/>
    <w:rsid w:val="001653ED"/>
    <w:rsid w:val="00165549"/>
    <w:rsid w:val="00165A2D"/>
    <w:rsid w:val="00165B2F"/>
    <w:rsid w:val="00165E13"/>
    <w:rsid w:val="001667DC"/>
    <w:rsid w:val="00166D5D"/>
    <w:rsid w:val="001671A5"/>
    <w:rsid w:val="0016786A"/>
    <w:rsid w:val="00167AAE"/>
    <w:rsid w:val="00170474"/>
    <w:rsid w:val="001704AA"/>
    <w:rsid w:val="001706C0"/>
    <w:rsid w:val="00170DE4"/>
    <w:rsid w:val="001716CE"/>
    <w:rsid w:val="0017173C"/>
    <w:rsid w:val="00171A18"/>
    <w:rsid w:val="00171AA4"/>
    <w:rsid w:val="00171ED7"/>
    <w:rsid w:val="001720EA"/>
    <w:rsid w:val="00172B21"/>
    <w:rsid w:val="00172F61"/>
    <w:rsid w:val="00172F6B"/>
    <w:rsid w:val="001738E1"/>
    <w:rsid w:val="00173B56"/>
    <w:rsid w:val="00173B74"/>
    <w:rsid w:val="001745A5"/>
    <w:rsid w:val="0017518F"/>
    <w:rsid w:val="001752A1"/>
    <w:rsid w:val="001752AB"/>
    <w:rsid w:val="00175329"/>
    <w:rsid w:val="00175ED5"/>
    <w:rsid w:val="0017623A"/>
    <w:rsid w:val="001762C1"/>
    <w:rsid w:val="0017654B"/>
    <w:rsid w:val="00176625"/>
    <w:rsid w:val="001771F2"/>
    <w:rsid w:val="0018081F"/>
    <w:rsid w:val="0018108B"/>
    <w:rsid w:val="0018194E"/>
    <w:rsid w:val="00181C60"/>
    <w:rsid w:val="00182708"/>
    <w:rsid w:val="001830DF"/>
    <w:rsid w:val="00183487"/>
    <w:rsid w:val="00183BE1"/>
    <w:rsid w:val="00183CBD"/>
    <w:rsid w:val="001846EF"/>
    <w:rsid w:val="00185906"/>
    <w:rsid w:val="00186F18"/>
    <w:rsid w:val="00187040"/>
    <w:rsid w:val="00187300"/>
    <w:rsid w:val="00187553"/>
    <w:rsid w:val="00190E28"/>
    <w:rsid w:val="001918E0"/>
    <w:rsid w:val="00191E76"/>
    <w:rsid w:val="00192A4E"/>
    <w:rsid w:val="00193F21"/>
    <w:rsid w:val="0019462E"/>
    <w:rsid w:val="0019475F"/>
    <w:rsid w:val="001957D9"/>
    <w:rsid w:val="001A013D"/>
    <w:rsid w:val="001A02DC"/>
    <w:rsid w:val="001A0D84"/>
    <w:rsid w:val="001A0EAB"/>
    <w:rsid w:val="001A0F46"/>
    <w:rsid w:val="001A134E"/>
    <w:rsid w:val="001A1478"/>
    <w:rsid w:val="001A1867"/>
    <w:rsid w:val="001A1FD9"/>
    <w:rsid w:val="001A20BD"/>
    <w:rsid w:val="001A2520"/>
    <w:rsid w:val="001A264C"/>
    <w:rsid w:val="001A265B"/>
    <w:rsid w:val="001A2863"/>
    <w:rsid w:val="001A2D78"/>
    <w:rsid w:val="001A2DB3"/>
    <w:rsid w:val="001A382A"/>
    <w:rsid w:val="001A3DB4"/>
    <w:rsid w:val="001A4159"/>
    <w:rsid w:val="001A4EF4"/>
    <w:rsid w:val="001A51AF"/>
    <w:rsid w:val="001A563A"/>
    <w:rsid w:val="001A66F0"/>
    <w:rsid w:val="001A77B8"/>
    <w:rsid w:val="001B2CA1"/>
    <w:rsid w:val="001B36A9"/>
    <w:rsid w:val="001B400E"/>
    <w:rsid w:val="001B4022"/>
    <w:rsid w:val="001B4554"/>
    <w:rsid w:val="001B5008"/>
    <w:rsid w:val="001B787C"/>
    <w:rsid w:val="001C00DF"/>
    <w:rsid w:val="001C0B5E"/>
    <w:rsid w:val="001C0CA2"/>
    <w:rsid w:val="001C1041"/>
    <w:rsid w:val="001C1C5A"/>
    <w:rsid w:val="001C23CE"/>
    <w:rsid w:val="001C255F"/>
    <w:rsid w:val="001C2B6D"/>
    <w:rsid w:val="001C3216"/>
    <w:rsid w:val="001C36FA"/>
    <w:rsid w:val="001C3D62"/>
    <w:rsid w:val="001C3D9D"/>
    <w:rsid w:val="001C3E18"/>
    <w:rsid w:val="001C413F"/>
    <w:rsid w:val="001C49DE"/>
    <w:rsid w:val="001C4CC1"/>
    <w:rsid w:val="001C4FBE"/>
    <w:rsid w:val="001C5031"/>
    <w:rsid w:val="001C51DA"/>
    <w:rsid w:val="001C5232"/>
    <w:rsid w:val="001C5600"/>
    <w:rsid w:val="001C56A6"/>
    <w:rsid w:val="001C6E7E"/>
    <w:rsid w:val="001C6FA0"/>
    <w:rsid w:val="001C795E"/>
    <w:rsid w:val="001C7FAC"/>
    <w:rsid w:val="001D0224"/>
    <w:rsid w:val="001D0412"/>
    <w:rsid w:val="001D0A02"/>
    <w:rsid w:val="001D0E24"/>
    <w:rsid w:val="001D1C4C"/>
    <w:rsid w:val="001D2103"/>
    <w:rsid w:val="001D32F6"/>
    <w:rsid w:val="001D3A57"/>
    <w:rsid w:val="001D42D5"/>
    <w:rsid w:val="001D466A"/>
    <w:rsid w:val="001D4853"/>
    <w:rsid w:val="001D4977"/>
    <w:rsid w:val="001D4DDE"/>
    <w:rsid w:val="001D5A94"/>
    <w:rsid w:val="001D5FFC"/>
    <w:rsid w:val="001D62A3"/>
    <w:rsid w:val="001D6FD9"/>
    <w:rsid w:val="001D7D28"/>
    <w:rsid w:val="001D7DC0"/>
    <w:rsid w:val="001E0092"/>
    <w:rsid w:val="001E0398"/>
    <w:rsid w:val="001E0AA6"/>
    <w:rsid w:val="001E2DF2"/>
    <w:rsid w:val="001E2FED"/>
    <w:rsid w:val="001E34CF"/>
    <w:rsid w:val="001E387A"/>
    <w:rsid w:val="001E418D"/>
    <w:rsid w:val="001E435D"/>
    <w:rsid w:val="001E4CA1"/>
    <w:rsid w:val="001E4E1A"/>
    <w:rsid w:val="001E5A5D"/>
    <w:rsid w:val="001E647A"/>
    <w:rsid w:val="001E6869"/>
    <w:rsid w:val="001E6A79"/>
    <w:rsid w:val="001E7187"/>
    <w:rsid w:val="001E71D1"/>
    <w:rsid w:val="001E772F"/>
    <w:rsid w:val="001E7B77"/>
    <w:rsid w:val="001F00E9"/>
    <w:rsid w:val="001F0C14"/>
    <w:rsid w:val="001F0CB6"/>
    <w:rsid w:val="001F113A"/>
    <w:rsid w:val="001F17BA"/>
    <w:rsid w:val="001F1D7A"/>
    <w:rsid w:val="001F1EDD"/>
    <w:rsid w:val="001F29D2"/>
    <w:rsid w:val="001F2AD0"/>
    <w:rsid w:val="001F2DE6"/>
    <w:rsid w:val="001F343B"/>
    <w:rsid w:val="001F3662"/>
    <w:rsid w:val="001F3831"/>
    <w:rsid w:val="001F455B"/>
    <w:rsid w:val="001F464C"/>
    <w:rsid w:val="001F53F2"/>
    <w:rsid w:val="001F56EA"/>
    <w:rsid w:val="001F57D0"/>
    <w:rsid w:val="001F5AE9"/>
    <w:rsid w:val="001F6452"/>
    <w:rsid w:val="001F692B"/>
    <w:rsid w:val="001F731B"/>
    <w:rsid w:val="001F7742"/>
    <w:rsid w:val="001F788F"/>
    <w:rsid w:val="001F7C60"/>
    <w:rsid w:val="001F7CB9"/>
    <w:rsid w:val="001F7CE8"/>
    <w:rsid w:val="00200ECA"/>
    <w:rsid w:val="0020107C"/>
    <w:rsid w:val="00201301"/>
    <w:rsid w:val="00201360"/>
    <w:rsid w:val="002037A9"/>
    <w:rsid w:val="00204A65"/>
    <w:rsid w:val="00204FB1"/>
    <w:rsid w:val="00205901"/>
    <w:rsid w:val="00205CBE"/>
    <w:rsid w:val="00205E72"/>
    <w:rsid w:val="0020784B"/>
    <w:rsid w:val="00210499"/>
    <w:rsid w:val="00210889"/>
    <w:rsid w:val="00210E07"/>
    <w:rsid w:val="00211185"/>
    <w:rsid w:val="00211318"/>
    <w:rsid w:val="002123D3"/>
    <w:rsid w:val="00213163"/>
    <w:rsid w:val="00213676"/>
    <w:rsid w:val="00213961"/>
    <w:rsid w:val="00213D81"/>
    <w:rsid w:val="00214206"/>
    <w:rsid w:val="00214A3E"/>
    <w:rsid w:val="00214C8C"/>
    <w:rsid w:val="00215214"/>
    <w:rsid w:val="002154C6"/>
    <w:rsid w:val="0021550B"/>
    <w:rsid w:val="00215571"/>
    <w:rsid w:val="0021706C"/>
    <w:rsid w:val="002170E8"/>
    <w:rsid w:val="00217AA6"/>
    <w:rsid w:val="0022020A"/>
    <w:rsid w:val="002204A3"/>
    <w:rsid w:val="0022058F"/>
    <w:rsid w:val="00220597"/>
    <w:rsid w:val="002205E8"/>
    <w:rsid w:val="00220DE1"/>
    <w:rsid w:val="00220FD1"/>
    <w:rsid w:val="002216D5"/>
    <w:rsid w:val="002219C5"/>
    <w:rsid w:val="002224BA"/>
    <w:rsid w:val="002226AE"/>
    <w:rsid w:val="00222E1C"/>
    <w:rsid w:val="00222FC7"/>
    <w:rsid w:val="00223BCA"/>
    <w:rsid w:val="00224166"/>
    <w:rsid w:val="0022472F"/>
    <w:rsid w:val="00224D7F"/>
    <w:rsid w:val="00224D9C"/>
    <w:rsid w:val="00224E2A"/>
    <w:rsid w:val="00224F0F"/>
    <w:rsid w:val="002255CD"/>
    <w:rsid w:val="00225E49"/>
    <w:rsid w:val="00225F08"/>
    <w:rsid w:val="0022688D"/>
    <w:rsid w:val="00227241"/>
    <w:rsid w:val="002272F2"/>
    <w:rsid w:val="00227B46"/>
    <w:rsid w:val="00227E5C"/>
    <w:rsid w:val="002306DF"/>
    <w:rsid w:val="00231C35"/>
    <w:rsid w:val="00232254"/>
    <w:rsid w:val="00232829"/>
    <w:rsid w:val="0023420C"/>
    <w:rsid w:val="00234B8E"/>
    <w:rsid w:val="00234E9B"/>
    <w:rsid w:val="00234EEA"/>
    <w:rsid w:val="0023525F"/>
    <w:rsid w:val="0023526A"/>
    <w:rsid w:val="00236795"/>
    <w:rsid w:val="00236A2C"/>
    <w:rsid w:val="00236BB5"/>
    <w:rsid w:val="002378FE"/>
    <w:rsid w:val="00237EFD"/>
    <w:rsid w:val="00240319"/>
    <w:rsid w:val="00240373"/>
    <w:rsid w:val="002403EF"/>
    <w:rsid w:val="0024086A"/>
    <w:rsid w:val="00240940"/>
    <w:rsid w:val="002411E8"/>
    <w:rsid w:val="002424B4"/>
    <w:rsid w:val="00244371"/>
    <w:rsid w:val="00244440"/>
    <w:rsid w:val="00244A43"/>
    <w:rsid w:val="00244AF6"/>
    <w:rsid w:val="002451DB"/>
    <w:rsid w:val="00245855"/>
    <w:rsid w:val="002459D1"/>
    <w:rsid w:val="00245A6A"/>
    <w:rsid w:val="00245B20"/>
    <w:rsid w:val="00245FD6"/>
    <w:rsid w:val="00246F58"/>
    <w:rsid w:val="00250462"/>
    <w:rsid w:val="00250EED"/>
    <w:rsid w:val="002517E3"/>
    <w:rsid w:val="00251AF8"/>
    <w:rsid w:val="00252B40"/>
    <w:rsid w:val="00252B57"/>
    <w:rsid w:val="00252E1C"/>
    <w:rsid w:val="00252F5F"/>
    <w:rsid w:val="00253E6F"/>
    <w:rsid w:val="00253F0C"/>
    <w:rsid w:val="00254047"/>
    <w:rsid w:val="002546A4"/>
    <w:rsid w:val="00255882"/>
    <w:rsid w:val="00255DF4"/>
    <w:rsid w:val="00257337"/>
    <w:rsid w:val="002578B1"/>
    <w:rsid w:val="00257DAF"/>
    <w:rsid w:val="00257E83"/>
    <w:rsid w:val="00260CB9"/>
    <w:rsid w:val="002616AD"/>
    <w:rsid w:val="00261BB5"/>
    <w:rsid w:val="0026296E"/>
    <w:rsid w:val="00262EB4"/>
    <w:rsid w:val="002632C8"/>
    <w:rsid w:val="002633A3"/>
    <w:rsid w:val="002633F8"/>
    <w:rsid w:val="002635F0"/>
    <w:rsid w:val="00263ADA"/>
    <w:rsid w:val="00263C1B"/>
    <w:rsid w:val="0026430D"/>
    <w:rsid w:val="00264B72"/>
    <w:rsid w:val="00266AD0"/>
    <w:rsid w:val="00267835"/>
    <w:rsid w:val="00267DD8"/>
    <w:rsid w:val="00267F9C"/>
    <w:rsid w:val="00270654"/>
    <w:rsid w:val="00270673"/>
    <w:rsid w:val="00270F9D"/>
    <w:rsid w:val="002710F0"/>
    <w:rsid w:val="002711BD"/>
    <w:rsid w:val="00271205"/>
    <w:rsid w:val="002717EB"/>
    <w:rsid w:val="00272DDF"/>
    <w:rsid w:val="00272FD9"/>
    <w:rsid w:val="00273B3A"/>
    <w:rsid w:val="00273F5D"/>
    <w:rsid w:val="0027414B"/>
    <w:rsid w:val="0027505D"/>
    <w:rsid w:val="0027582C"/>
    <w:rsid w:val="00275E06"/>
    <w:rsid w:val="00275F8B"/>
    <w:rsid w:val="00276D02"/>
    <w:rsid w:val="002779E5"/>
    <w:rsid w:val="002806BA"/>
    <w:rsid w:val="00280C1F"/>
    <w:rsid w:val="00280ECD"/>
    <w:rsid w:val="0028197E"/>
    <w:rsid w:val="00281C1D"/>
    <w:rsid w:val="00281DF6"/>
    <w:rsid w:val="00281F57"/>
    <w:rsid w:val="00281F80"/>
    <w:rsid w:val="00283A4F"/>
    <w:rsid w:val="00284287"/>
    <w:rsid w:val="00284565"/>
    <w:rsid w:val="00284645"/>
    <w:rsid w:val="002851C8"/>
    <w:rsid w:val="00285555"/>
    <w:rsid w:val="002864BA"/>
    <w:rsid w:val="00286618"/>
    <w:rsid w:val="002867E8"/>
    <w:rsid w:val="00287688"/>
    <w:rsid w:val="0028768E"/>
    <w:rsid w:val="00290267"/>
    <w:rsid w:val="00290500"/>
    <w:rsid w:val="00290717"/>
    <w:rsid w:val="00292443"/>
    <w:rsid w:val="00292A72"/>
    <w:rsid w:val="00292C2F"/>
    <w:rsid w:val="00293266"/>
    <w:rsid w:val="00293AE3"/>
    <w:rsid w:val="00294C7C"/>
    <w:rsid w:val="00295A05"/>
    <w:rsid w:val="00295B58"/>
    <w:rsid w:val="00295EEE"/>
    <w:rsid w:val="00296A56"/>
    <w:rsid w:val="0029708A"/>
    <w:rsid w:val="00297919"/>
    <w:rsid w:val="0029798A"/>
    <w:rsid w:val="00297BE1"/>
    <w:rsid w:val="002A1D4E"/>
    <w:rsid w:val="002A2A28"/>
    <w:rsid w:val="002A3188"/>
    <w:rsid w:val="002A3679"/>
    <w:rsid w:val="002A390A"/>
    <w:rsid w:val="002A46BB"/>
    <w:rsid w:val="002A497C"/>
    <w:rsid w:val="002A5739"/>
    <w:rsid w:val="002A5C67"/>
    <w:rsid w:val="002A6202"/>
    <w:rsid w:val="002A6941"/>
    <w:rsid w:val="002A70D4"/>
    <w:rsid w:val="002A732D"/>
    <w:rsid w:val="002A77AD"/>
    <w:rsid w:val="002B0503"/>
    <w:rsid w:val="002B065A"/>
    <w:rsid w:val="002B0972"/>
    <w:rsid w:val="002B1725"/>
    <w:rsid w:val="002B25A3"/>
    <w:rsid w:val="002B2D9B"/>
    <w:rsid w:val="002B371B"/>
    <w:rsid w:val="002B3992"/>
    <w:rsid w:val="002B47C2"/>
    <w:rsid w:val="002B54CD"/>
    <w:rsid w:val="002B55A2"/>
    <w:rsid w:val="002B7296"/>
    <w:rsid w:val="002B7C17"/>
    <w:rsid w:val="002B7CCD"/>
    <w:rsid w:val="002C0219"/>
    <w:rsid w:val="002C0E78"/>
    <w:rsid w:val="002C2094"/>
    <w:rsid w:val="002C21A2"/>
    <w:rsid w:val="002C21EA"/>
    <w:rsid w:val="002C357A"/>
    <w:rsid w:val="002C49F6"/>
    <w:rsid w:val="002C57E9"/>
    <w:rsid w:val="002C5E67"/>
    <w:rsid w:val="002C6132"/>
    <w:rsid w:val="002C659A"/>
    <w:rsid w:val="002C6689"/>
    <w:rsid w:val="002C6EFA"/>
    <w:rsid w:val="002C778C"/>
    <w:rsid w:val="002C77E8"/>
    <w:rsid w:val="002D0CA1"/>
    <w:rsid w:val="002D0FBE"/>
    <w:rsid w:val="002D1CCA"/>
    <w:rsid w:val="002D1D98"/>
    <w:rsid w:val="002D2DFC"/>
    <w:rsid w:val="002D3401"/>
    <w:rsid w:val="002D3403"/>
    <w:rsid w:val="002D3825"/>
    <w:rsid w:val="002D3C79"/>
    <w:rsid w:val="002D3DDF"/>
    <w:rsid w:val="002D4756"/>
    <w:rsid w:val="002D5621"/>
    <w:rsid w:val="002D5E3F"/>
    <w:rsid w:val="002D5FC9"/>
    <w:rsid w:val="002D64DC"/>
    <w:rsid w:val="002D6CFF"/>
    <w:rsid w:val="002E0307"/>
    <w:rsid w:val="002E07A7"/>
    <w:rsid w:val="002E07BF"/>
    <w:rsid w:val="002E0A4B"/>
    <w:rsid w:val="002E0E7C"/>
    <w:rsid w:val="002E0EB8"/>
    <w:rsid w:val="002E1589"/>
    <w:rsid w:val="002E168B"/>
    <w:rsid w:val="002E1854"/>
    <w:rsid w:val="002E1878"/>
    <w:rsid w:val="002E1EBF"/>
    <w:rsid w:val="002E23CF"/>
    <w:rsid w:val="002E40E7"/>
    <w:rsid w:val="002E4FD9"/>
    <w:rsid w:val="002E5490"/>
    <w:rsid w:val="002E549C"/>
    <w:rsid w:val="002E555C"/>
    <w:rsid w:val="002E57AB"/>
    <w:rsid w:val="002E6FFB"/>
    <w:rsid w:val="002E78AD"/>
    <w:rsid w:val="002E795B"/>
    <w:rsid w:val="002F04EC"/>
    <w:rsid w:val="002F082A"/>
    <w:rsid w:val="002F1224"/>
    <w:rsid w:val="002F1F7A"/>
    <w:rsid w:val="002F2858"/>
    <w:rsid w:val="002F3633"/>
    <w:rsid w:val="002F3E23"/>
    <w:rsid w:val="002F3E8B"/>
    <w:rsid w:val="002F401B"/>
    <w:rsid w:val="002F45FE"/>
    <w:rsid w:val="002F477E"/>
    <w:rsid w:val="002F4974"/>
    <w:rsid w:val="002F4B94"/>
    <w:rsid w:val="002F5641"/>
    <w:rsid w:val="002F5DB9"/>
    <w:rsid w:val="002F67AA"/>
    <w:rsid w:val="002F67B2"/>
    <w:rsid w:val="002F6862"/>
    <w:rsid w:val="0030031D"/>
    <w:rsid w:val="00300897"/>
    <w:rsid w:val="003008FA"/>
    <w:rsid w:val="00300966"/>
    <w:rsid w:val="00300B3C"/>
    <w:rsid w:val="0030128E"/>
    <w:rsid w:val="003013DF"/>
    <w:rsid w:val="003013F8"/>
    <w:rsid w:val="003016E7"/>
    <w:rsid w:val="003018A0"/>
    <w:rsid w:val="00301E11"/>
    <w:rsid w:val="00302D74"/>
    <w:rsid w:val="00303898"/>
    <w:rsid w:val="00303F44"/>
    <w:rsid w:val="00304056"/>
    <w:rsid w:val="003040D6"/>
    <w:rsid w:val="003047DA"/>
    <w:rsid w:val="00304978"/>
    <w:rsid w:val="00305446"/>
    <w:rsid w:val="00305448"/>
    <w:rsid w:val="003061DB"/>
    <w:rsid w:val="003062A9"/>
    <w:rsid w:val="00306648"/>
    <w:rsid w:val="00306F29"/>
    <w:rsid w:val="003073E9"/>
    <w:rsid w:val="003075C8"/>
    <w:rsid w:val="00310963"/>
    <w:rsid w:val="0031161C"/>
    <w:rsid w:val="003117A0"/>
    <w:rsid w:val="003117F1"/>
    <w:rsid w:val="003119B4"/>
    <w:rsid w:val="00311FC5"/>
    <w:rsid w:val="00312D4A"/>
    <w:rsid w:val="00313079"/>
    <w:rsid w:val="003132ED"/>
    <w:rsid w:val="003134CF"/>
    <w:rsid w:val="00315C83"/>
    <w:rsid w:val="003166C9"/>
    <w:rsid w:val="00316F49"/>
    <w:rsid w:val="003175F6"/>
    <w:rsid w:val="00317896"/>
    <w:rsid w:val="0031793A"/>
    <w:rsid w:val="00317A29"/>
    <w:rsid w:val="00317A33"/>
    <w:rsid w:val="00321A98"/>
    <w:rsid w:val="00322DD8"/>
    <w:rsid w:val="00323080"/>
    <w:rsid w:val="00323193"/>
    <w:rsid w:val="003231E4"/>
    <w:rsid w:val="003231E9"/>
    <w:rsid w:val="0032344F"/>
    <w:rsid w:val="00323935"/>
    <w:rsid w:val="00324A88"/>
    <w:rsid w:val="00324E1D"/>
    <w:rsid w:val="00325015"/>
    <w:rsid w:val="003256CA"/>
    <w:rsid w:val="003258B6"/>
    <w:rsid w:val="00325997"/>
    <w:rsid w:val="0032630E"/>
    <w:rsid w:val="00326468"/>
    <w:rsid w:val="00326680"/>
    <w:rsid w:val="00326B20"/>
    <w:rsid w:val="00326E89"/>
    <w:rsid w:val="00327CF2"/>
    <w:rsid w:val="00330775"/>
    <w:rsid w:val="00331878"/>
    <w:rsid w:val="003318E2"/>
    <w:rsid w:val="00332AC1"/>
    <w:rsid w:val="00332AEE"/>
    <w:rsid w:val="00332C5E"/>
    <w:rsid w:val="00333537"/>
    <w:rsid w:val="00333F7C"/>
    <w:rsid w:val="00334104"/>
    <w:rsid w:val="00334829"/>
    <w:rsid w:val="00334840"/>
    <w:rsid w:val="0033505A"/>
    <w:rsid w:val="003352A5"/>
    <w:rsid w:val="00335562"/>
    <w:rsid w:val="00335751"/>
    <w:rsid w:val="00335EFC"/>
    <w:rsid w:val="0033619F"/>
    <w:rsid w:val="003368D9"/>
    <w:rsid w:val="0033727F"/>
    <w:rsid w:val="00337548"/>
    <w:rsid w:val="00337640"/>
    <w:rsid w:val="00337745"/>
    <w:rsid w:val="00337BBD"/>
    <w:rsid w:val="003401D8"/>
    <w:rsid w:val="003403EE"/>
    <w:rsid w:val="00340471"/>
    <w:rsid w:val="00340817"/>
    <w:rsid w:val="0034090F"/>
    <w:rsid w:val="00341120"/>
    <w:rsid w:val="00341264"/>
    <w:rsid w:val="00341547"/>
    <w:rsid w:val="00342292"/>
    <w:rsid w:val="003426A3"/>
    <w:rsid w:val="0034284E"/>
    <w:rsid w:val="00342B8A"/>
    <w:rsid w:val="0034314B"/>
    <w:rsid w:val="00343226"/>
    <w:rsid w:val="00343933"/>
    <w:rsid w:val="003444C4"/>
    <w:rsid w:val="00344623"/>
    <w:rsid w:val="00344A47"/>
    <w:rsid w:val="003459BF"/>
    <w:rsid w:val="00346223"/>
    <w:rsid w:val="00346430"/>
    <w:rsid w:val="00346BA1"/>
    <w:rsid w:val="00347C17"/>
    <w:rsid w:val="00350E2F"/>
    <w:rsid w:val="00351209"/>
    <w:rsid w:val="00352DBC"/>
    <w:rsid w:val="003539FC"/>
    <w:rsid w:val="00353C2A"/>
    <w:rsid w:val="00353CFB"/>
    <w:rsid w:val="003541BF"/>
    <w:rsid w:val="00354439"/>
    <w:rsid w:val="003546EF"/>
    <w:rsid w:val="003559F1"/>
    <w:rsid w:val="003559F7"/>
    <w:rsid w:val="00355FB7"/>
    <w:rsid w:val="003561E0"/>
    <w:rsid w:val="00356547"/>
    <w:rsid w:val="00357243"/>
    <w:rsid w:val="00357C4B"/>
    <w:rsid w:val="00357F6C"/>
    <w:rsid w:val="00360770"/>
    <w:rsid w:val="003610C7"/>
    <w:rsid w:val="00361201"/>
    <w:rsid w:val="003618BD"/>
    <w:rsid w:val="00361C88"/>
    <w:rsid w:val="003625B4"/>
    <w:rsid w:val="00363864"/>
    <w:rsid w:val="0036391A"/>
    <w:rsid w:val="00364057"/>
    <w:rsid w:val="0036464A"/>
    <w:rsid w:val="00364885"/>
    <w:rsid w:val="00365F4B"/>
    <w:rsid w:val="00365F51"/>
    <w:rsid w:val="00366181"/>
    <w:rsid w:val="003664BC"/>
    <w:rsid w:val="00366597"/>
    <w:rsid w:val="003667F6"/>
    <w:rsid w:val="00366C15"/>
    <w:rsid w:val="003678B5"/>
    <w:rsid w:val="00371004"/>
    <w:rsid w:val="00371D89"/>
    <w:rsid w:val="003725D3"/>
    <w:rsid w:val="00372C4C"/>
    <w:rsid w:val="00373795"/>
    <w:rsid w:val="00373C06"/>
    <w:rsid w:val="00374085"/>
    <w:rsid w:val="00374A4D"/>
    <w:rsid w:val="00375528"/>
    <w:rsid w:val="00375570"/>
    <w:rsid w:val="00375637"/>
    <w:rsid w:val="0037590B"/>
    <w:rsid w:val="00376327"/>
    <w:rsid w:val="0037654D"/>
    <w:rsid w:val="00376800"/>
    <w:rsid w:val="003776AD"/>
    <w:rsid w:val="00377A7F"/>
    <w:rsid w:val="00377CA8"/>
    <w:rsid w:val="00377D2C"/>
    <w:rsid w:val="003800FA"/>
    <w:rsid w:val="00381354"/>
    <w:rsid w:val="003814BE"/>
    <w:rsid w:val="00381663"/>
    <w:rsid w:val="00381809"/>
    <w:rsid w:val="00381F79"/>
    <w:rsid w:val="0038248F"/>
    <w:rsid w:val="00382661"/>
    <w:rsid w:val="00383582"/>
    <w:rsid w:val="003836E0"/>
    <w:rsid w:val="0038370A"/>
    <w:rsid w:val="003846C3"/>
    <w:rsid w:val="003848B1"/>
    <w:rsid w:val="003849F6"/>
    <w:rsid w:val="0038502E"/>
    <w:rsid w:val="00386210"/>
    <w:rsid w:val="00386670"/>
    <w:rsid w:val="003867AE"/>
    <w:rsid w:val="00387136"/>
    <w:rsid w:val="00387300"/>
    <w:rsid w:val="003901CD"/>
    <w:rsid w:val="0039078F"/>
    <w:rsid w:val="00390EAE"/>
    <w:rsid w:val="00390EEC"/>
    <w:rsid w:val="0039112C"/>
    <w:rsid w:val="00392EAF"/>
    <w:rsid w:val="0039324D"/>
    <w:rsid w:val="00393C67"/>
    <w:rsid w:val="003945B8"/>
    <w:rsid w:val="00395DBE"/>
    <w:rsid w:val="00395F78"/>
    <w:rsid w:val="00396BBE"/>
    <w:rsid w:val="00396CD6"/>
    <w:rsid w:val="0039735B"/>
    <w:rsid w:val="003978BA"/>
    <w:rsid w:val="00397A42"/>
    <w:rsid w:val="003A2581"/>
    <w:rsid w:val="003A3CBE"/>
    <w:rsid w:val="003A61B6"/>
    <w:rsid w:val="003A6FBB"/>
    <w:rsid w:val="003A7060"/>
    <w:rsid w:val="003A76D9"/>
    <w:rsid w:val="003A7911"/>
    <w:rsid w:val="003B0A22"/>
    <w:rsid w:val="003B0A47"/>
    <w:rsid w:val="003B120D"/>
    <w:rsid w:val="003B1221"/>
    <w:rsid w:val="003B128C"/>
    <w:rsid w:val="003B1728"/>
    <w:rsid w:val="003B180F"/>
    <w:rsid w:val="003B2AEC"/>
    <w:rsid w:val="003B2D8E"/>
    <w:rsid w:val="003B45F0"/>
    <w:rsid w:val="003B4A54"/>
    <w:rsid w:val="003B4F9D"/>
    <w:rsid w:val="003B5433"/>
    <w:rsid w:val="003B550A"/>
    <w:rsid w:val="003B7543"/>
    <w:rsid w:val="003C054F"/>
    <w:rsid w:val="003C05D7"/>
    <w:rsid w:val="003C095D"/>
    <w:rsid w:val="003C0F6A"/>
    <w:rsid w:val="003C0F8D"/>
    <w:rsid w:val="003C135B"/>
    <w:rsid w:val="003C22A7"/>
    <w:rsid w:val="003C22FB"/>
    <w:rsid w:val="003C2645"/>
    <w:rsid w:val="003C26AC"/>
    <w:rsid w:val="003C3962"/>
    <w:rsid w:val="003C3D88"/>
    <w:rsid w:val="003C3DF7"/>
    <w:rsid w:val="003C3E0A"/>
    <w:rsid w:val="003C5136"/>
    <w:rsid w:val="003C51DC"/>
    <w:rsid w:val="003C5898"/>
    <w:rsid w:val="003C61B0"/>
    <w:rsid w:val="003C6BE2"/>
    <w:rsid w:val="003C6C73"/>
    <w:rsid w:val="003C6CE9"/>
    <w:rsid w:val="003C7216"/>
    <w:rsid w:val="003C7937"/>
    <w:rsid w:val="003D04DA"/>
    <w:rsid w:val="003D0C46"/>
    <w:rsid w:val="003D0E90"/>
    <w:rsid w:val="003D1363"/>
    <w:rsid w:val="003D1943"/>
    <w:rsid w:val="003D1E08"/>
    <w:rsid w:val="003D1E13"/>
    <w:rsid w:val="003D24C2"/>
    <w:rsid w:val="003D336B"/>
    <w:rsid w:val="003D3A8C"/>
    <w:rsid w:val="003D4631"/>
    <w:rsid w:val="003D4A32"/>
    <w:rsid w:val="003D597C"/>
    <w:rsid w:val="003D5E9B"/>
    <w:rsid w:val="003D6347"/>
    <w:rsid w:val="003D6D2A"/>
    <w:rsid w:val="003D7016"/>
    <w:rsid w:val="003D7F5C"/>
    <w:rsid w:val="003E01D1"/>
    <w:rsid w:val="003E10C8"/>
    <w:rsid w:val="003E18C6"/>
    <w:rsid w:val="003E1B5B"/>
    <w:rsid w:val="003E203E"/>
    <w:rsid w:val="003E2768"/>
    <w:rsid w:val="003E2833"/>
    <w:rsid w:val="003E2C43"/>
    <w:rsid w:val="003E2E21"/>
    <w:rsid w:val="003E2EC3"/>
    <w:rsid w:val="003E3200"/>
    <w:rsid w:val="003E3D84"/>
    <w:rsid w:val="003E4156"/>
    <w:rsid w:val="003E4281"/>
    <w:rsid w:val="003E47F6"/>
    <w:rsid w:val="003E4CFF"/>
    <w:rsid w:val="003E51EC"/>
    <w:rsid w:val="003E521D"/>
    <w:rsid w:val="003E5463"/>
    <w:rsid w:val="003E59F3"/>
    <w:rsid w:val="003E6D7C"/>
    <w:rsid w:val="003E6EE9"/>
    <w:rsid w:val="003E7459"/>
    <w:rsid w:val="003E7E03"/>
    <w:rsid w:val="003F074C"/>
    <w:rsid w:val="003F0BE8"/>
    <w:rsid w:val="003F100E"/>
    <w:rsid w:val="003F1309"/>
    <w:rsid w:val="003F19CB"/>
    <w:rsid w:val="003F1C44"/>
    <w:rsid w:val="003F1FB5"/>
    <w:rsid w:val="003F2791"/>
    <w:rsid w:val="003F2DB4"/>
    <w:rsid w:val="003F3DDA"/>
    <w:rsid w:val="003F404B"/>
    <w:rsid w:val="003F4108"/>
    <w:rsid w:val="003F45E7"/>
    <w:rsid w:val="003F5524"/>
    <w:rsid w:val="003F5627"/>
    <w:rsid w:val="003F5CA4"/>
    <w:rsid w:val="003F62B3"/>
    <w:rsid w:val="003F6441"/>
    <w:rsid w:val="003F66BD"/>
    <w:rsid w:val="003F7C07"/>
    <w:rsid w:val="004008DF"/>
    <w:rsid w:val="0040098E"/>
    <w:rsid w:val="00401315"/>
    <w:rsid w:val="00401578"/>
    <w:rsid w:val="004015A9"/>
    <w:rsid w:val="00402198"/>
    <w:rsid w:val="00402204"/>
    <w:rsid w:val="00402BD9"/>
    <w:rsid w:val="00403135"/>
    <w:rsid w:val="004034B6"/>
    <w:rsid w:val="004035F6"/>
    <w:rsid w:val="004038D6"/>
    <w:rsid w:val="0040431E"/>
    <w:rsid w:val="004043D6"/>
    <w:rsid w:val="004045B9"/>
    <w:rsid w:val="0040479F"/>
    <w:rsid w:val="004048DA"/>
    <w:rsid w:val="00404F06"/>
    <w:rsid w:val="00405393"/>
    <w:rsid w:val="0040578E"/>
    <w:rsid w:val="00405EFD"/>
    <w:rsid w:val="00406514"/>
    <w:rsid w:val="0040654D"/>
    <w:rsid w:val="00406774"/>
    <w:rsid w:val="00406824"/>
    <w:rsid w:val="00406E9F"/>
    <w:rsid w:val="0040718A"/>
    <w:rsid w:val="00407297"/>
    <w:rsid w:val="004072B6"/>
    <w:rsid w:val="00407B83"/>
    <w:rsid w:val="00407E9A"/>
    <w:rsid w:val="00410156"/>
    <w:rsid w:val="004117CD"/>
    <w:rsid w:val="00411EDA"/>
    <w:rsid w:val="00413015"/>
    <w:rsid w:val="004130F6"/>
    <w:rsid w:val="00413D91"/>
    <w:rsid w:val="00413DF0"/>
    <w:rsid w:val="0041450A"/>
    <w:rsid w:val="00415BA6"/>
    <w:rsid w:val="00415D86"/>
    <w:rsid w:val="00416616"/>
    <w:rsid w:val="004166F0"/>
    <w:rsid w:val="00416788"/>
    <w:rsid w:val="00417389"/>
    <w:rsid w:val="004177DC"/>
    <w:rsid w:val="00417CA3"/>
    <w:rsid w:val="00421145"/>
    <w:rsid w:val="00421892"/>
    <w:rsid w:val="004222D6"/>
    <w:rsid w:val="00422979"/>
    <w:rsid w:val="004230E5"/>
    <w:rsid w:val="00424330"/>
    <w:rsid w:val="004246D4"/>
    <w:rsid w:val="00424958"/>
    <w:rsid w:val="00425255"/>
    <w:rsid w:val="00425927"/>
    <w:rsid w:val="004267B5"/>
    <w:rsid w:val="0042690D"/>
    <w:rsid w:val="00426A14"/>
    <w:rsid w:val="004276AA"/>
    <w:rsid w:val="00430B80"/>
    <w:rsid w:val="00430C07"/>
    <w:rsid w:val="00431799"/>
    <w:rsid w:val="00431D3A"/>
    <w:rsid w:val="004322DD"/>
    <w:rsid w:val="004328B5"/>
    <w:rsid w:val="00432BF4"/>
    <w:rsid w:val="00432C03"/>
    <w:rsid w:val="004333D4"/>
    <w:rsid w:val="00433706"/>
    <w:rsid w:val="004338F4"/>
    <w:rsid w:val="004339C8"/>
    <w:rsid w:val="00433A68"/>
    <w:rsid w:val="00433A7A"/>
    <w:rsid w:val="00433E79"/>
    <w:rsid w:val="00434254"/>
    <w:rsid w:val="0043485A"/>
    <w:rsid w:val="00434B77"/>
    <w:rsid w:val="00434BFD"/>
    <w:rsid w:val="00435F29"/>
    <w:rsid w:val="004368AC"/>
    <w:rsid w:val="00436C41"/>
    <w:rsid w:val="00437890"/>
    <w:rsid w:val="004403AC"/>
    <w:rsid w:val="004404BA"/>
    <w:rsid w:val="00441174"/>
    <w:rsid w:val="0044210D"/>
    <w:rsid w:val="004421DC"/>
    <w:rsid w:val="00442B31"/>
    <w:rsid w:val="00442B37"/>
    <w:rsid w:val="004431B2"/>
    <w:rsid w:val="00443EBA"/>
    <w:rsid w:val="00443F20"/>
    <w:rsid w:val="0044402D"/>
    <w:rsid w:val="0044474B"/>
    <w:rsid w:val="00444AC0"/>
    <w:rsid w:val="00445216"/>
    <w:rsid w:val="00445307"/>
    <w:rsid w:val="004454F6"/>
    <w:rsid w:val="00445CFF"/>
    <w:rsid w:val="004460C0"/>
    <w:rsid w:val="00446938"/>
    <w:rsid w:val="004479EB"/>
    <w:rsid w:val="00447A9D"/>
    <w:rsid w:val="00450C02"/>
    <w:rsid w:val="00450C34"/>
    <w:rsid w:val="00451AB2"/>
    <w:rsid w:val="00451C61"/>
    <w:rsid w:val="0045229A"/>
    <w:rsid w:val="004534A2"/>
    <w:rsid w:val="00453B70"/>
    <w:rsid w:val="004549EC"/>
    <w:rsid w:val="00454F9D"/>
    <w:rsid w:val="0045687D"/>
    <w:rsid w:val="00456967"/>
    <w:rsid w:val="00456EB1"/>
    <w:rsid w:val="004607A4"/>
    <w:rsid w:val="00460EAB"/>
    <w:rsid w:val="00460F5F"/>
    <w:rsid w:val="00461443"/>
    <w:rsid w:val="00461548"/>
    <w:rsid w:val="004619DB"/>
    <w:rsid w:val="00461B3F"/>
    <w:rsid w:val="00461D23"/>
    <w:rsid w:val="00462898"/>
    <w:rsid w:val="0046305E"/>
    <w:rsid w:val="004631CA"/>
    <w:rsid w:val="004635CD"/>
    <w:rsid w:val="00463886"/>
    <w:rsid w:val="00463A5A"/>
    <w:rsid w:val="00463D96"/>
    <w:rsid w:val="00464889"/>
    <w:rsid w:val="00464C5C"/>
    <w:rsid w:val="00467111"/>
    <w:rsid w:val="00467321"/>
    <w:rsid w:val="004677BD"/>
    <w:rsid w:val="00470449"/>
    <w:rsid w:val="004704F6"/>
    <w:rsid w:val="00472AE5"/>
    <w:rsid w:val="00472BEA"/>
    <w:rsid w:val="00473083"/>
    <w:rsid w:val="00473118"/>
    <w:rsid w:val="0047399F"/>
    <w:rsid w:val="00473A1F"/>
    <w:rsid w:val="00473D02"/>
    <w:rsid w:val="00473FAD"/>
    <w:rsid w:val="00474F60"/>
    <w:rsid w:val="00475254"/>
    <w:rsid w:val="0047538D"/>
    <w:rsid w:val="004758D7"/>
    <w:rsid w:val="00475959"/>
    <w:rsid w:val="00476E96"/>
    <w:rsid w:val="00477C90"/>
    <w:rsid w:val="004800CC"/>
    <w:rsid w:val="00480478"/>
    <w:rsid w:val="00480492"/>
    <w:rsid w:val="00480B39"/>
    <w:rsid w:val="00480D25"/>
    <w:rsid w:val="00481406"/>
    <w:rsid w:val="00482DE0"/>
    <w:rsid w:val="004830D1"/>
    <w:rsid w:val="004830EB"/>
    <w:rsid w:val="00483537"/>
    <w:rsid w:val="00483F56"/>
    <w:rsid w:val="00484CD4"/>
    <w:rsid w:val="00484EE4"/>
    <w:rsid w:val="00485268"/>
    <w:rsid w:val="00485CB7"/>
    <w:rsid w:val="0048666E"/>
    <w:rsid w:val="004870F4"/>
    <w:rsid w:val="00487389"/>
    <w:rsid w:val="004876DC"/>
    <w:rsid w:val="00487757"/>
    <w:rsid w:val="00487CCF"/>
    <w:rsid w:val="00492290"/>
    <w:rsid w:val="0049235D"/>
    <w:rsid w:val="004930A7"/>
    <w:rsid w:val="00493271"/>
    <w:rsid w:val="00493784"/>
    <w:rsid w:val="00493F0F"/>
    <w:rsid w:val="004944B4"/>
    <w:rsid w:val="004949E3"/>
    <w:rsid w:val="00494B2F"/>
    <w:rsid w:val="00495261"/>
    <w:rsid w:val="004956B9"/>
    <w:rsid w:val="0049570F"/>
    <w:rsid w:val="004969B7"/>
    <w:rsid w:val="00496DA5"/>
    <w:rsid w:val="00496DED"/>
    <w:rsid w:val="004971C3"/>
    <w:rsid w:val="0049779D"/>
    <w:rsid w:val="0049781B"/>
    <w:rsid w:val="00497AE7"/>
    <w:rsid w:val="004A02F6"/>
    <w:rsid w:val="004A0395"/>
    <w:rsid w:val="004A08AC"/>
    <w:rsid w:val="004A0E89"/>
    <w:rsid w:val="004A1289"/>
    <w:rsid w:val="004A13BA"/>
    <w:rsid w:val="004A1D07"/>
    <w:rsid w:val="004A21EB"/>
    <w:rsid w:val="004A2C18"/>
    <w:rsid w:val="004A31F8"/>
    <w:rsid w:val="004A3348"/>
    <w:rsid w:val="004A38DF"/>
    <w:rsid w:val="004A3F1D"/>
    <w:rsid w:val="004A4012"/>
    <w:rsid w:val="004A4450"/>
    <w:rsid w:val="004A54DB"/>
    <w:rsid w:val="004A5A52"/>
    <w:rsid w:val="004A636D"/>
    <w:rsid w:val="004A7015"/>
    <w:rsid w:val="004A7628"/>
    <w:rsid w:val="004A77B1"/>
    <w:rsid w:val="004A7D93"/>
    <w:rsid w:val="004B047B"/>
    <w:rsid w:val="004B0F64"/>
    <w:rsid w:val="004B1003"/>
    <w:rsid w:val="004B2C5B"/>
    <w:rsid w:val="004B2D8D"/>
    <w:rsid w:val="004B3980"/>
    <w:rsid w:val="004B444D"/>
    <w:rsid w:val="004B44CF"/>
    <w:rsid w:val="004B452B"/>
    <w:rsid w:val="004B4859"/>
    <w:rsid w:val="004B48AA"/>
    <w:rsid w:val="004B51A3"/>
    <w:rsid w:val="004B5AD9"/>
    <w:rsid w:val="004C0290"/>
    <w:rsid w:val="004C0305"/>
    <w:rsid w:val="004C086E"/>
    <w:rsid w:val="004C0BFD"/>
    <w:rsid w:val="004C1769"/>
    <w:rsid w:val="004C1820"/>
    <w:rsid w:val="004C1C12"/>
    <w:rsid w:val="004C1FEA"/>
    <w:rsid w:val="004C2649"/>
    <w:rsid w:val="004C26ED"/>
    <w:rsid w:val="004C2B48"/>
    <w:rsid w:val="004C2D0B"/>
    <w:rsid w:val="004C342F"/>
    <w:rsid w:val="004C3AFC"/>
    <w:rsid w:val="004C427A"/>
    <w:rsid w:val="004C446C"/>
    <w:rsid w:val="004C503D"/>
    <w:rsid w:val="004C5116"/>
    <w:rsid w:val="004C53D6"/>
    <w:rsid w:val="004C54C6"/>
    <w:rsid w:val="004C5655"/>
    <w:rsid w:val="004C5B45"/>
    <w:rsid w:val="004D016F"/>
    <w:rsid w:val="004D2304"/>
    <w:rsid w:val="004D2493"/>
    <w:rsid w:val="004D2E21"/>
    <w:rsid w:val="004D3907"/>
    <w:rsid w:val="004D3CB8"/>
    <w:rsid w:val="004D46CD"/>
    <w:rsid w:val="004D55DD"/>
    <w:rsid w:val="004D568A"/>
    <w:rsid w:val="004D5F2F"/>
    <w:rsid w:val="004D6352"/>
    <w:rsid w:val="004D68F3"/>
    <w:rsid w:val="004D6BAD"/>
    <w:rsid w:val="004D6D68"/>
    <w:rsid w:val="004D7EE7"/>
    <w:rsid w:val="004E1667"/>
    <w:rsid w:val="004E1731"/>
    <w:rsid w:val="004E1B99"/>
    <w:rsid w:val="004E23A5"/>
    <w:rsid w:val="004E29B4"/>
    <w:rsid w:val="004E314E"/>
    <w:rsid w:val="004E35AB"/>
    <w:rsid w:val="004E42DD"/>
    <w:rsid w:val="004E4520"/>
    <w:rsid w:val="004E46F1"/>
    <w:rsid w:val="004E4A6E"/>
    <w:rsid w:val="004E53B1"/>
    <w:rsid w:val="004E5D06"/>
    <w:rsid w:val="004E6198"/>
    <w:rsid w:val="004E6430"/>
    <w:rsid w:val="004E6560"/>
    <w:rsid w:val="004E687C"/>
    <w:rsid w:val="004E7106"/>
    <w:rsid w:val="004E7308"/>
    <w:rsid w:val="004F05B7"/>
    <w:rsid w:val="004F05CA"/>
    <w:rsid w:val="004F0A45"/>
    <w:rsid w:val="004F0AA1"/>
    <w:rsid w:val="004F0EB6"/>
    <w:rsid w:val="004F1754"/>
    <w:rsid w:val="004F1CBC"/>
    <w:rsid w:val="004F2326"/>
    <w:rsid w:val="004F2870"/>
    <w:rsid w:val="004F3BFB"/>
    <w:rsid w:val="004F3DFC"/>
    <w:rsid w:val="004F46D0"/>
    <w:rsid w:val="004F4A86"/>
    <w:rsid w:val="004F4EE0"/>
    <w:rsid w:val="004F5682"/>
    <w:rsid w:val="004F5890"/>
    <w:rsid w:val="004F6375"/>
    <w:rsid w:val="004F638C"/>
    <w:rsid w:val="004F7985"/>
    <w:rsid w:val="004F7A92"/>
    <w:rsid w:val="005017B1"/>
    <w:rsid w:val="00501C3F"/>
    <w:rsid w:val="00501E0D"/>
    <w:rsid w:val="00502AD0"/>
    <w:rsid w:val="00502F26"/>
    <w:rsid w:val="0050344F"/>
    <w:rsid w:val="00503985"/>
    <w:rsid w:val="00504928"/>
    <w:rsid w:val="005049B2"/>
    <w:rsid w:val="00504FF3"/>
    <w:rsid w:val="00505BCF"/>
    <w:rsid w:val="005066C5"/>
    <w:rsid w:val="00506F04"/>
    <w:rsid w:val="005070DB"/>
    <w:rsid w:val="00507A21"/>
    <w:rsid w:val="005100F0"/>
    <w:rsid w:val="0051015E"/>
    <w:rsid w:val="005107F3"/>
    <w:rsid w:val="0051144E"/>
    <w:rsid w:val="005114DB"/>
    <w:rsid w:val="00512018"/>
    <w:rsid w:val="00512671"/>
    <w:rsid w:val="00512E23"/>
    <w:rsid w:val="005134EE"/>
    <w:rsid w:val="00513BE1"/>
    <w:rsid w:val="00514380"/>
    <w:rsid w:val="0051442A"/>
    <w:rsid w:val="00515927"/>
    <w:rsid w:val="00515A5E"/>
    <w:rsid w:val="00515AD8"/>
    <w:rsid w:val="00515F99"/>
    <w:rsid w:val="005164A6"/>
    <w:rsid w:val="00517960"/>
    <w:rsid w:val="00517C61"/>
    <w:rsid w:val="00517EE8"/>
    <w:rsid w:val="00517FB5"/>
    <w:rsid w:val="00517FD5"/>
    <w:rsid w:val="0052011F"/>
    <w:rsid w:val="00520146"/>
    <w:rsid w:val="00520D5E"/>
    <w:rsid w:val="00520DAA"/>
    <w:rsid w:val="00520F0E"/>
    <w:rsid w:val="0052137D"/>
    <w:rsid w:val="00521450"/>
    <w:rsid w:val="0052242C"/>
    <w:rsid w:val="00522FBE"/>
    <w:rsid w:val="005234E0"/>
    <w:rsid w:val="00523713"/>
    <w:rsid w:val="00523A5E"/>
    <w:rsid w:val="00523BDC"/>
    <w:rsid w:val="00524391"/>
    <w:rsid w:val="00524808"/>
    <w:rsid w:val="00524E6F"/>
    <w:rsid w:val="00525DDD"/>
    <w:rsid w:val="00526383"/>
    <w:rsid w:val="005265EC"/>
    <w:rsid w:val="005266DB"/>
    <w:rsid w:val="00526BAF"/>
    <w:rsid w:val="00527006"/>
    <w:rsid w:val="005302B7"/>
    <w:rsid w:val="005303F1"/>
    <w:rsid w:val="00530CD5"/>
    <w:rsid w:val="00531119"/>
    <w:rsid w:val="0053131C"/>
    <w:rsid w:val="005316FE"/>
    <w:rsid w:val="00531C1C"/>
    <w:rsid w:val="00531DA7"/>
    <w:rsid w:val="00532165"/>
    <w:rsid w:val="005323D0"/>
    <w:rsid w:val="00532598"/>
    <w:rsid w:val="00532E56"/>
    <w:rsid w:val="00533934"/>
    <w:rsid w:val="00533F51"/>
    <w:rsid w:val="0053470E"/>
    <w:rsid w:val="00534971"/>
    <w:rsid w:val="00535556"/>
    <w:rsid w:val="00536C1E"/>
    <w:rsid w:val="00536F72"/>
    <w:rsid w:val="0053730C"/>
    <w:rsid w:val="00537761"/>
    <w:rsid w:val="0053788C"/>
    <w:rsid w:val="00537C68"/>
    <w:rsid w:val="0054091E"/>
    <w:rsid w:val="005410A4"/>
    <w:rsid w:val="005411AD"/>
    <w:rsid w:val="00541C93"/>
    <w:rsid w:val="005426C9"/>
    <w:rsid w:val="00542A22"/>
    <w:rsid w:val="0054357A"/>
    <w:rsid w:val="005446C7"/>
    <w:rsid w:val="00544A0F"/>
    <w:rsid w:val="0054573F"/>
    <w:rsid w:val="00545ACA"/>
    <w:rsid w:val="00545D39"/>
    <w:rsid w:val="00546A21"/>
    <w:rsid w:val="005471FA"/>
    <w:rsid w:val="00547C61"/>
    <w:rsid w:val="00551174"/>
    <w:rsid w:val="00552532"/>
    <w:rsid w:val="0055262E"/>
    <w:rsid w:val="00553EF9"/>
    <w:rsid w:val="00554155"/>
    <w:rsid w:val="00555385"/>
    <w:rsid w:val="00555681"/>
    <w:rsid w:val="00555992"/>
    <w:rsid w:val="005570C8"/>
    <w:rsid w:val="00557400"/>
    <w:rsid w:val="0055744B"/>
    <w:rsid w:val="00557D00"/>
    <w:rsid w:val="00557E15"/>
    <w:rsid w:val="005600EC"/>
    <w:rsid w:val="00560E9D"/>
    <w:rsid w:val="00560F3C"/>
    <w:rsid w:val="0056112C"/>
    <w:rsid w:val="00561193"/>
    <w:rsid w:val="0056263F"/>
    <w:rsid w:val="00564B98"/>
    <w:rsid w:val="00565165"/>
    <w:rsid w:val="00566102"/>
    <w:rsid w:val="00566815"/>
    <w:rsid w:val="00567161"/>
    <w:rsid w:val="005674B1"/>
    <w:rsid w:val="00567B83"/>
    <w:rsid w:val="00567BA9"/>
    <w:rsid w:val="00570837"/>
    <w:rsid w:val="005708D6"/>
    <w:rsid w:val="005711BA"/>
    <w:rsid w:val="0057123C"/>
    <w:rsid w:val="00571C5B"/>
    <w:rsid w:val="00571CA4"/>
    <w:rsid w:val="00571E79"/>
    <w:rsid w:val="0057241B"/>
    <w:rsid w:val="00572796"/>
    <w:rsid w:val="00572F78"/>
    <w:rsid w:val="0057316C"/>
    <w:rsid w:val="0057324D"/>
    <w:rsid w:val="0057373F"/>
    <w:rsid w:val="005740F8"/>
    <w:rsid w:val="005743AF"/>
    <w:rsid w:val="0057498A"/>
    <w:rsid w:val="00574AD7"/>
    <w:rsid w:val="00574C87"/>
    <w:rsid w:val="00574DC2"/>
    <w:rsid w:val="00575603"/>
    <w:rsid w:val="005759DF"/>
    <w:rsid w:val="00576174"/>
    <w:rsid w:val="005763DC"/>
    <w:rsid w:val="00576D92"/>
    <w:rsid w:val="00577A47"/>
    <w:rsid w:val="005804F3"/>
    <w:rsid w:val="005808F2"/>
    <w:rsid w:val="00580ABA"/>
    <w:rsid w:val="00580DC2"/>
    <w:rsid w:val="00581787"/>
    <w:rsid w:val="00581D73"/>
    <w:rsid w:val="00581E41"/>
    <w:rsid w:val="00581FDB"/>
    <w:rsid w:val="005821ED"/>
    <w:rsid w:val="0058243F"/>
    <w:rsid w:val="005829A7"/>
    <w:rsid w:val="00582A6A"/>
    <w:rsid w:val="00583193"/>
    <w:rsid w:val="005847CD"/>
    <w:rsid w:val="00584DE5"/>
    <w:rsid w:val="00586576"/>
    <w:rsid w:val="005865CF"/>
    <w:rsid w:val="00586E7D"/>
    <w:rsid w:val="0058718F"/>
    <w:rsid w:val="005878D9"/>
    <w:rsid w:val="00587F5A"/>
    <w:rsid w:val="00590C2F"/>
    <w:rsid w:val="00590C40"/>
    <w:rsid w:val="00591BCD"/>
    <w:rsid w:val="005921E8"/>
    <w:rsid w:val="005928E6"/>
    <w:rsid w:val="00592F85"/>
    <w:rsid w:val="00593407"/>
    <w:rsid w:val="0059343D"/>
    <w:rsid w:val="00593B37"/>
    <w:rsid w:val="00593D17"/>
    <w:rsid w:val="00594339"/>
    <w:rsid w:val="005943F2"/>
    <w:rsid w:val="00594BFF"/>
    <w:rsid w:val="00594D34"/>
    <w:rsid w:val="00595053"/>
    <w:rsid w:val="005953D2"/>
    <w:rsid w:val="00595C71"/>
    <w:rsid w:val="00595D55"/>
    <w:rsid w:val="00596027"/>
    <w:rsid w:val="005965BB"/>
    <w:rsid w:val="00596DE7"/>
    <w:rsid w:val="00597052"/>
    <w:rsid w:val="00597446"/>
    <w:rsid w:val="00597A2B"/>
    <w:rsid w:val="00597F15"/>
    <w:rsid w:val="005A0183"/>
    <w:rsid w:val="005A0946"/>
    <w:rsid w:val="005A0C42"/>
    <w:rsid w:val="005A118E"/>
    <w:rsid w:val="005A15B9"/>
    <w:rsid w:val="005A2824"/>
    <w:rsid w:val="005A2B2E"/>
    <w:rsid w:val="005A324F"/>
    <w:rsid w:val="005A3AE8"/>
    <w:rsid w:val="005A3FD6"/>
    <w:rsid w:val="005A4071"/>
    <w:rsid w:val="005A418B"/>
    <w:rsid w:val="005A4518"/>
    <w:rsid w:val="005A468A"/>
    <w:rsid w:val="005A4D11"/>
    <w:rsid w:val="005A4D8B"/>
    <w:rsid w:val="005A4F9A"/>
    <w:rsid w:val="005A542B"/>
    <w:rsid w:val="005A59BD"/>
    <w:rsid w:val="005A5C86"/>
    <w:rsid w:val="005A6333"/>
    <w:rsid w:val="005A677B"/>
    <w:rsid w:val="005A688A"/>
    <w:rsid w:val="005A7661"/>
    <w:rsid w:val="005A7AC1"/>
    <w:rsid w:val="005B0191"/>
    <w:rsid w:val="005B11BD"/>
    <w:rsid w:val="005B1201"/>
    <w:rsid w:val="005B13CC"/>
    <w:rsid w:val="005B17B9"/>
    <w:rsid w:val="005B1B1F"/>
    <w:rsid w:val="005B1E01"/>
    <w:rsid w:val="005B22A7"/>
    <w:rsid w:val="005B31EC"/>
    <w:rsid w:val="005B3A97"/>
    <w:rsid w:val="005B4115"/>
    <w:rsid w:val="005B443E"/>
    <w:rsid w:val="005B53BD"/>
    <w:rsid w:val="005B59B9"/>
    <w:rsid w:val="005B5CDA"/>
    <w:rsid w:val="005B5DA2"/>
    <w:rsid w:val="005B60E1"/>
    <w:rsid w:val="005B615B"/>
    <w:rsid w:val="005B6352"/>
    <w:rsid w:val="005B6969"/>
    <w:rsid w:val="005B6E9B"/>
    <w:rsid w:val="005B7E35"/>
    <w:rsid w:val="005B7E8B"/>
    <w:rsid w:val="005B7EBC"/>
    <w:rsid w:val="005C148D"/>
    <w:rsid w:val="005C19EF"/>
    <w:rsid w:val="005C2404"/>
    <w:rsid w:val="005C2A63"/>
    <w:rsid w:val="005C2C89"/>
    <w:rsid w:val="005C329C"/>
    <w:rsid w:val="005C34F8"/>
    <w:rsid w:val="005C3CCF"/>
    <w:rsid w:val="005C4D59"/>
    <w:rsid w:val="005C4F59"/>
    <w:rsid w:val="005C512F"/>
    <w:rsid w:val="005C5273"/>
    <w:rsid w:val="005C5C60"/>
    <w:rsid w:val="005C6B18"/>
    <w:rsid w:val="005C6B1F"/>
    <w:rsid w:val="005C7239"/>
    <w:rsid w:val="005C7D57"/>
    <w:rsid w:val="005C7F42"/>
    <w:rsid w:val="005D085E"/>
    <w:rsid w:val="005D1289"/>
    <w:rsid w:val="005D1EEB"/>
    <w:rsid w:val="005D1F36"/>
    <w:rsid w:val="005D259C"/>
    <w:rsid w:val="005D2A0D"/>
    <w:rsid w:val="005D3694"/>
    <w:rsid w:val="005D3B5F"/>
    <w:rsid w:val="005D3E6F"/>
    <w:rsid w:val="005D4A4A"/>
    <w:rsid w:val="005D5444"/>
    <w:rsid w:val="005D5CE1"/>
    <w:rsid w:val="005D5FCB"/>
    <w:rsid w:val="005D7420"/>
    <w:rsid w:val="005D7A27"/>
    <w:rsid w:val="005D7A8A"/>
    <w:rsid w:val="005D7AF7"/>
    <w:rsid w:val="005D7F5E"/>
    <w:rsid w:val="005E099E"/>
    <w:rsid w:val="005E0AB4"/>
    <w:rsid w:val="005E0B5E"/>
    <w:rsid w:val="005E2C7F"/>
    <w:rsid w:val="005E2DA6"/>
    <w:rsid w:val="005E3CDE"/>
    <w:rsid w:val="005E44B0"/>
    <w:rsid w:val="005E54DB"/>
    <w:rsid w:val="005E6CC9"/>
    <w:rsid w:val="005E6D5E"/>
    <w:rsid w:val="005E6D7D"/>
    <w:rsid w:val="005E7189"/>
    <w:rsid w:val="005E726F"/>
    <w:rsid w:val="005F06CC"/>
    <w:rsid w:val="005F1A50"/>
    <w:rsid w:val="005F24D3"/>
    <w:rsid w:val="005F3554"/>
    <w:rsid w:val="005F39E6"/>
    <w:rsid w:val="005F3B93"/>
    <w:rsid w:val="005F42EF"/>
    <w:rsid w:val="005F48FB"/>
    <w:rsid w:val="005F4C66"/>
    <w:rsid w:val="005F4E18"/>
    <w:rsid w:val="005F4E2C"/>
    <w:rsid w:val="005F5735"/>
    <w:rsid w:val="005F62AA"/>
    <w:rsid w:val="005F6376"/>
    <w:rsid w:val="005F66F3"/>
    <w:rsid w:val="005F66F8"/>
    <w:rsid w:val="005F7AE3"/>
    <w:rsid w:val="00600669"/>
    <w:rsid w:val="006012EE"/>
    <w:rsid w:val="00601578"/>
    <w:rsid w:val="00601DD8"/>
    <w:rsid w:val="00602288"/>
    <w:rsid w:val="00602AC1"/>
    <w:rsid w:val="00602D90"/>
    <w:rsid w:val="006046D6"/>
    <w:rsid w:val="0060473E"/>
    <w:rsid w:val="006048D6"/>
    <w:rsid w:val="00605174"/>
    <w:rsid w:val="006051CF"/>
    <w:rsid w:val="006051F8"/>
    <w:rsid w:val="00605298"/>
    <w:rsid w:val="006055DC"/>
    <w:rsid w:val="00605C40"/>
    <w:rsid w:val="00605E21"/>
    <w:rsid w:val="0060630B"/>
    <w:rsid w:val="0060694B"/>
    <w:rsid w:val="00606C14"/>
    <w:rsid w:val="006073AD"/>
    <w:rsid w:val="00607BB4"/>
    <w:rsid w:val="00610710"/>
    <w:rsid w:val="00610C67"/>
    <w:rsid w:val="0061140B"/>
    <w:rsid w:val="00611EEB"/>
    <w:rsid w:val="00612992"/>
    <w:rsid w:val="00612D90"/>
    <w:rsid w:val="00613982"/>
    <w:rsid w:val="00613ACB"/>
    <w:rsid w:val="00613C2A"/>
    <w:rsid w:val="00613F99"/>
    <w:rsid w:val="0061411B"/>
    <w:rsid w:val="006146E1"/>
    <w:rsid w:val="00615511"/>
    <w:rsid w:val="00615755"/>
    <w:rsid w:val="0061591F"/>
    <w:rsid w:val="00615D56"/>
    <w:rsid w:val="0061628A"/>
    <w:rsid w:val="00616CB7"/>
    <w:rsid w:val="00616DA7"/>
    <w:rsid w:val="0061759E"/>
    <w:rsid w:val="00617BEE"/>
    <w:rsid w:val="00617DFC"/>
    <w:rsid w:val="0062115F"/>
    <w:rsid w:val="006215CE"/>
    <w:rsid w:val="00621707"/>
    <w:rsid w:val="00621C77"/>
    <w:rsid w:val="00622079"/>
    <w:rsid w:val="006222D8"/>
    <w:rsid w:val="0062285F"/>
    <w:rsid w:val="0062287B"/>
    <w:rsid w:val="00622904"/>
    <w:rsid w:val="0062316F"/>
    <w:rsid w:val="00623A61"/>
    <w:rsid w:val="006242AF"/>
    <w:rsid w:val="00624491"/>
    <w:rsid w:val="006247C7"/>
    <w:rsid w:val="00624B14"/>
    <w:rsid w:val="00624E8B"/>
    <w:rsid w:val="00624F49"/>
    <w:rsid w:val="00625014"/>
    <w:rsid w:val="00627ACF"/>
    <w:rsid w:val="00627B6A"/>
    <w:rsid w:val="00627BC4"/>
    <w:rsid w:val="00630246"/>
    <w:rsid w:val="00632403"/>
    <w:rsid w:val="00632428"/>
    <w:rsid w:val="006324B0"/>
    <w:rsid w:val="0063271A"/>
    <w:rsid w:val="00632CAC"/>
    <w:rsid w:val="00632CDA"/>
    <w:rsid w:val="006331CD"/>
    <w:rsid w:val="00634CE3"/>
    <w:rsid w:val="00634FB5"/>
    <w:rsid w:val="0063518D"/>
    <w:rsid w:val="006356FF"/>
    <w:rsid w:val="00635CBE"/>
    <w:rsid w:val="00635DAA"/>
    <w:rsid w:val="00636109"/>
    <w:rsid w:val="006368C1"/>
    <w:rsid w:val="00636E5D"/>
    <w:rsid w:val="00637059"/>
    <w:rsid w:val="0063771A"/>
    <w:rsid w:val="00637C92"/>
    <w:rsid w:val="00640348"/>
    <w:rsid w:val="0064122F"/>
    <w:rsid w:val="00642150"/>
    <w:rsid w:val="006424BF"/>
    <w:rsid w:val="0064284D"/>
    <w:rsid w:val="00642A0C"/>
    <w:rsid w:val="00642C8D"/>
    <w:rsid w:val="006436EC"/>
    <w:rsid w:val="00643CDA"/>
    <w:rsid w:val="00643DCA"/>
    <w:rsid w:val="0064482C"/>
    <w:rsid w:val="00644C84"/>
    <w:rsid w:val="00644D35"/>
    <w:rsid w:val="00645540"/>
    <w:rsid w:val="006457EF"/>
    <w:rsid w:val="006457F1"/>
    <w:rsid w:val="00645A4B"/>
    <w:rsid w:val="00645F85"/>
    <w:rsid w:val="00646994"/>
    <w:rsid w:val="00646CCF"/>
    <w:rsid w:val="00646D44"/>
    <w:rsid w:val="0065029D"/>
    <w:rsid w:val="0065061E"/>
    <w:rsid w:val="0065076E"/>
    <w:rsid w:val="006508D9"/>
    <w:rsid w:val="0065133E"/>
    <w:rsid w:val="00651458"/>
    <w:rsid w:val="0065210B"/>
    <w:rsid w:val="00652307"/>
    <w:rsid w:val="00652B98"/>
    <w:rsid w:val="00652EB9"/>
    <w:rsid w:val="00652FF8"/>
    <w:rsid w:val="00654F93"/>
    <w:rsid w:val="0065510B"/>
    <w:rsid w:val="00655390"/>
    <w:rsid w:val="0065545B"/>
    <w:rsid w:val="00655B36"/>
    <w:rsid w:val="006564A9"/>
    <w:rsid w:val="006569B8"/>
    <w:rsid w:val="00656F78"/>
    <w:rsid w:val="00657387"/>
    <w:rsid w:val="00657969"/>
    <w:rsid w:val="00657A91"/>
    <w:rsid w:val="0066013B"/>
    <w:rsid w:val="0066015E"/>
    <w:rsid w:val="00660BDF"/>
    <w:rsid w:val="00660C5C"/>
    <w:rsid w:val="0066115C"/>
    <w:rsid w:val="006615FF"/>
    <w:rsid w:val="00662215"/>
    <w:rsid w:val="00665276"/>
    <w:rsid w:val="00666311"/>
    <w:rsid w:val="006667AE"/>
    <w:rsid w:val="006672B0"/>
    <w:rsid w:val="0066745A"/>
    <w:rsid w:val="00667600"/>
    <w:rsid w:val="00667E32"/>
    <w:rsid w:val="006707EA"/>
    <w:rsid w:val="00670D7E"/>
    <w:rsid w:val="00671E98"/>
    <w:rsid w:val="006724C6"/>
    <w:rsid w:val="006728D4"/>
    <w:rsid w:val="00673762"/>
    <w:rsid w:val="006738B7"/>
    <w:rsid w:val="00673F32"/>
    <w:rsid w:val="00674285"/>
    <w:rsid w:val="00674D2B"/>
    <w:rsid w:val="00675563"/>
    <w:rsid w:val="006756EB"/>
    <w:rsid w:val="006757FB"/>
    <w:rsid w:val="0067614A"/>
    <w:rsid w:val="00676196"/>
    <w:rsid w:val="00676B52"/>
    <w:rsid w:val="00676D1A"/>
    <w:rsid w:val="0068069A"/>
    <w:rsid w:val="00680FEB"/>
    <w:rsid w:val="0068101F"/>
    <w:rsid w:val="006814A7"/>
    <w:rsid w:val="006828F2"/>
    <w:rsid w:val="00683C21"/>
    <w:rsid w:val="00684669"/>
    <w:rsid w:val="006850C2"/>
    <w:rsid w:val="006850FC"/>
    <w:rsid w:val="0068569A"/>
    <w:rsid w:val="00685DBD"/>
    <w:rsid w:val="00687578"/>
    <w:rsid w:val="00687C10"/>
    <w:rsid w:val="00687D70"/>
    <w:rsid w:val="0069039A"/>
    <w:rsid w:val="00690BDC"/>
    <w:rsid w:val="00690E46"/>
    <w:rsid w:val="006919BB"/>
    <w:rsid w:val="006922BD"/>
    <w:rsid w:val="0069243E"/>
    <w:rsid w:val="00692658"/>
    <w:rsid w:val="00693654"/>
    <w:rsid w:val="00693AD4"/>
    <w:rsid w:val="00694521"/>
    <w:rsid w:val="00695415"/>
    <w:rsid w:val="00695B63"/>
    <w:rsid w:val="00695B9E"/>
    <w:rsid w:val="006967C0"/>
    <w:rsid w:val="00696C62"/>
    <w:rsid w:val="00697FAD"/>
    <w:rsid w:val="006A06B2"/>
    <w:rsid w:val="006A0F27"/>
    <w:rsid w:val="006A1896"/>
    <w:rsid w:val="006A2BA2"/>
    <w:rsid w:val="006A2DEC"/>
    <w:rsid w:val="006A325A"/>
    <w:rsid w:val="006A35D3"/>
    <w:rsid w:val="006A3980"/>
    <w:rsid w:val="006A39E4"/>
    <w:rsid w:val="006A5210"/>
    <w:rsid w:val="006A52D4"/>
    <w:rsid w:val="006A5359"/>
    <w:rsid w:val="006A6792"/>
    <w:rsid w:val="006A6A3C"/>
    <w:rsid w:val="006A6A44"/>
    <w:rsid w:val="006A7900"/>
    <w:rsid w:val="006B0376"/>
    <w:rsid w:val="006B060F"/>
    <w:rsid w:val="006B0C04"/>
    <w:rsid w:val="006B0D25"/>
    <w:rsid w:val="006B0F4E"/>
    <w:rsid w:val="006B13A6"/>
    <w:rsid w:val="006B1DC2"/>
    <w:rsid w:val="006B1E91"/>
    <w:rsid w:val="006B281C"/>
    <w:rsid w:val="006B3C9F"/>
    <w:rsid w:val="006B44B3"/>
    <w:rsid w:val="006B4CCC"/>
    <w:rsid w:val="006B5662"/>
    <w:rsid w:val="006B5727"/>
    <w:rsid w:val="006B5DED"/>
    <w:rsid w:val="006B5EBC"/>
    <w:rsid w:val="006B740D"/>
    <w:rsid w:val="006B7B16"/>
    <w:rsid w:val="006B7E52"/>
    <w:rsid w:val="006C0734"/>
    <w:rsid w:val="006C0AE6"/>
    <w:rsid w:val="006C1284"/>
    <w:rsid w:val="006C1E6F"/>
    <w:rsid w:val="006C1ECC"/>
    <w:rsid w:val="006C2197"/>
    <w:rsid w:val="006C239F"/>
    <w:rsid w:val="006C37D7"/>
    <w:rsid w:val="006C3BBB"/>
    <w:rsid w:val="006C3E1C"/>
    <w:rsid w:val="006C3F4E"/>
    <w:rsid w:val="006C4CAD"/>
    <w:rsid w:val="006C4CD6"/>
    <w:rsid w:val="006C4DC9"/>
    <w:rsid w:val="006C51DD"/>
    <w:rsid w:val="006C6292"/>
    <w:rsid w:val="006C67F0"/>
    <w:rsid w:val="006C780D"/>
    <w:rsid w:val="006D0670"/>
    <w:rsid w:val="006D0E96"/>
    <w:rsid w:val="006D1C67"/>
    <w:rsid w:val="006D2D03"/>
    <w:rsid w:val="006D2EC4"/>
    <w:rsid w:val="006D3831"/>
    <w:rsid w:val="006D3B08"/>
    <w:rsid w:val="006D3B76"/>
    <w:rsid w:val="006D4EB8"/>
    <w:rsid w:val="006D590D"/>
    <w:rsid w:val="006D599A"/>
    <w:rsid w:val="006D5B15"/>
    <w:rsid w:val="006D5DFE"/>
    <w:rsid w:val="006D6037"/>
    <w:rsid w:val="006D63B7"/>
    <w:rsid w:val="006D6855"/>
    <w:rsid w:val="006D6A22"/>
    <w:rsid w:val="006D7792"/>
    <w:rsid w:val="006D7FBC"/>
    <w:rsid w:val="006E0003"/>
    <w:rsid w:val="006E0933"/>
    <w:rsid w:val="006E09C6"/>
    <w:rsid w:val="006E0A4C"/>
    <w:rsid w:val="006E0EEC"/>
    <w:rsid w:val="006E0F13"/>
    <w:rsid w:val="006E157D"/>
    <w:rsid w:val="006E2EFB"/>
    <w:rsid w:val="006E3841"/>
    <w:rsid w:val="006E4983"/>
    <w:rsid w:val="006E4DED"/>
    <w:rsid w:val="006E5426"/>
    <w:rsid w:val="006E54FF"/>
    <w:rsid w:val="006E5B19"/>
    <w:rsid w:val="006E63D3"/>
    <w:rsid w:val="006E66F5"/>
    <w:rsid w:val="006E693F"/>
    <w:rsid w:val="006E6DFE"/>
    <w:rsid w:val="006E71D2"/>
    <w:rsid w:val="006F0616"/>
    <w:rsid w:val="006F1074"/>
    <w:rsid w:val="006F11C7"/>
    <w:rsid w:val="006F129A"/>
    <w:rsid w:val="006F1E71"/>
    <w:rsid w:val="006F2471"/>
    <w:rsid w:val="006F2599"/>
    <w:rsid w:val="006F384D"/>
    <w:rsid w:val="006F50DA"/>
    <w:rsid w:val="006F6571"/>
    <w:rsid w:val="006F674D"/>
    <w:rsid w:val="006F69A1"/>
    <w:rsid w:val="006F6E99"/>
    <w:rsid w:val="006F7B1E"/>
    <w:rsid w:val="006F7D17"/>
    <w:rsid w:val="007001F1"/>
    <w:rsid w:val="0070071C"/>
    <w:rsid w:val="0070151A"/>
    <w:rsid w:val="007015BE"/>
    <w:rsid w:val="007018D3"/>
    <w:rsid w:val="00701C22"/>
    <w:rsid w:val="0070226A"/>
    <w:rsid w:val="00702EDB"/>
    <w:rsid w:val="007033DC"/>
    <w:rsid w:val="0070348D"/>
    <w:rsid w:val="007039FE"/>
    <w:rsid w:val="00704DB3"/>
    <w:rsid w:val="00704DD2"/>
    <w:rsid w:val="007059F8"/>
    <w:rsid w:val="00705C12"/>
    <w:rsid w:val="00705D0F"/>
    <w:rsid w:val="00705F23"/>
    <w:rsid w:val="00706789"/>
    <w:rsid w:val="00706861"/>
    <w:rsid w:val="007068D7"/>
    <w:rsid w:val="007117AC"/>
    <w:rsid w:val="00711EF4"/>
    <w:rsid w:val="0071253B"/>
    <w:rsid w:val="00712674"/>
    <w:rsid w:val="00712A3C"/>
    <w:rsid w:val="00712AC1"/>
    <w:rsid w:val="00712B75"/>
    <w:rsid w:val="00713E98"/>
    <w:rsid w:val="0071442E"/>
    <w:rsid w:val="007147C2"/>
    <w:rsid w:val="00714BE8"/>
    <w:rsid w:val="00716E7F"/>
    <w:rsid w:val="0071770A"/>
    <w:rsid w:val="0071793D"/>
    <w:rsid w:val="00720138"/>
    <w:rsid w:val="00720B24"/>
    <w:rsid w:val="00720F66"/>
    <w:rsid w:val="00720F7D"/>
    <w:rsid w:val="00721CB5"/>
    <w:rsid w:val="00722477"/>
    <w:rsid w:val="00722F3A"/>
    <w:rsid w:val="00723321"/>
    <w:rsid w:val="00723E47"/>
    <w:rsid w:val="00723FE2"/>
    <w:rsid w:val="0072418A"/>
    <w:rsid w:val="007247E9"/>
    <w:rsid w:val="00724C74"/>
    <w:rsid w:val="007255CE"/>
    <w:rsid w:val="00725A4B"/>
    <w:rsid w:val="00725B33"/>
    <w:rsid w:val="00725B6E"/>
    <w:rsid w:val="00725E5D"/>
    <w:rsid w:val="00726464"/>
    <w:rsid w:val="00726B96"/>
    <w:rsid w:val="00727262"/>
    <w:rsid w:val="007272DD"/>
    <w:rsid w:val="00727445"/>
    <w:rsid w:val="00730CF9"/>
    <w:rsid w:val="00730DDA"/>
    <w:rsid w:val="00730F1C"/>
    <w:rsid w:val="00731C7B"/>
    <w:rsid w:val="00732147"/>
    <w:rsid w:val="007336D9"/>
    <w:rsid w:val="00733759"/>
    <w:rsid w:val="00733986"/>
    <w:rsid w:val="00733CB0"/>
    <w:rsid w:val="00734350"/>
    <w:rsid w:val="00734723"/>
    <w:rsid w:val="00735010"/>
    <w:rsid w:val="00735A84"/>
    <w:rsid w:val="00736159"/>
    <w:rsid w:val="00736666"/>
    <w:rsid w:val="00736704"/>
    <w:rsid w:val="007367D4"/>
    <w:rsid w:val="00737DFE"/>
    <w:rsid w:val="00740A7D"/>
    <w:rsid w:val="00741043"/>
    <w:rsid w:val="00741916"/>
    <w:rsid w:val="0074213A"/>
    <w:rsid w:val="007422C0"/>
    <w:rsid w:val="007423D0"/>
    <w:rsid w:val="00742E1D"/>
    <w:rsid w:val="007430DA"/>
    <w:rsid w:val="007435DC"/>
    <w:rsid w:val="00743DD9"/>
    <w:rsid w:val="00744346"/>
    <w:rsid w:val="00745308"/>
    <w:rsid w:val="007463AC"/>
    <w:rsid w:val="0074693A"/>
    <w:rsid w:val="00746F18"/>
    <w:rsid w:val="0074728A"/>
    <w:rsid w:val="00747863"/>
    <w:rsid w:val="00750409"/>
    <w:rsid w:val="00750BF2"/>
    <w:rsid w:val="00750CB5"/>
    <w:rsid w:val="00750CCD"/>
    <w:rsid w:val="00750D6A"/>
    <w:rsid w:val="00751260"/>
    <w:rsid w:val="00751641"/>
    <w:rsid w:val="007531D7"/>
    <w:rsid w:val="00753AE2"/>
    <w:rsid w:val="007540F5"/>
    <w:rsid w:val="0075535E"/>
    <w:rsid w:val="00755753"/>
    <w:rsid w:val="00755E2F"/>
    <w:rsid w:val="00756128"/>
    <w:rsid w:val="007568D0"/>
    <w:rsid w:val="00756E1B"/>
    <w:rsid w:val="0075789C"/>
    <w:rsid w:val="007601C1"/>
    <w:rsid w:val="0076031D"/>
    <w:rsid w:val="00760891"/>
    <w:rsid w:val="00760982"/>
    <w:rsid w:val="00760E76"/>
    <w:rsid w:val="00761AE1"/>
    <w:rsid w:val="00762B29"/>
    <w:rsid w:val="00762CE6"/>
    <w:rsid w:val="0076388E"/>
    <w:rsid w:val="00763AEB"/>
    <w:rsid w:val="0076411A"/>
    <w:rsid w:val="00764F8E"/>
    <w:rsid w:val="00765059"/>
    <w:rsid w:val="0076540E"/>
    <w:rsid w:val="00765F3F"/>
    <w:rsid w:val="0076627C"/>
    <w:rsid w:val="00766528"/>
    <w:rsid w:val="00766B72"/>
    <w:rsid w:val="00766CE6"/>
    <w:rsid w:val="00766D6D"/>
    <w:rsid w:val="00766D9B"/>
    <w:rsid w:val="007673F3"/>
    <w:rsid w:val="0076792E"/>
    <w:rsid w:val="00767DA7"/>
    <w:rsid w:val="00767F38"/>
    <w:rsid w:val="0077001A"/>
    <w:rsid w:val="007708CB"/>
    <w:rsid w:val="00771746"/>
    <w:rsid w:val="007719D7"/>
    <w:rsid w:val="00771C7C"/>
    <w:rsid w:val="00771DD7"/>
    <w:rsid w:val="007723E5"/>
    <w:rsid w:val="00772B10"/>
    <w:rsid w:val="00772E67"/>
    <w:rsid w:val="007730E1"/>
    <w:rsid w:val="0077335A"/>
    <w:rsid w:val="00773FC4"/>
    <w:rsid w:val="007744AD"/>
    <w:rsid w:val="00774EF2"/>
    <w:rsid w:val="00774F19"/>
    <w:rsid w:val="007751B7"/>
    <w:rsid w:val="007759C4"/>
    <w:rsid w:val="00776263"/>
    <w:rsid w:val="00777564"/>
    <w:rsid w:val="007775B3"/>
    <w:rsid w:val="007775F1"/>
    <w:rsid w:val="007776D9"/>
    <w:rsid w:val="00781065"/>
    <w:rsid w:val="007818CD"/>
    <w:rsid w:val="0078259F"/>
    <w:rsid w:val="007825A1"/>
    <w:rsid w:val="00782E47"/>
    <w:rsid w:val="00782EDF"/>
    <w:rsid w:val="007839C8"/>
    <w:rsid w:val="00783B14"/>
    <w:rsid w:val="00783FAC"/>
    <w:rsid w:val="00784062"/>
    <w:rsid w:val="007847BA"/>
    <w:rsid w:val="00785492"/>
    <w:rsid w:val="007864F5"/>
    <w:rsid w:val="007868E7"/>
    <w:rsid w:val="00787564"/>
    <w:rsid w:val="0078756A"/>
    <w:rsid w:val="0079049F"/>
    <w:rsid w:val="00790578"/>
    <w:rsid w:val="00790E5E"/>
    <w:rsid w:val="00791A16"/>
    <w:rsid w:val="00792237"/>
    <w:rsid w:val="007929C6"/>
    <w:rsid w:val="0079389B"/>
    <w:rsid w:val="007944AB"/>
    <w:rsid w:val="00794EE8"/>
    <w:rsid w:val="00795901"/>
    <w:rsid w:val="00795E1E"/>
    <w:rsid w:val="0079692C"/>
    <w:rsid w:val="00797B16"/>
    <w:rsid w:val="00797D50"/>
    <w:rsid w:val="00797E98"/>
    <w:rsid w:val="007A084A"/>
    <w:rsid w:val="007A106A"/>
    <w:rsid w:val="007A13FE"/>
    <w:rsid w:val="007A1C6F"/>
    <w:rsid w:val="007A221A"/>
    <w:rsid w:val="007A3402"/>
    <w:rsid w:val="007A3766"/>
    <w:rsid w:val="007A3BBA"/>
    <w:rsid w:val="007A3F45"/>
    <w:rsid w:val="007A4275"/>
    <w:rsid w:val="007A431E"/>
    <w:rsid w:val="007A509A"/>
    <w:rsid w:val="007A516B"/>
    <w:rsid w:val="007A61E3"/>
    <w:rsid w:val="007A68E7"/>
    <w:rsid w:val="007A6F00"/>
    <w:rsid w:val="007A7AC8"/>
    <w:rsid w:val="007A7F6A"/>
    <w:rsid w:val="007B0646"/>
    <w:rsid w:val="007B07BB"/>
    <w:rsid w:val="007B0B5D"/>
    <w:rsid w:val="007B0E47"/>
    <w:rsid w:val="007B10FF"/>
    <w:rsid w:val="007B16A5"/>
    <w:rsid w:val="007B1CE3"/>
    <w:rsid w:val="007B270C"/>
    <w:rsid w:val="007B2EC9"/>
    <w:rsid w:val="007B378D"/>
    <w:rsid w:val="007B3D0A"/>
    <w:rsid w:val="007B4166"/>
    <w:rsid w:val="007B43B9"/>
    <w:rsid w:val="007B498D"/>
    <w:rsid w:val="007B4FAF"/>
    <w:rsid w:val="007B5A63"/>
    <w:rsid w:val="007B5BEB"/>
    <w:rsid w:val="007B6129"/>
    <w:rsid w:val="007B6250"/>
    <w:rsid w:val="007B6889"/>
    <w:rsid w:val="007B6DBA"/>
    <w:rsid w:val="007B72A0"/>
    <w:rsid w:val="007C1C17"/>
    <w:rsid w:val="007C2ED7"/>
    <w:rsid w:val="007C3365"/>
    <w:rsid w:val="007C4625"/>
    <w:rsid w:val="007C6120"/>
    <w:rsid w:val="007C6253"/>
    <w:rsid w:val="007C653B"/>
    <w:rsid w:val="007C66DD"/>
    <w:rsid w:val="007C6AE5"/>
    <w:rsid w:val="007C6C74"/>
    <w:rsid w:val="007C7BC0"/>
    <w:rsid w:val="007D011B"/>
    <w:rsid w:val="007D031F"/>
    <w:rsid w:val="007D0464"/>
    <w:rsid w:val="007D0A27"/>
    <w:rsid w:val="007D0F60"/>
    <w:rsid w:val="007D101D"/>
    <w:rsid w:val="007D1399"/>
    <w:rsid w:val="007D192E"/>
    <w:rsid w:val="007D1F50"/>
    <w:rsid w:val="007D3534"/>
    <w:rsid w:val="007D36D5"/>
    <w:rsid w:val="007D4216"/>
    <w:rsid w:val="007D45B3"/>
    <w:rsid w:val="007D4804"/>
    <w:rsid w:val="007D54B1"/>
    <w:rsid w:val="007D5894"/>
    <w:rsid w:val="007D5A90"/>
    <w:rsid w:val="007D5AD1"/>
    <w:rsid w:val="007D624D"/>
    <w:rsid w:val="007D647F"/>
    <w:rsid w:val="007D64DB"/>
    <w:rsid w:val="007D653D"/>
    <w:rsid w:val="007D687F"/>
    <w:rsid w:val="007D69AA"/>
    <w:rsid w:val="007D7104"/>
    <w:rsid w:val="007D7125"/>
    <w:rsid w:val="007D7D8A"/>
    <w:rsid w:val="007E032C"/>
    <w:rsid w:val="007E11EC"/>
    <w:rsid w:val="007E1317"/>
    <w:rsid w:val="007E37E2"/>
    <w:rsid w:val="007E3E33"/>
    <w:rsid w:val="007E51EC"/>
    <w:rsid w:val="007E530B"/>
    <w:rsid w:val="007E594D"/>
    <w:rsid w:val="007E5A51"/>
    <w:rsid w:val="007E5BD9"/>
    <w:rsid w:val="007E6393"/>
    <w:rsid w:val="007E6992"/>
    <w:rsid w:val="007E6F37"/>
    <w:rsid w:val="007F0ACF"/>
    <w:rsid w:val="007F10BF"/>
    <w:rsid w:val="007F1BDB"/>
    <w:rsid w:val="007F269F"/>
    <w:rsid w:val="007F3684"/>
    <w:rsid w:val="007F4049"/>
    <w:rsid w:val="007F40F2"/>
    <w:rsid w:val="007F4371"/>
    <w:rsid w:val="007F44A4"/>
    <w:rsid w:val="007F5FEE"/>
    <w:rsid w:val="007F660E"/>
    <w:rsid w:val="007F6AFF"/>
    <w:rsid w:val="007F74B8"/>
    <w:rsid w:val="007F7CE8"/>
    <w:rsid w:val="0080038D"/>
    <w:rsid w:val="008003B5"/>
    <w:rsid w:val="008003EE"/>
    <w:rsid w:val="00800A5E"/>
    <w:rsid w:val="00800B0F"/>
    <w:rsid w:val="00801928"/>
    <w:rsid w:val="00801989"/>
    <w:rsid w:val="00802BD0"/>
    <w:rsid w:val="0080376D"/>
    <w:rsid w:val="008048A4"/>
    <w:rsid w:val="00804936"/>
    <w:rsid w:val="00804C38"/>
    <w:rsid w:val="00805117"/>
    <w:rsid w:val="00805E83"/>
    <w:rsid w:val="00805F2D"/>
    <w:rsid w:val="00806808"/>
    <w:rsid w:val="00806FAF"/>
    <w:rsid w:val="008073CF"/>
    <w:rsid w:val="00807627"/>
    <w:rsid w:val="008078D5"/>
    <w:rsid w:val="00807E7D"/>
    <w:rsid w:val="00807EC3"/>
    <w:rsid w:val="00807F87"/>
    <w:rsid w:val="00810111"/>
    <w:rsid w:val="00810CEA"/>
    <w:rsid w:val="008111EE"/>
    <w:rsid w:val="00811407"/>
    <w:rsid w:val="00812466"/>
    <w:rsid w:val="008124D1"/>
    <w:rsid w:val="00812AC4"/>
    <w:rsid w:val="00812D59"/>
    <w:rsid w:val="008136F0"/>
    <w:rsid w:val="00813771"/>
    <w:rsid w:val="0081385C"/>
    <w:rsid w:val="00813A32"/>
    <w:rsid w:val="00813D23"/>
    <w:rsid w:val="0081400B"/>
    <w:rsid w:val="00814043"/>
    <w:rsid w:val="00814A74"/>
    <w:rsid w:val="008151A0"/>
    <w:rsid w:val="00815725"/>
    <w:rsid w:val="008158FC"/>
    <w:rsid w:val="0081655D"/>
    <w:rsid w:val="00816905"/>
    <w:rsid w:val="0081695F"/>
    <w:rsid w:val="00816975"/>
    <w:rsid w:val="00816E34"/>
    <w:rsid w:val="00817A91"/>
    <w:rsid w:val="00820680"/>
    <w:rsid w:val="008210B4"/>
    <w:rsid w:val="0082123F"/>
    <w:rsid w:val="00821475"/>
    <w:rsid w:val="00821734"/>
    <w:rsid w:val="00821A54"/>
    <w:rsid w:val="00821C79"/>
    <w:rsid w:val="00821F29"/>
    <w:rsid w:val="00822384"/>
    <w:rsid w:val="008223C9"/>
    <w:rsid w:val="00822AF0"/>
    <w:rsid w:val="008230B7"/>
    <w:rsid w:val="0082374D"/>
    <w:rsid w:val="00824018"/>
    <w:rsid w:val="00824630"/>
    <w:rsid w:val="00825043"/>
    <w:rsid w:val="008256CF"/>
    <w:rsid w:val="008256E5"/>
    <w:rsid w:val="008259B7"/>
    <w:rsid w:val="00826172"/>
    <w:rsid w:val="0082679D"/>
    <w:rsid w:val="00826A27"/>
    <w:rsid w:val="00826A37"/>
    <w:rsid w:val="00826F10"/>
    <w:rsid w:val="008273FE"/>
    <w:rsid w:val="0082749A"/>
    <w:rsid w:val="008277EC"/>
    <w:rsid w:val="00827E10"/>
    <w:rsid w:val="00830381"/>
    <w:rsid w:val="00831624"/>
    <w:rsid w:val="00831CF9"/>
    <w:rsid w:val="008321BC"/>
    <w:rsid w:val="00832978"/>
    <w:rsid w:val="00832C91"/>
    <w:rsid w:val="00833605"/>
    <w:rsid w:val="0083447B"/>
    <w:rsid w:val="00834E76"/>
    <w:rsid w:val="008359DD"/>
    <w:rsid w:val="0083635E"/>
    <w:rsid w:val="008375AB"/>
    <w:rsid w:val="0083793C"/>
    <w:rsid w:val="00837C4C"/>
    <w:rsid w:val="00837E96"/>
    <w:rsid w:val="00840086"/>
    <w:rsid w:val="008410A4"/>
    <w:rsid w:val="008418CE"/>
    <w:rsid w:val="00841BE0"/>
    <w:rsid w:val="00842280"/>
    <w:rsid w:val="0084296D"/>
    <w:rsid w:val="00843CA4"/>
    <w:rsid w:val="008442B9"/>
    <w:rsid w:val="0084452F"/>
    <w:rsid w:val="00844F59"/>
    <w:rsid w:val="00844F90"/>
    <w:rsid w:val="00845116"/>
    <w:rsid w:val="0084527E"/>
    <w:rsid w:val="0084537B"/>
    <w:rsid w:val="008454CB"/>
    <w:rsid w:val="008455D5"/>
    <w:rsid w:val="00845A15"/>
    <w:rsid w:val="00845DE3"/>
    <w:rsid w:val="00846C12"/>
    <w:rsid w:val="008470B7"/>
    <w:rsid w:val="008476BE"/>
    <w:rsid w:val="00850112"/>
    <w:rsid w:val="008501CA"/>
    <w:rsid w:val="0085032E"/>
    <w:rsid w:val="00850ABF"/>
    <w:rsid w:val="00850C19"/>
    <w:rsid w:val="00850F54"/>
    <w:rsid w:val="00850FEE"/>
    <w:rsid w:val="0085149C"/>
    <w:rsid w:val="00851964"/>
    <w:rsid w:val="00851B12"/>
    <w:rsid w:val="0085234B"/>
    <w:rsid w:val="00852461"/>
    <w:rsid w:val="00852502"/>
    <w:rsid w:val="0085258B"/>
    <w:rsid w:val="008525D1"/>
    <w:rsid w:val="00853594"/>
    <w:rsid w:val="0085378C"/>
    <w:rsid w:val="008538BC"/>
    <w:rsid w:val="00853F65"/>
    <w:rsid w:val="008547CC"/>
    <w:rsid w:val="00854857"/>
    <w:rsid w:val="00854DD5"/>
    <w:rsid w:val="008553EB"/>
    <w:rsid w:val="00855665"/>
    <w:rsid w:val="00855857"/>
    <w:rsid w:val="00855F61"/>
    <w:rsid w:val="008566CF"/>
    <w:rsid w:val="008566F8"/>
    <w:rsid w:val="00857A67"/>
    <w:rsid w:val="00857F05"/>
    <w:rsid w:val="0086044B"/>
    <w:rsid w:val="00861743"/>
    <w:rsid w:val="00861D8A"/>
    <w:rsid w:val="0086217D"/>
    <w:rsid w:val="00862722"/>
    <w:rsid w:val="008627F9"/>
    <w:rsid w:val="00862A24"/>
    <w:rsid w:val="00862B35"/>
    <w:rsid w:val="00863BDB"/>
    <w:rsid w:val="00864492"/>
    <w:rsid w:val="00864D1E"/>
    <w:rsid w:val="008653DD"/>
    <w:rsid w:val="008654FC"/>
    <w:rsid w:val="00865C35"/>
    <w:rsid w:val="0086619B"/>
    <w:rsid w:val="00866289"/>
    <w:rsid w:val="0086637B"/>
    <w:rsid w:val="008665B6"/>
    <w:rsid w:val="0086664B"/>
    <w:rsid w:val="00866AC5"/>
    <w:rsid w:val="00866C53"/>
    <w:rsid w:val="00866CEF"/>
    <w:rsid w:val="0086734D"/>
    <w:rsid w:val="00867E00"/>
    <w:rsid w:val="00867E25"/>
    <w:rsid w:val="00867F4F"/>
    <w:rsid w:val="00870065"/>
    <w:rsid w:val="008704B6"/>
    <w:rsid w:val="0087158A"/>
    <w:rsid w:val="00871AD6"/>
    <w:rsid w:val="00871DEC"/>
    <w:rsid w:val="00872FC6"/>
    <w:rsid w:val="008731CF"/>
    <w:rsid w:val="00873233"/>
    <w:rsid w:val="008735A3"/>
    <w:rsid w:val="0087535C"/>
    <w:rsid w:val="008757DD"/>
    <w:rsid w:val="00875A1C"/>
    <w:rsid w:val="00875A4D"/>
    <w:rsid w:val="008768E0"/>
    <w:rsid w:val="00876D18"/>
    <w:rsid w:val="008776D9"/>
    <w:rsid w:val="00877D0C"/>
    <w:rsid w:val="008805DC"/>
    <w:rsid w:val="00881204"/>
    <w:rsid w:val="00881A0C"/>
    <w:rsid w:val="00881C25"/>
    <w:rsid w:val="00881CF4"/>
    <w:rsid w:val="00881D90"/>
    <w:rsid w:val="00881DD8"/>
    <w:rsid w:val="00881F37"/>
    <w:rsid w:val="0088246C"/>
    <w:rsid w:val="008829BE"/>
    <w:rsid w:val="00882CE2"/>
    <w:rsid w:val="00882FBC"/>
    <w:rsid w:val="008846B2"/>
    <w:rsid w:val="00884792"/>
    <w:rsid w:val="00884AEC"/>
    <w:rsid w:val="00886D54"/>
    <w:rsid w:val="0088725C"/>
    <w:rsid w:val="008879FA"/>
    <w:rsid w:val="00887A0E"/>
    <w:rsid w:val="00890745"/>
    <w:rsid w:val="008907ED"/>
    <w:rsid w:val="00890819"/>
    <w:rsid w:val="00891496"/>
    <w:rsid w:val="00891885"/>
    <w:rsid w:val="008922C0"/>
    <w:rsid w:val="00892687"/>
    <w:rsid w:val="00893186"/>
    <w:rsid w:val="00893643"/>
    <w:rsid w:val="00894DCD"/>
    <w:rsid w:val="00894DF7"/>
    <w:rsid w:val="00894DF9"/>
    <w:rsid w:val="0089567C"/>
    <w:rsid w:val="00896175"/>
    <w:rsid w:val="008961BE"/>
    <w:rsid w:val="0089756A"/>
    <w:rsid w:val="008976C2"/>
    <w:rsid w:val="008977C5"/>
    <w:rsid w:val="00897EDE"/>
    <w:rsid w:val="008A00C6"/>
    <w:rsid w:val="008A058F"/>
    <w:rsid w:val="008A0743"/>
    <w:rsid w:val="008A0862"/>
    <w:rsid w:val="008A1582"/>
    <w:rsid w:val="008A23E7"/>
    <w:rsid w:val="008A23ED"/>
    <w:rsid w:val="008A2F3B"/>
    <w:rsid w:val="008A2FA3"/>
    <w:rsid w:val="008A3B4A"/>
    <w:rsid w:val="008A49D0"/>
    <w:rsid w:val="008A4AF0"/>
    <w:rsid w:val="008A5338"/>
    <w:rsid w:val="008A5436"/>
    <w:rsid w:val="008A5C0D"/>
    <w:rsid w:val="008A5C38"/>
    <w:rsid w:val="008A6EF5"/>
    <w:rsid w:val="008A7196"/>
    <w:rsid w:val="008A71AE"/>
    <w:rsid w:val="008A7F96"/>
    <w:rsid w:val="008B05F1"/>
    <w:rsid w:val="008B0747"/>
    <w:rsid w:val="008B07B8"/>
    <w:rsid w:val="008B125E"/>
    <w:rsid w:val="008B1632"/>
    <w:rsid w:val="008B1878"/>
    <w:rsid w:val="008B1AB2"/>
    <w:rsid w:val="008B21BC"/>
    <w:rsid w:val="008B24DD"/>
    <w:rsid w:val="008B25BE"/>
    <w:rsid w:val="008B2815"/>
    <w:rsid w:val="008B28D5"/>
    <w:rsid w:val="008B2F50"/>
    <w:rsid w:val="008B3135"/>
    <w:rsid w:val="008B3142"/>
    <w:rsid w:val="008B35D1"/>
    <w:rsid w:val="008B38D0"/>
    <w:rsid w:val="008B3915"/>
    <w:rsid w:val="008B418F"/>
    <w:rsid w:val="008B44F4"/>
    <w:rsid w:val="008B524F"/>
    <w:rsid w:val="008B545E"/>
    <w:rsid w:val="008B5498"/>
    <w:rsid w:val="008B6BC9"/>
    <w:rsid w:val="008B6C81"/>
    <w:rsid w:val="008B6F6C"/>
    <w:rsid w:val="008B70F4"/>
    <w:rsid w:val="008B763B"/>
    <w:rsid w:val="008B7E85"/>
    <w:rsid w:val="008C0994"/>
    <w:rsid w:val="008C11D6"/>
    <w:rsid w:val="008C20A2"/>
    <w:rsid w:val="008C2790"/>
    <w:rsid w:val="008C2F91"/>
    <w:rsid w:val="008C3280"/>
    <w:rsid w:val="008C3C66"/>
    <w:rsid w:val="008C3EA9"/>
    <w:rsid w:val="008C40D3"/>
    <w:rsid w:val="008C4285"/>
    <w:rsid w:val="008C492F"/>
    <w:rsid w:val="008C4A6E"/>
    <w:rsid w:val="008C52EB"/>
    <w:rsid w:val="008C5C74"/>
    <w:rsid w:val="008C5F46"/>
    <w:rsid w:val="008C6FDF"/>
    <w:rsid w:val="008C6FFC"/>
    <w:rsid w:val="008C7E0B"/>
    <w:rsid w:val="008D00DC"/>
    <w:rsid w:val="008D03FC"/>
    <w:rsid w:val="008D082A"/>
    <w:rsid w:val="008D09C9"/>
    <w:rsid w:val="008D1557"/>
    <w:rsid w:val="008D2509"/>
    <w:rsid w:val="008D31DA"/>
    <w:rsid w:val="008D379D"/>
    <w:rsid w:val="008D3969"/>
    <w:rsid w:val="008D3A8D"/>
    <w:rsid w:val="008D3D9B"/>
    <w:rsid w:val="008D51D0"/>
    <w:rsid w:val="008D5F7C"/>
    <w:rsid w:val="008D64D9"/>
    <w:rsid w:val="008D674B"/>
    <w:rsid w:val="008D758E"/>
    <w:rsid w:val="008D763D"/>
    <w:rsid w:val="008D7AEE"/>
    <w:rsid w:val="008E0240"/>
    <w:rsid w:val="008E04DD"/>
    <w:rsid w:val="008E05D1"/>
    <w:rsid w:val="008E13C5"/>
    <w:rsid w:val="008E1B1C"/>
    <w:rsid w:val="008E28A2"/>
    <w:rsid w:val="008E2CC4"/>
    <w:rsid w:val="008E38D6"/>
    <w:rsid w:val="008E3B0D"/>
    <w:rsid w:val="008E3B69"/>
    <w:rsid w:val="008E3C5F"/>
    <w:rsid w:val="008E40E0"/>
    <w:rsid w:val="008E41BC"/>
    <w:rsid w:val="008E5EB8"/>
    <w:rsid w:val="008E5FE7"/>
    <w:rsid w:val="008E68B4"/>
    <w:rsid w:val="008E787C"/>
    <w:rsid w:val="008E79F1"/>
    <w:rsid w:val="008E7B22"/>
    <w:rsid w:val="008E7FB0"/>
    <w:rsid w:val="008F0166"/>
    <w:rsid w:val="008F15F1"/>
    <w:rsid w:val="008F174F"/>
    <w:rsid w:val="008F1873"/>
    <w:rsid w:val="008F1A08"/>
    <w:rsid w:val="008F2954"/>
    <w:rsid w:val="008F2C89"/>
    <w:rsid w:val="008F43AD"/>
    <w:rsid w:val="008F4588"/>
    <w:rsid w:val="008F4799"/>
    <w:rsid w:val="008F483F"/>
    <w:rsid w:val="008F4B10"/>
    <w:rsid w:val="008F5007"/>
    <w:rsid w:val="008F61D9"/>
    <w:rsid w:val="008F6280"/>
    <w:rsid w:val="008F6614"/>
    <w:rsid w:val="008F727E"/>
    <w:rsid w:val="008F7548"/>
    <w:rsid w:val="008F7B73"/>
    <w:rsid w:val="00900575"/>
    <w:rsid w:val="009009FC"/>
    <w:rsid w:val="00900DAE"/>
    <w:rsid w:val="00901537"/>
    <w:rsid w:val="00901770"/>
    <w:rsid w:val="00901B2D"/>
    <w:rsid w:val="0090222B"/>
    <w:rsid w:val="00902A82"/>
    <w:rsid w:val="00903725"/>
    <w:rsid w:val="00903C5F"/>
    <w:rsid w:val="00903E83"/>
    <w:rsid w:val="00904ABE"/>
    <w:rsid w:val="00905565"/>
    <w:rsid w:val="009060D6"/>
    <w:rsid w:val="00907298"/>
    <w:rsid w:val="009079AF"/>
    <w:rsid w:val="00907A37"/>
    <w:rsid w:val="00910FF0"/>
    <w:rsid w:val="009110BA"/>
    <w:rsid w:val="009117B3"/>
    <w:rsid w:val="00911B3D"/>
    <w:rsid w:val="00911B7D"/>
    <w:rsid w:val="009125AE"/>
    <w:rsid w:val="0091292B"/>
    <w:rsid w:val="00912DC1"/>
    <w:rsid w:val="00912FF4"/>
    <w:rsid w:val="00913B31"/>
    <w:rsid w:val="0091410A"/>
    <w:rsid w:val="00914991"/>
    <w:rsid w:val="00915590"/>
    <w:rsid w:val="009159A7"/>
    <w:rsid w:val="009159FB"/>
    <w:rsid w:val="00915ADB"/>
    <w:rsid w:val="009171BE"/>
    <w:rsid w:val="009177CB"/>
    <w:rsid w:val="00917F49"/>
    <w:rsid w:val="009204E5"/>
    <w:rsid w:val="009208AF"/>
    <w:rsid w:val="0092128F"/>
    <w:rsid w:val="009215AA"/>
    <w:rsid w:val="009219AF"/>
    <w:rsid w:val="00922114"/>
    <w:rsid w:val="009225A1"/>
    <w:rsid w:val="00922C13"/>
    <w:rsid w:val="00922E0C"/>
    <w:rsid w:val="00923F23"/>
    <w:rsid w:val="00924227"/>
    <w:rsid w:val="00924477"/>
    <w:rsid w:val="00924B20"/>
    <w:rsid w:val="0092562A"/>
    <w:rsid w:val="0092602B"/>
    <w:rsid w:val="00927229"/>
    <w:rsid w:val="0093043B"/>
    <w:rsid w:val="00931848"/>
    <w:rsid w:val="00931E27"/>
    <w:rsid w:val="00932042"/>
    <w:rsid w:val="009321EE"/>
    <w:rsid w:val="00932233"/>
    <w:rsid w:val="00932351"/>
    <w:rsid w:val="00932D24"/>
    <w:rsid w:val="00933025"/>
    <w:rsid w:val="00933263"/>
    <w:rsid w:val="00933360"/>
    <w:rsid w:val="0093358C"/>
    <w:rsid w:val="00933BC0"/>
    <w:rsid w:val="00933EAC"/>
    <w:rsid w:val="00934705"/>
    <w:rsid w:val="009348BA"/>
    <w:rsid w:val="00935B99"/>
    <w:rsid w:val="00935F77"/>
    <w:rsid w:val="0093632A"/>
    <w:rsid w:val="009366BD"/>
    <w:rsid w:val="00936751"/>
    <w:rsid w:val="00937BDE"/>
    <w:rsid w:val="00940872"/>
    <w:rsid w:val="00940B76"/>
    <w:rsid w:val="00940C3D"/>
    <w:rsid w:val="00942595"/>
    <w:rsid w:val="00943BE0"/>
    <w:rsid w:val="00943E38"/>
    <w:rsid w:val="009442B6"/>
    <w:rsid w:val="00944300"/>
    <w:rsid w:val="00944A48"/>
    <w:rsid w:val="00944E69"/>
    <w:rsid w:val="00945289"/>
    <w:rsid w:val="009452B5"/>
    <w:rsid w:val="00946321"/>
    <w:rsid w:val="009463F8"/>
    <w:rsid w:val="0094678E"/>
    <w:rsid w:val="00947139"/>
    <w:rsid w:val="009471A0"/>
    <w:rsid w:val="00947A2C"/>
    <w:rsid w:val="00947CDA"/>
    <w:rsid w:val="00950793"/>
    <w:rsid w:val="009508A5"/>
    <w:rsid w:val="00950A30"/>
    <w:rsid w:val="0095151C"/>
    <w:rsid w:val="00951958"/>
    <w:rsid w:val="00951DD8"/>
    <w:rsid w:val="009523F7"/>
    <w:rsid w:val="00952411"/>
    <w:rsid w:val="00952641"/>
    <w:rsid w:val="00952B1D"/>
    <w:rsid w:val="00952B8D"/>
    <w:rsid w:val="00952CDC"/>
    <w:rsid w:val="0095311E"/>
    <w:rsid w:val="00953214"/>
    <w:rsid w:val="0095398C"/>
    <w:rsid w:val="00954110"/>
    <w:rsid w:val="00954476"/>
    <w:rsid w:val="009548FC"/>
    <w:rsid w:val="00954C34"/>
    <w:rsid w:val="00955317"/>
    <w:rsid w:val="009556ED"/>
    <w:rsid w:val="009559B9"/>
    <w:rsid w:val="00956548"/>
    <w:rsid w:val="00956567"/>
    <w:rsid w:val="00956DDB"/>
    <w:rsid w:val="009570D4"/>
    <w:rsid w:val="00957A04"/>
    <w:rsid w:val="00957B61"/>
    <w:rsid w:val="00957B6E"/>
    <w:rsid w:val="009601EC"/>
    <w:rsid w:val="009604DB"/>
    <w:rsid w:val="00960668"/>
    <w:rsid w:val="00961784"/>
    <w:rsid w:val="00961903"/>
    <w:rsid w:val="00961B4C"/>
    <w:rsid w:val="00961F4A"/>
    <w:rsid w:val="00961F73"/>
    <w:rsid w:val="0096404A"/>
    <w:rsid w:val="009641F0"/>
    <w:rsid w:val="00964E71"/>
    <w:rsid w:val="0096598D"/>
    <w:rsid w:val="00965E60"/>
    <w:rsid w:val="00966830"/>
    <w:rsid w:val="00966D9D"/>
    <w:rsid w:val="00967238"/>
    <w:rsid w:val="009702A0"/>
    <w:rsid w:val="00970ABA"/>
    <w:rsid w:val="009715BD"/>
    <w:rsid w:val="00971E84"/>
    <w:rsid w:val="00971F08"/>
    <w:rsid w:val="00972A79"/>
    <w:rsid w:val="00972C85"/>
    <w:rsid w:val="00973866"/>
    <w:rsid w:val="0097467B"/>
    <w:rsid w:val="00975F46"/>
    <w:rsid w:val="00976B4C"/>
    <w:rsid w:val="00976C05"/>
    <w:rsid w:val="00980115"/>
    <w:rsid w:val="00981A60"/>
    <w:rsid w:val="00981DD1"/>
    <w:rsid w:val="00981E10"/>
    <w:rsid w:val="00982457"/>
    <w:rsid w:val="0098274B"/>
    <w:rsid w:val="009839EC"/>
    <w:rsid w:val="00983DF1"/>
    <w:rsid w:val="0098482F"/>
    <w:rsid w:val="0098565D"/>
    <w:rsid w:val="00985977"/>
    <w:rsid w:val="00985B14"/>
    <w:rsid w:val="00985B9F"/>
    <w:rsid w:val="00985BCF"/>
    <w:rsid w:val="00985C1F"/>
    <w:rsid w:val="00986A09"/>
    <w:rsid w:val="00986B99"/>
    <w:rsid w:val="00987A84"/>
    <w:rsid w:val="00987DCB"/>
    <w:rsid w:val="009903F4"/>
    <w:rsid w:val="00990A8D"/>
    <w:rsid w:val="00990C0D"/>
    <w:rsid w:val="00990D12"/>
    <w:rsid w:val="00990EF2"/>
    <w:rsid w:val="00991537"/>
    <w:rsid w:val="00992256"/>
    <w:rsid w:val="0099261D"/>
    <w:rsid w:val="0099263B"/>
    <w:rsid w:val="0099298B"/>
    <w:rsid w:val="0099352C"/>
    <w:rsid w:val="0099363C"/>
    <w:rsid w:val="00993886"/>
    <w:rsid w:val="00993C5E"/>
    <w:rsid w:val="00993E1E"/>
    <w:rsid w:val="00993E39"/>
    <w:rsid w:val="00995385"/>
    <w:rsid w:val="009954E5"/>
    <w:rsid w:val="009960FB"/>
    <w:rsid w:val="009962C7"/>
    <w:rsid w:val="00996648"/>
    <w:rsid w:val="00996939"/>
    <w:rsid w:val="00997322"/>
    <w:rsid w:val="009975B5"/>
    <w:rsid w:val="009976DA"/>
    <w:rsid w:val="009976F6"/>
    <w:rsid w:val="00997F47"/>
    <w:rsid w:val="009A08CD"/>
    <w:rsid w:val="009A109B"/>
    <w:rsid w:val="009A1261"/>
    <w:rsid w:val="009A1A32"/>
    <w:rsid w:val="009A20D7"/>
    <w:rsid w:val="009A37CE"/>
    <w:rsid w:val="009A3DE4"/>
    <w:rsid w:val="009A40F3"/>
    <w:rsid w:val="009A40FE"/>
    <w:rsid w:val="009A433E"/>
    <w:rsid w:val="009A4558"/>
    <w:rsid w:val="009A4CEC"/>
    <w:rsid w:val="009A4DD0"/>
    <w:rsid w:val="009A53BF"/>
    <w:rsid w:val="009A54AA"/>
    <w:rsid w:val="009A62D2"/>
    <w:rsid w:val="009A683F"/>
    <w:rsid w:val="009A6AF8"/>
    <w:rsid w:val="009A6C9D"/>
    <w:rsid w:val="009A76AC"/>
    <w:rsid w:val="009A7890"/>
    <w:rsid w:val="009A7965"/>
    <w:rsid w:val="009A7E6F"/>
    <w:rsid w:val="009A7F2E"/>
    <w:rsid w:val="009B0258"/>
    <w:rsid w:val="009B02E4"/>
    <w:rsid w:val="009B139D"/>
    <w:rsid w:val="009B19C2"/>
    <w:rsid w:val="009B1C28"/>
    <w:rsid w:val="009B1C2E"/>
    <w:rsid w:val="009B2169"/>
    <w:rsid w:val="009B2E7E"/>
    <w:rsid w:val="009B3282"/>
    <w:rsid w:val="009B3F63"/>
    <w:rsid w:val="009B42D3"/>
    <w:rsid w:val="009B45EF"/>
    <w:rsid w:val="009B462D"/>
    <w:rsid w:val="009B4771"/>
    <w:rsid w:val="009B5BBE"/>
    <w:rsid w:val="009B67C4"/>
    <w:rsid w:val="009B6955"/>
    <w:rsid w:val="009B6BB2"/>
    <w:rsid w:val="009B6E19"/>
    <w:rsid w:val="009B6F54"/>
    <w:rsid w:val="009B7020"/>
    <w:rsid w:val="009C0E93"/>
    <w:rsid w:val="009C153D"/>
    <w:rsid w:val="009C2805"/>
    <w:rsid w:val="009C2DDB"/>
    <w:rsid w:val="009C42CA"/>
    <w:rsid w:val="009C52F5"/>
    <w:rsid w:val="009C535B"/>
    <w:rsid w:val="009C5665"/>
    <w:rsid w:val="009C5961"/>
    <w:rsid w:val="009C62FA"/>
    <w:rsid w:val="009C6E80"/>
    <w:rsid w:val="009C7901"/>
    <w:rsid w:val="009C7A62"/>
    <w:rsid w:val="009D0D08"/>
    <w:rsid w:val="009D137B"/>
    <w:rsid w:val="009D178F"/>
    <w:rsid w:val="009D1DB3"/>
    <w:rsid w:val="009D22A3"/>
    <w:rsid w:val="009D298A"/>
    <w:rsid w:val="009D2B79"/>
    <w:rsid w:val="009D3490"/>
    <w:rsid w:val="009D3707"/>
    <w:rsid w:val="009D37DF"/>
    <w:rsid w:val="009D389F"/>
    <w:rsid w:val="009D4B3D"/>
    <w:rsid w:val="009D4E8C"/>
    <w:rsid w:val="009D4EC4"/>
    <w:rsid w:val="009D6057"/>
    <w:rsid w:val="009D61D6"/>
    <w:rsid w:val="009D694D"/>
    <w:rsid w:val="009D6B70"/>
    <w:rsid w:val="009D6D14"/>
    <w:rsid w:val="009D6D1F"/>
    <w:rsid w:val="009D73DD"/>
    <w:rsid w:val="009D7BB3"/>
    <w:rsid w:val="009D7DC2"/>
    <w:rsid w:val="009E0571"/>
    <w:rsid w:val="009E0BE2"/>
    <w:rsid w:val="009E1B8E"/>
    <w:rsid w:val="009E1F68"/>
    <w:rsid w:val="009E2235"/>
    <w:rsid w:val="009E2677"/>
    <w:rsid w:val="009E309B"/>
    <w:rsid w:val="009E3100"/>
    <w:rsid w:val="009E3323"/>
    <w:rsid w:val="009E39B4"/>
    <w:rsid w:val="009E3EF9"/>
    <w:rsid w:val="009E4C79"/>
    <w:rsid w:val="009E508D"/>
    <w:rsid w:val="009E52F9"/>
    <w:rsid w:val="009E57F9"/>
    <w:rsid w:val="009E58C5"/>
    <w:rsid w:val="009E58FB"/>
    <w:rsid w:val="009E6603"/>
    <w:rsid w:val="009E6A1A"/>
    <w:rsid w:val="009E6BFD"/>
    <w:rsid w:val="009E79F1"/>
    <w:rsid w:val="009E7CAF"/>
    <w:rsid w:val="009F0D7A"/>
    <w:rsid w:val="009F18E5"/>
    <w:rsid w:val="009F3A8C"/>
    <w:rsid w:val="009F41B0"/>
    <w:rsid w:val="009F41D3"/>
    <w:rsid w:val="009F43BB"/>
    <w:rsid w:val="009F460D"/>
    <w:rsid w:val="009F4847"/>
    <w:rsid w:val="009F4A39"/>
    <w:rsid w:val="009F51A5"/>
    <w:rsid w:val="009F678E"/>
    <w:rsid w:val="009F6CA6"/>
    <w:rsid w:val="009F7876"/>
    <w:rsid w:val="00A003C2"/>
    <w:rsid w:val="00A00F53"/>
    <w:rsid w:val="00A014CE"/>
    <w:rsid w:val="00A018C9"/>
    <w:rsid w:val="00A023A0"/>
    <w:rsid w:val="00A02B8F"/>
    <w:rsid w:val="00A037FB"/>
    <w:rsid w:val="00A03A78"/>
    <w:rsid w:val="00A03A91"/>
    <w:rsid w:val="00A04387"/>
    <w:rsid w:val="00A04642"/>
    <w:rsid w:val="00A05701"/>
    <w:rsid w:val="00A06BC8"/>
    <w:rsid w:val="00A06FC0"/>
    <w:rsid w:val="00A1099C"/>
    <w:rsid w:val="00A10E11"/>
    <w:rsid w:val="00A116F2"/>
    <w:rsid w:val="00A11FF1"/>
    <w:rsid w:val="00A12258"/>
    <w:rsid w:val="00A12338"/>
    <w:rsid w:val="00A12EBD"/>
    <w:rsid w:val="00A13BCC"/>
    <w:rsid w:val="00A1428A"/>
    <w:rsid w:val="00A15502"/>
    <w:rsid w:val="00A16413"/>
    <w:rsid w:val="00A16D5D"/>
    <w:rsid w:val="00A16F51"/>
    <w:rsid w:val="00A17E5F"/>
    <w:rsid w:val="00A201BB"/>
    <w:rsid w:val="00A20415"/>
    <w:rsid w:val="00A209ED"/>
    <w:rsid w:val="00A22A67"/>
    <w:rsid w:val="00A22A81"/>
    <w:rsid w:val="00A22D52"/>
    <w:rsid w:val="00A2316D"/>
    <w:rsid w:val="00A23CC1"/>
    <w:rsid w:val="00A24A61"/>
    <w:rsid w:val="00A2620F"/>
    <w:rsid w:val="00A27498"/>
    <w:rsid w:val="00A30646"/>
    <w:rsid w:val="00A31EE6"/>
    <w:rsid w:val="00A32463"/>
    <w:rsid w:val="00A32D3E"/>
    <w:rsid w:val="00A33287"/>
    <w:rsid w:val="00A3545C"/>
    <w:rsid w:val="00A35F9F"/>
    <w:rsid w:val="00A361F9"/>
    <w:rsid w:val="00A3647C"/>
    <w:rsid w:val="00A36A61"/>
    <w:rsid w:val="00A36EAC"/>
    <w:rsid w:val="00A37268"/>
    <w:rsid w:val="00A37498"/>
    <w:rsid w:val="00A377D8"/>
    <w:rsid w:val="00A37D39"/>
    <w:rsid w:val="00A37DF8"/>
    <w:rsid w:val="00A40515"/>
    <w:rsid w:val="00A40CE8"/>
    <w:rsid w:val="00A40F20"/>
    <w:rsid w:val="00A41135"/>
    <w:rsid w:val="00A4119B"/>
    <w:rsid w:val="00A412CC"/>
    <w:rsid w:val="00A4195B"/>
    <w:rsid w:val="00A420AF"/>
    <w:rsid w:val="00A4239C"/>
    <w:rsid w:val="00A425D4"/>
    <w:rsid w:val="00A429E3"/>
    <w:rsid w:val="00A429F9"/>
    <w:rsid w:val="00A42D57"/>
    <w:rsid w:val="00A435F4"/>
    <w:rsid w:val="00A43C49"/>
    <w:rsid w:val="00A4454E"/>
    <w:rsid w:val="00A4486B"/>
    <w:rsid w:val="00A44D62"/>
    <w:rsid w:val="00A44DB1"/>
    <w:rsid w:val="00A453F8"/>
    <w:rsid w:val="00A47687"/>
    <w:rsid w:val="00A500B3"/>
    <w:rsid w:val="00A5018C"/>
    <w:rsid w:val="00A50BE3"/>
    <w:rsid w:val="00A5120A"/>
    <w:rsid w:val="00A51F2A"/>
    <w:rsid w:val="00A52398"/>
    <w:rsid w:val="00A5287F"/>
    <w:rsid w:val="00A53079"/>
    <w:rsid w:val="00A530E9"/>
    <w:rsid w:val="00A53AC4"/>
    <w:rsid w:val="00A53FB5"/>
    <w:rsid w:val="00A5442B"/>
    <w:rsid w:val="00A54745"/>
    <w:rsid w:val="00A553DF"/>
    <w:rsid w:val="00A554F2"/>
    <w:rsid w:val="00A5647C"/>
    <w:rsid w:val="00A569DE"/>
    <w:rsid w:val="00A57008"/>
    <w:rsid w:val="00A572BB"/>
    <w:rsid w:val="00A5730B"/>
    <w:rsid w:val="00A579DE"/>
    <w:rsid w:val="00A604EA"/>
    <w:rsid w:val="00A6060E"/>
    <w:rsid w:val="00A60928"/>
    <w:rsid w:val="00A613C9"/>
    <w:rsid w:val="00A61604"/>
    <w:rsid w:val="00A62247"/>
    <w:rsid w:val="00A62346"/>
    <w:rsid w:val="00A6268E"/>
    <w:rsid w:val="00A62E35"/>
    <w:rsid w:val="00A63140"/>
    <w:rsid w:val="00A640D2"/>
    <w:rsid w:val="00A64831"/>
    <w:rsid w:val="00A65073"/>
    <w:rsid w:val="00A657F5"/>
    <w:rsid w:val="00A665F5"/>
    <w:rsid w:val="00A66996"/>
    <w:rsid w:val="00A66F14"/>
    <w:rsid w:val="00A67622"/>
    <w:rsid w:val="00A7031F"/>
    <w:rsid w:val="00A70338"/>
    <w:rsid w:val="00A70496"/>
    <w:rsid w:val="00A71311"/>
    <w:rsid w:val="00A7148C"/>
    <w:rsid w:val="00A71B46"/>
    <w:rsid w:val="00A720BB"/>
    <w:rsid w:val="00A72A0A"/>
    <w:rsid w:val="00A72BD5"/>
    <w:rsid w:val="00A72DDF"/>
    <w:rsid w:val="00A73858"/>
    <w:rsid w:val="00A739CF"/>
    <w:rsid w:val="00A73CF8"/>
    <w:rsid w:val="00A743E9"/>
    <w:rsid w:val="00A74DC0"/>
    <w:rsid w:val="00A75663"/>
    <w:rsid w:val="00A76F45"/>
    <w:rsid w:val="00A8054D"/>
    <w:rsid w:val="00A8076C"/>
    <w:rsid w:val="00A80859"/>
    <w:rsid w:val="00A81080"/>
    <w:rsid w:val="00A8182A"/>
    <w:rsid w:val="00A81E9F"/>
    <w:rsid w:val="00A81F01"/>
    <w:rsid w:val="00A820EC"/>
    <w:rsid w:val="00A8242D"/>
    <w:rsid w:val="00A82AFD"/>
    <w:rsid w:val="00A83793"/>
    <w:rsid w:val="00A83C5B"/>
    <w:rsid w:val="00A84592"/>
    <w:rsid w:val="00A849FA"/>
    <w:rsid w:val="00A84E7D"/>
    <w:rsid w:val="00A85FE3"/>
    <w:rsid w:val="00A866D9"/>
    <w:rsid w:val="00A86849"/>
    <w:rsid w:val="00A86FF0"/>
    <w:rsid w:val="00A87035"/>
    <w:rsid w:val="00A8797C"/>
    <w:rsid w:val="00A87D72"/>
    <w:rsid w:val="00A9062F"/>
    <w:rsid w:val="00A9165A"/>
    <w:rsid w:val="00A9174D"/>
    <w:rsid w:val="00A92C57"/>
    <w:rsid w:val="00A92ED0"/>
    <w:rsid w:val="00A92F99"/>
    <w:rsid w:val="00A93026"/>
    <w:rsid w:val="00A93130"/>
    <w:rsid w:val="00A933E9"/>
    <w:rsid w:val="00A93539"/>
    <w:rsid w:val="00A93E2E"/>
    <w:rsid w:val="00A9519D"/>
    <w:rsid w:val="00A95DC8"/>
    <w:rsid w:val="00A96DB6"/>
    <w:rsid w:val="00A96F87"/>
    <w:rsid w:val="00A972D4"/>
    <w:rsid w:val="00A976C8"/>
    <w:rsid w:val="00A97BB4"/>
    <w:rsid w:val="00A97CC1"/>
    <w:rsid w:val="00A97D69"/>
    <w:rsid w:val="00AA0BF7"/>
    <w:rsid w:val="00AA0F89"/>
    <w:rsid w:val="00AA2845"/>
    <w:rsid w:val="00AA2E9D"/>
    <w:rsid w:val="00AA4750"/>
    <w:rsid w:val="00AA475B"/>
    <w:rsid w:val="00AA49E2"/>
    <w:rsid w:val="00AA62A9"/>
    <w:rsid w:val="00AA65EE"/>
    <w:rsid w:val="00AA661C"/>
    <w:rsid w:val="00AA6F6E"/>
    <w:rsid w:val="00AA709E"/>
    <w:rsid w:val="00AA782C"/>
    <w:rsid w:val="00AA794A"/>
    <w:rsid w:val="00AA7CA4"/>
    <w:rsid w:val="00AB0165"/>
    <w:rsid w:val="00AB0B0C"/>
    <w:rsid w:val="00AB0DEF"/>
    <w:rsid w:val="00AB134F"/>
    <w:rsid w:val="00AB1F7F"/>
    <w:rsid w:val="00AB1FB1"/>
    <w:rsid w:val="00AB21E6"/>
    <w:rsid w:val="00AB27AF"/>
    <w:rsid w:val="00AB3E37"/>
    <w:rsid w:val="00AB4C1E"/>
    <w:rsid w:val="00AB4D27"/>
    <w:rsid w:val="00AB502D"/>
    <w:rsid w:val="00AB522E"/>
    <w:rsid w:val="00AB54F7"/>
    <w:rsid w:val="00AB58DD"/>
    <w:rsid w:val="00AB5D6C"/>
    <w:rsid w:val="00AB5DE7"/>
    <w:rsid w:val="00AB6FF2"/>
    <w:rsid w:val="00AC045E"/>
    <w:rsid w:val="00AC1497"/>
    <w:rsid w:val="00AC41B3"/>
    <w:rsid w:val="00AC41D1"/>
    <w:rsid w:val="00AC5472"/>
    <w:rsid w:val="00AC5BB3"/>
    <w:rsid w:val="00AC641E"/>
    <w:rsid w:val="00AC72BC"/>
    <w:rsid w:val="00AD000D"/>
    <w:rsid w:val="00AD0947"/>
    <w:rsid w:val="00AD0958"/>
    <w:rsid w:val="00AD0AFB"/>
    <w:rsid w:val="00AD1041"/>
    <w:rsid w:val="00AD14D9"/>
    <w:rsid w:val="00AD2663"/>
    <w:rsid w:val="00AD2D7F"/>
    <w:rsid w:val="00AD3055"/>
    <w:rsid w:val="00AD30D1"/>
    <w:rsid w:val="00AD30DA"/>
    <w:rsid w:val="00AD3734"/>
    <w:rsid w:val="00AD5242"/>
    <w:rsid w:val="00AD6716"/>
    <w:rsid w:val="00AD679A"/>
    <w:rsid w:val="00AD6825"/>
    <w:rsid w:val="00AD6E07"/>
    <w:rsid w:val="00AD775B"/>
    <w:rsid w:val="00AD7A4C"/>
    <w:rsid w:val="00AE05ED"/>
    <w:rsid w:val="00AE0CC3"/>
    <w:rsid w:val="00AE0E6C"/>
    <w:rsid w:val="00AE14BE"/>
    <w:rsid w:val="00AE2135"/>
    <w:rsid w:val="00AE245E"/>
    <w:rsid w:val="00AE2727"/>
    <w:rsid w:val="00AE2E38"/>
    <w:rsid w:val="00AE3113"/>
    <w:rsid w:val="00AE3C34"/>
    <w:rsid w:val="00AE42D9"/>
    <w:rsid w:val="00AE4845"/>
    <w:rsid w:val="00AE49E2"/>
    <w:rsid w:val="00AE4BE5"/>
    <w:rsid w:val="00AE5B11"/>
    <w:rsid w:val="00AE627A"/>
    <w:rsid w:val="00AE6636"/>
    <w:rsid w:val="00AE6C68"/>
    <w:rsid w:val="00AE716E"/>
    <w:rsid w:val="00AE7215"/>
    <w:rsid w:val="00AE76CF"/>
    <w:rsid w:val="00AE7E30"/>
    <w:rsid w:val="00AF02AC"/>
    <w:rsid w:val="00AF045E"/>
    <w:rsid w:val="00AF0BAC"/>
    <w:rsid w:val="00AF132A"/>
    <w:rsid w:val="00AF1B86"/>
    <w:rsid w:val="00AF1D2D"/>
    <w:rsid w:val="00AF1FE2"/>
    <w:rsid w:val="00AF2B64"/>
    <w:rsid w:val="00AF323C"/>
    <w:rsid w:val="00AF352B"/>
    <w:rsid w:val="00AF42DA"/>
    <w:rsid w:val="00AF4382"/>
    <w:rsid w:val="00AF4611"/>
    <w:rsid w:val="00AF4DE5"/>
    <w:rsid w:val="00AF4E32"/>
    <w:rsid w:val="00AF5C1F"/>
    <w:rsid w:val="00AF5C71"/>
    <w:rsid w:val="00AF5DA4"/>
    <w:rsid w:val="00AF5F16"/>
    <w:rsid w:val="00AF6005"/>
    <w:rsid w:val="00AF66A5"/>
    <w:rsid w:val="00AF67F1"/>
    <w:rsid w:val="00AF6CE4"/>
    <w:rsid w:val="00AF7008"/>
    <w:rsid w:val="00AF70C6"/>
    <w:rsid w:val="00AF7704"/>
    <w:rsid w:val="00AF773A"/>
    <w:rsid w:val="00B02573"/>
    <w:rsid w:val="00B0281C"/>
    <w:rsid w:val="00B02EAA"/>
    <w:rsid w:val="00B03272"/>
    <w:rsid w:val="00B03733"/>
    <w:rsid w:val="00B04183"/>
    <w:rsid w:val="00B04DA6"/>
    <w:rsid w:val="00B0555C"/>
    <w:rsid w:val="00B0586A"/>
    <w:rsid w:val="00B05AB4"/>
    <w:rsid w:val="00B060FD"/>
    <w:rsid w:val="00B06D01"/>
    <w:rsid w:val="00B06EE8"/>
    <w:rsid w:val="00B073D8"/>
    <w:rsid w:val="00B07E5A"/>
    <w:rsid w:val="00B10996"/>
    <w:rsid w:val="00B12EDE"/>
    <w:rsid w:val="00B133ED"/>
    <w:rsid w:val="00B1380A"/>
    <w:rsid w:val="00B1391C"/>
    <w:rsid w:val="00B14566"/>
    <w:rsid w:val="00B1471C"/>
    <w:rsid w:val="00B148CB"/>
    <w:rsid w:val="00B14D5B"/>
    <w:rsid w:val="00B1541D"/>
    <w:rsid w:val="00B156AF"/>
    <w:rsid w:val="00B156F8"/>
    <w:rsid w:val="00B1698F"/>
    <w:rsid w:val="00B16A15"/>
    <w:rsid w:val="00B16B3E"/>
    <w:rsid w:val="00B17737"/>
    <w:rsid w:val="00B17784"/>
    <w:rsid w:val="00B17DE7"/>
    <w:rsid w:val="00B20D86"/>
    <w:rsid w:val="00B21050"/>
    <w:rsid w:val="00B219CA"/>
    <w:rsid w:val="00B21E27"/>
    <w:rsid w:val="00B25B67"/>
    <w:rsid w:val="00B25E0C"/>
    <w:rsid w:val="00B26319"/>
    <w:rsid w:val="00B264F9"/>
    <w:rsid w:val="00B2690B"/>
    <w:rsid w:val="00B272B9"/>
    <w:rsid w:val="00B27632"/>
    <w:rsid w:val="00B27DE8"/>
    <w:rsid w:val="00B27E78"/>
    <w:rsid w:val="00B27FF7"/>
    <w:rsid w:val="00B300D5"/>
    <w:rsid w:val="00B3066A"/>
    <w:rsid w:val="00B31676"/>
    <w:rsid w:val="00B319D9"/>
    <w:rsid w:val="00B32BD9"/>
    <w:rsid w:val="00B3365B"/>
    <w:rsid w:val="00B33BCF"/>
    <w:rsid w:val="00B342DA"/>
    <w:rsid w:val="00B342EC"/>
    <w:rsid w:val="00B35495"/>
    <w:rsid w:val="00B35A8A"/>
    <w:rsid w:val="00B360C5"/>
    <w:rsid w:val="00B36E71"/>
    <w:rsid w:val="00B36FF4"/>
    <w:rsid w:val="00B37247"/>
    <w:rsid w:val="00B37692"/>
    <w:rsid w:val="00B379FF"/>
    <w:rsid w:val="00B40380"/>
    <w:rsid w:val="00B40AAC"/>
    <w:rsid w:val="00B41FF8"/>
    <w:rsid w:val="00B42615"/>
    <w:rsid w:val="00B42673"/>
    <w:rsid w:val="00B4286E"/>
    <w:rsid w:val="00B42888"/>
    <w:rsid w:val="00B42D53"/>
    <w:rsid w:val="00B43D76"/>
    <w:rsid w:val="00B4635C"/>
    <w:rsid w:val="00B4643A"/>
    <w:rsid w:val="00B46C18"/>
    <w:rsid w:val="00B47608"/>
    <w:rsid w:val="00B47C29"/>
    <w:rsid w:val="00B504CC"/>
    <w:rsid w:val="00B50E67"/>
    <w:rsid w:val="00B51251"/>
    <w:rsid w:val="00B514B7"/>
    <w:rsid w:val="00B517C5"/>
    <w:rsid w:val="00B51A53"/>
    <w:rsid w:val="00B5292D"/>
    <w:rsid w:val="00B53C68"/>
    <w:rsid w:val="00B54487"/>
    <w:rsid w:val="00B5496E"/>
    <w:rsid w:val="00B54CF5"/>
    <w:rsid w:val="00B54FF6"/>
    <w:rsid w:val="00B55307"/>
    <w:rsid w:val="00B55DF7"/>
    <w:rsid w:val="00B55EF4"/>
    <w:rsid w:val="00B57D3F"/>
    <w:rsid w:val="00B601C1"/>
    <w:rsid w:val="00B603B3"/>
    <w:rsid w:val="00B6049F"/>
    <w:rsid w:val="00B60AB2"/>
    <w:rsid w:val="00B60C6A"/>
    <w:rsid w:val="00B60E8F"/>
    <w:rsid w:val="00B61DFB"/>
    <w:rsid w:val="00B625EF"/>
    <w:rsid w:val="00B631DA"/>
    <w:rsid w:val="00B63502"/>
    <w:rsid w:val="00B63F6A"/>
    <w:rsid w:val="00B64C6E"/>
    <w:rsid w:val="00B65BA2"/>
    <w:rsid w:val="00B65DE0"/>
    <w:rsid w:val="00B65E6A"/>
    <w:rsid w:val="00B65F22"/>
    <w:rsid w:val="00B661DD"/>
    <w:rsid w:val="00B663EB"/>
    <w:rsid w:val="00B67268"/>
    <w:rsid w:val="00B674FB"/>
    <w:rsid w:val="00B67690"/>
    <w:rsid w:val="00B67D1B"/>
    <w:rsid w:val="00B67D72"/>
    <w:rsid w:val="00B7098E"/>
    <w:rsid w:val="00B70A9C"/>
    <w:rsid w:val="00B70F22"/>
    <w:rsid w:val="00B71099"/>
    <w:rsid w:val="00B71227"/>
    <w:rsid w:val="00B71668"/>
    <w:rsid w:val="00B720A8"/>
    <w:rsid w:val="00B7251A"/>
    <w:rsid w:val="00B72A73"/>
    <w:rsid w:val="00B73999"/>
    <w:rsid w:val="00B7524D"/>
    <w:rsid w:val="00B75CF0"/>
    <w:rsid w:val="00B766E9"/>
    <w:rsid w:val="00B76866"/>
    <w:rsid w:val="00B773EC"/>
    <w:rsid w:val="00B77712"/>
    <w:rsid w:val="00B80298"/>
    <w:rsid w:val="00B80300"/>
    <w:rsid w:val="00B811BB"/>
    <w:rsid w:val="00B818B2"/>
    <w:rsid w:val="00B82DF2"/>
    <w:rsid w:val="00B82E5F"/>
    <w:rsid w:val="00B8325B"/>
    <w:rsid w:val="00B83A30"/>
    <w:rsid w:val="00B83D79"/>
    <w:rsid w:val="00B84014"/>
    <w:rsid w:val="00B84585"/>
    <w:rsid w:val="00B84728"/>
    <w:rsid w:val="00B84EEB"/>
    <w:rsid w:val="00B85866"/>
    <w:rsid w:val="00B85974"/>
    <w:rsid w:val="00B85FDD"/>
    <w:rsid w:val="00B85FF7"/>
    <w:rsid w:val="00B865EB"/>
    <w:rsid w:val="00B871C0"/>
    <w:rsid w:val="00B871F3"/>
    <w:rsid w:val="00B87270"/>
    <w:rsid w:val="00B904FC"/>
    <w:rsid w:val="00B9066F"/>
    <w:rsid w:val="00B918C2"/>
    <w:rsid w:val="00B91935"/>
    <w:rsid w:val="00B9229C"/>
    <w:rsid w:val="00B92AA1"/>
    <w:rsid w:val="00B92DD1"/>
    <w:rsid w:val="00B93620"/>
    <w:rsid w:val="00B93815"/>
    <w:rsid w:val="00B94D41"/>
    <w:rsid w:val="00B94F68"/>
    <w:rsid w:val="00B95740"/>
    <w:rsid w:val="00B95BE4"/>
    <w:rsid w:val="00B9634E"/>
    <w:rsid w:val="00B96B4D"/>
    <w:rsid w:val="00B97551"/>
    <w:rsid w:val="00B9764E"/>
    <w:rsid w:val="00B976D5"/>
    <w:rsid w:val="00B97955"/>
    <w:rsid w:val="00B97A6A"/>
    <w:rsid w:val="00B97F57"/>
    <w:rsid w:val="00BA0794"/>
    <w:rsid w:val="00BA10ED"/>
    <w:rsid w:val="00BA1BF6"/>
    <w:rsid w:val="00BA1C89"/>
    <w:rsid w:val="00BA213C"/>
    <w:rsid w:val="00BA3614"/>
    <w:rsid w:val="00BA393E"/>
    <w:rsid w:val="00BA39E3"/>
    <w:rsid w:val="00BA3B8C"/>
    <w:rsid w:val="00BA4487"/>
    <w:rsid w:val="00BA59B2"/>
    <w:rsid w:val="00BA5B04"/>
    <w:rsid w:val="00BA5B18"/>
    <w:rsid w:val="00BA5F15"/>
    <w:rsid w:val="00BA7835"/>
    <w:rsid w:val="00BA7CFA"/>
    <w:rsid w:val="00BA7D08"/>
    <w:rsid w:val="00BB0666"/>
    <w:rsid w:val="00BB09C6"/>
    <w:rsid w:val="00BB0B83"/>
    <w:rsid w:val="00BB0D3B"/>
    <w:rsid w:val="00BB0ED2"/>
    <w:rsid w:val="00BB103D"/>
    <w:rsid w:val="00BB13C0"/>
    <w:rsid w:val="00BB14DF"/>
    <w:rsid w:val="00BB18DE"/>
    <w:rsid w:val="00BB2955"/>
    <w:rsid w:val="00BB29B7"/>
    <w:rsid w:val="00BB2D3F"/>
    <w:rsid w:val="00BB36AD"/>
    <w:rsid w:val="00BB3C93"/>
    <w:rsid w:val="00BB40D5"/>
    <w:rsid w:val="00BB42E9"/>
    <w:rsid w:val="00BB4332"/>
    <w:rsid w:val="00BB4488"/>
    <w:rsid w:val="00BB50F6"/>
    <w:rsid w:val="00BB5A19"/>
    <w:rsid w:val="00BB5D23"/>
    <w:rsid w:val="00BB6F68"/>
    <w:rsid w:val="00BB6FBD"/>
    <w:rsid w:val="00BB758E"/>
    <w:rsid w:val="00BB7EE4"/>
    <w:rsid w:val="00BC01DF"/>
    <w:rsid w:val="00BC0389"/>
    <w:rsid w:val="00BC0636"/>
    <w:rsid w:val="00BC18F2"/>
    <w:rsid w:val="00BC1D2F"/>
    <w:rsid w:val="00BC2989"/>
    <w:rsid w:val="00BC2A4B"/>
    <w:rsid w:val="00BC2A9E"/>
    <w:rsid w:val="00BC3495"/>
    <w:rsid w:val="00BC3C2A"/>
    <w:rsid w:val="00BC4FF4"/>
    <w:rsid w:val="00BC531E"/>
    <w:rsid w:val="00BC5B8E"/>
    <w:rsid w:val="00BC660D"/>
    <w:rsid w:val="00BC7052"/>
    <w:rsid w:val="00BC72AF"/>
    <w:rsid w:val="00BC790A"/>
    <w:rsid w:val="00BD0172"/>
    <w:rsid w:val="00BD06ED"/>
    <w:rsid w:val="00BD0C86"/>
    <w:rsid w:val="00BD0D9F"/>
    <w:rsid w:val="00BD1A75"/>
    <w:rsid w:val="00BD1EF9"/>
    <w:rsid w:val="00BD23FA"/>
    <w:rsid w:val="00BD252E"/>
    <w:rsid w:val="00BD31FF"/>
    <w:rsid w:val="00BD3B40"/>
    <w:rsid w:val="00BD3B51"/>
    <w:rsid w:val="00BD3BCA"/>
    <w:rsid w:val="00BD3D55"/>
    <w:rsid w:val="00BD4324"/>
    <w:rsid w:val="00BD4497"/>
    <w:rsid w:val="00BD4C36"/>
    <w:rsid w:val="00BD5D9E"/>
    <w:rsid w:val="00BD5E98"/>
    <w:rsid w:val="00BD660B"/>
    <w:rsid w:val="00BD6DBA"/>
    <w:rsid w:val="00BD7F00"/>
    <w:rsid w:val="00BE014C"/>
    <w:rsid w:val="00BE0608"/>
    <w:rsid w:val="00BE0CD8"/>
    <w:rsid w:val="00BE0D91"/>
    <w:rsid w:val="00BE12BB"/>
    <w:rsid w:val="00BE1E50"/>
    <w:rsid w:val="00BE2C84"/>
    <w:rsid w:val="00BE2D7C"/>
    <w:rsid w:val="00BE30B1"/>
    <w:rsid w:val="00BE326D"/>
    <w:rsid w:val="00BE3814"/>
    <w:rsid w:val="00BE4250"/>
    <w:rsid w:val="00BE43FD"/>
    <w:rsid w:val="00BE5506"/>
    <w:rsid w:val="00BE5512"/>
    <w:rsid w:val="00BE559D"/>
    <w:rsid w:val="00BE5DCC"/>
    <w:rsid w:val="00BE639C"/>
    <w:rsid w:val="00BE6C17"/>
    <w:rsid w:val="00BE735F"/>
    <w:rsid w:val="00BE7A27"/>
    <w:rsid w:val="00BF032D"/>
    <w:rsid w:val="00BF11EC"/>
    <w:rsid w:val="00BF14B5"/>
    <w:rsid w:val="00BF15A5"/>
    <w:rsid w:val="00BF1716"/>
    <w:rsid w:val="00BF1BEA"/>
    <w:rsid w:val="00BF21B1"/>
    <w:rsid w:val="00BF2AFB"/>
    <w:rsid w:val="00BF2C1E"/>
    <w:rsid w:val="00BF40F7"/>
    <w:rsid w:val="00BF41C2"/>
    <w:rsid w:val="00BF43C4"/>
    <w:rsid w:val="00BF57DE"/>
    <w:rsid w:val="00BF66CA"/>
    <w:rsid w:val="00BF780D"/>
    <w:rsid w:val="00C0072C"/>
    <w:rsid w:val="00C00775"/>
    <w:rsid w:val="00C009B5"/>
    <w:rsid w:val="00C00BB7"/>
    <w:rsid w:val="00C01022"/>
    <w:rsid w:val="00C017AF"/>
    <w:rsid w:val="00C01B27"/>
    <w:rsid w:val="00C01C02"/>
    <w:rsid w:val="00C02892"/>
    <w:rsid w:val="00C028D6"/>
    <w:rsid w:val="00C035D7"/>
    <w:rsid w:val="00C03F61"/>
    <w:rsid w:val="00C04745"/>
    <w:rsid w:val="00C04FE5"/>
    <w:rsid w:val="00C061C3"/>
    <w:rsid w:val="00C064DD"/>
    <w:rsid w:val="00C06810"/>
    <w:rsid w:val="00C06AA8"/>
    <w:rsid w:val="00C079B2"/>
    <w:rsid w:val="00C07AD5"/>
    <w:rsid w:val="00C07B8B"/>
    <w:rsid w:val="00C07BBD"/>
    <w:rsid w:val="00C100EB"/>
    <w:rsid w:val="00C103BB"/>
    <w:rsid w:val="00C1077F"/>
    <w:rsid w:val="00C10A43"/>
    <w:rsid w:val="00C10D6D"/>
    <w:rsid w:val="00C11C6F"/>
    <w:rsid w:val="00C11D92"/>
    <w:rsid w:val="00C11DCD"/>
    <w:rsid w:val="00C11FFD"/>
    <w:rsid w:val="00C1275E"/>
    <w:rsid w:val="00C129DC"/>
    <w:rsid w:val="00C12C07"/>
    <w:rsid w:val="00C13097"/>
    <w:rsid w:val="00C1398B"/>
    <w:rsid w:val="00C13E1B"/>
    <w:rsid w:val="00C1425C"/>
    <w:rsid w:val="00C143D5"/>
    <w:rsid w:val="00C14482"/>
    <w:rsid w:val="00C14756"/>
    <w:rsid w:val="00C148A2"/>
    <w:rsid w:val="00C153FB"/>
    <w:rsid w:val="00C15C97"/>
    <w:rsid w:val="00C15D34"/>
    <w:rsid w:val="00C15E26"/>
    <w:rsid w:val="00C170BC"/>
    <w:rsid w:val="00C17A36"/>
    <w:rsid w:val="00C23921"/>
    <w:rsid w:val="00C2452E"/>
    <w:rsid w:val="00C24CBE"/>
    <w:rsid w:val="00C24D8C"/>
    <w:rsid w:val="00C24E3A"/>
    <w:rsid w:val="00C24E61"/>
    <w:rsid w:val="00C2562E"/>
    <w:rsid w:val="00C25960"/>
    <w:rsid w:val="00C25B80"/>
    <w:rsid w:val="00C25F8D"/>
    <w:rsid w:val="00C2717C"/>
    <w:rsid w:val="00C273FE"/>
    <w:rsid w:val="00C27A7D"/>
    <w:rsid w:val="00C30083"/>
    <w:rsid w:val="00C3021A"/>
    <w:rsid w:val="00C305E0"/>
    <w:rsid w:val="00C307D4"/>
    <w:rsid w:val="00C30912"/>
    <w:rsid w:val="00C31692"/>
    <w:rsid w:val="00C31858"/>
    <w:rsid w:val="00C32203"/>
    <w:rsid w:val="00C326A0"/>
    <w:rsid w:val="00C326E8"/>
    <w:rsid w:val="00C34547"/>
    <w:rsid w:val="00C34F8A"/>
    <w:rsid w:val="00C35063"/>
    <w:rsid w:val="00C35249"/>
    <w:rsid w:val="00C359B7"/>
    <w:rsid w:val="00C36172"/>
    <w:rsid w:val="00C36434"/>
    <w:rsid w:val="00C36454"/>
    <w:rsid w:val="00C36614"/>
    <w:rsid w:val="00C3682C"/>
    <w:rsid w:val="00C36BB2"/>
    <w:rsid w:val="00C374EE"/>
    <w:rsid w:val="00C3771F"/>
    <w:rsid w:val="00C37B41"/>
    <w:rsid w:val="00C401CC"/>
    <w:rsid w:val="00C401D8"/>
    <w:rsid w:val="00C405A5"/>
    <w:rsid w:val="00C407E3"/>
    <w:rsid w:val="00C40B4C"/>
    <w:rsid w:val="00C40EAA"/>
    <w:rsid w:val="00C412A4"/>
    <w:rsid w:val="00C415ED"/>
    <w:rsid w:val="00C41799"/>
    <w:rsid w:val="00C42134"/>
    <w:rsid w:val="00C42156"/>
    <w:rsid w:val="00C42340"/>
    <w:rsid w:val="00C43290"/>
    <w:rsid w:val="00C43DDC"/>
    <w:rsid w:val="00C447F5"/>
    <w:rsid w:val="00C45365"/>
    <w:rsid w:val="00C45BFE"/>
    <w:rsid w:val="00C46483"/>
    <w:rsid w:val="00C46B85"/>
    <w:rsid w:val="00C46FFB"/>
    <w:rsid w:val="00C470E1"/>
    <w:rsid w:val="00C476FA"/>
    <w:rsid w:val="00C47DE8"/>
    <w:rsid w:val="00C47E72"/>
    <w:rsid w:val="00C47E76"/>
    <w:rsid w:val="00C50538"/>
    <w:rsid w:val="00C50AF2"/>
    <w:rsid w:val="00C51275"/>
    <w:rsid w:val="00C513C7"/>
    <w:rsid w:val="00C51520"/>
    <w:rsid w:val="00C516DF"/>
    <w:rsid w:val="00C51887"/>
    <w:rsid w:val="00C51C3B"/>
    <w:rsid w:val="00C51D10"/>
    <w:rsid w:val="00C51F69"/>
    <w:rsid w:val="00C52168"/>
    <w:rsid w:val="00C523BA"/>
    <w:rsid w:val="00C527BC"/>
    <w:rsid w:val="00C541E8"/>
    <w:rsid w:val="00C546EF"/>
    <w:rsid w:val="00C54708"/>
    <w:rsid w:val="00C5479C"/>
    <w:rsid w:val="00C55025"/>
    <w:rsid w:val="00C55328"/>
    <w:rsid w:val="00C55D0A"/>
    <w:rsid w:val="00C55EC5"/>
    <w:rsid w:val="00C55F5F"/>
    <w:rsid w:val="00C56BE0"/>
    <w:rsid w:val="00C56C71"/>
    <w:rsid w:val="00C57605"/>
    <w:rsid w:val="00C576F6"/>
    <w:rsid w:val="00C5799A"/>
    <w:rsid w:val="00C60700"/>
    <w:rsid w:val="00C60A0F"/>
    <w:rsid w:val="00C61B6F"/>
    <w:rsid w:val="00C61E49"/>
    <w:rsid w:val="00C61F04"/>
    <w:rsid w:val="00C62710"/>
    <w:rsid w:val="00C627C7"/>
    <w:rsid w:val="00C62DAF"/>
    <w:rsid w:val="00C63816"/>
    <w:rsid w:val="00C6417F"/>
    <w:rsid w:val="00C64F48"/>
    <w:rsid w:val="00C66072"/>
    <w:rsid w:val="00C66A6E"/>
    <w:rsid w:val="00C70114"/>
    <w:rsid w:val="00C70DB9"/>
    <w:rsid w:val="00C71036"/>
    <w:rsid w:val="00C710B1"/>
    <w:rsid w:val="00C71985"/>
    <w:rsid w:val="00C71EB8"/>
    <w:rsid w:val="00C727BE"/>
    <w:rsid w:val="00C72F53"/>
    <w:rsid w:val="00C7313E"/>
    <w:rsid w:val="00C73F29"/>
    <w:rsid w:val="00C7445A"/>
    <w:rsid w:val="00C74758"/>
    <w:rsid w:val="00C752C8"/>
    <w:rsid w:val="00C75497"/>
    <w:rsid w:val="00C75884"/>
    <w:rsid w:val="00C75C39"/>
    <w:rsid w:val="00C75E4D"/>
    <w:rsid w:val="00C76366"/>
    <w:rsid w:val="00C764A6"/>
    <w:rsid w:val="00C76991"/>
    <w:rsid w:val="00C76F05"/>
    <w:rsid w:val="00C77398"/>
    <w:rsid w:val="00C7742D"/>
    <w:rsid w:val="00C77D83"/>
    <w:rsid w:val="00C801E3"/>
    <w:rsid w:val="00C807BD"/>
    <w:rsid w:val="00C80900"/>
    <w:rsid w:val="00C80B68"/>
    <w:rsid w:val="00C81241"/>
    <w:rsid w:val="00C81FBF"/>
    <w:rsid w:val="00C8243D"/>
    <w:rsid w:val="00C82665"/>
    <w:rsid w:val="00C82AB7"/>
    <w:rsid w:val="00C831E8"/>
    <w:rsid w:val="00C83ED7"/>
    <w:rsid w:val="00C83FAA"/>
    <w:rsid w:val="00C8405D"/>
    <w:rsid w:val="00C84166"/>
    <w:rsid w:val="00C85A59"/>
    <w:rsid w:val="00C866FA"/>
    <w:rsid w:val="00C86E10"/>
    <w:rsid w:val="00C8776C"/>
    <w:rsid w:val="00C87CF2"/>
    <w:rsid w:val="00C90318"/>
    <w:rsid w:val="00C904CF"/>
    <w:rsid w:val="00C91379"/>
    <w:rsid w:val="00C91625"/>
    <w:rsid w:val="00C91AAD"/>
    <w:rsid w:val="00C91B2D"/>
    <w:rsid w:val="00C9264E"/>
    <w:rsid w:val="00C929B1"/>
    <w:rsid w:val="00C9392F"/>
    <w:rsid w:val="00C93CFE"/>
    <w:rsid w:val="00C9414D"/>
    <w:rsid w:val="00C94326"/>
    <w:rsid w:val="00C943C3"/>
    <w:rsid w:val="00C944FF"/>
    <w:rsid w:val="00C94B4F"/>
    <w:rsid w:val="00C94E3D"/>
    <w:rsid w:val="00C95185"/>
    <w:rsid w:val="00C96160"/>
    <w:rsid w:val="00C964D8"/>
    <w:rsid w:val="00C9655D"/>
    <w:rsid w:val="00C968C2"/>
    <w:rsid w:val="00C96ACF"/>
    <w:rsid w:val="00C970D9"/>
    <w:rsid w:val="00C97502"/>
    <w:rsid w:val="00C9784E"/>
    <w:rsid w:val="00C97B55"/>
    <w:rsid w:val="00C97CE4"/>
    <w:rsid w:val="00CA027E"/>
    <w:rsid w:val="00CA0706"/>
    <w:rsid w:val="00CA1171"/>
    <w:rsid w:val="00CA169B"/>
    <w:rsid w:val="00CA1908"/>
    <w:rsid w:val="00CA1DE5"/>
    <w:rsid w:val="00CA4035"/>
    <w:rsid w:val="00CA4D77"/>
    <w:rsid w:val="00CA524A"/>
    <w:rsid w:val="00CA581A"/>
    <w:rsid w:val="00CA5C60"/>
    <w:rsid w:val="00CA6651"/>
    <w:rsid w:val="00CA6686"/>
    <w:rsid w:val="00CA6CC8"/>
    <w:rsid w:val="00CA6E55"/>
    <w:rsid w:val="00CA71CE"/>
    <w:rsid w:val="00CB0649"/>
    <w:rsid w:val="00CB06CA"/>
    <w:rsid w:val="00CB0757"/>
    <w:rsid w:val="00CB0E8E"/>
    <w:rsid w:val="00CB2467"/>
    <w:rsid w:val="00CB26B3"/>
    <w:rsid w:val="00CB3608"/>
    <w:rsid w:val="00CB3A21"/>
    <w:rsid w:val="00CB3C4B"/>
    <w:rsid w:val="00CB3E13"/>
    <w:rsid w:val="00CB428B"/>
    <w:rsid w:val="00CB45AF"/>
    <w:rsid w:val="00CB4967"/>
    <w:rsid w:val="00CB4B21"/>
    <w:rsid w:val="00CB580B"/>
    <w:rsid w:val="00CB6251"/>
    <w:rsid w:val="00CB6C38"/>
    <w:rsid w:val="00CB7513"/>
    <w:rsid w:val="00CB75E8"/>
    <w:rsid w:val="00CB773E"/>
    <w:rsid w:val="00CC107A"/>
    <w:rsid w:val="00CC14A3"/>
    <w:rsid w:val="00CC1903"/>
    <w:rsid w:val="00CC1DB6"/>
    <w:rsid w:val="00CC1EB3"/>
    <w:rsid w:val="00CC224F"/>
    <w:rsid w:val="00CC22B7"/>
    <w:rsid w:val="00CC2C4B"/>
    <w:rsid w:val="00CC3620"/>
    <w:rsid w:val="00CC393A"/>
    <w:rsid w:val="00CC3C9B"/>
    <w:rsid w:val="00CC40AC"/>
    <w:rsid w:val="00CC4F20"/>
    <w:rsid w:val="00CC5516"/>
    <w:rsid w:val="00CC59FA"/>
    <w:rsid w:val="00CC5C94"/>
    <w:rsid w:val="00CC6042"/>
    <w:rsid w:val="00CC620F"/>
    <w:rsid w:val="00CC75E7"/>
    <w:rsid w:val="00CD02A5"/>
    <w:rsid w:val="00CD0D92"/>
    <w:rsid w:val="00CD0DFB"/>
    <w:rsid w:val="00CD0EB9"/>
    <w:rsid w:val="00CD11D8"/>
    <w:rsid w:val="00CD205B"/>
    <w:rsid w:val="00CD226E"/>
    <w:rsid w:val="00CD2D0F"/>
    <w:rsid w:val="00CD2D40"/>
    <w:rsid w:val="00CD2D8E"/>
    <w:rsid w:val="00CD32C9"/>
    <w:rsid w:val="00CD43FF"/>
    <w:rsid w:val="00CD4B48"/>
    <w:rsid w:val="00CD545C"/>
    <w:rsid w:val="00CD688B"/>
    <w:rsid w:val="00CD68D0"/>
    <w:rsid w:val="00CD6F41"/>
    <w:rsid w:val="00CD72AC"/>
    <w:rsid w:val="00CD74E1"/>
    <w:rsid w:val="00CD7D48"/>
    <w:rsid w:val="00CD7DCF"/>
    <w:rsid w:val="00CD7F65"/>
    <w:rsid w:val="00CE05A5"/>
    <w:rsid w:val="00CE065B"/>
    <w:rsid w:val="00CE177A"/>
    <w:rsid w:val="00CE1D05"/>
    <w:rsid w:val="00CE28F1"/>
    <w:rsid w:val="00CE302A"/>
    <w:rsid w:val="00CE33DD"/>
    <w:rsid w:val="00CE38B0"/>
    <w:rsid w:val="00CE3C93"/>
    <w:rsid w:val="00CE473C"/>
    <w:rsid w:val="00CE4AA8"/>
    <w:rsid w:val="00CE4C3E"/>
    <w:rsid w:val="00CE5C44"/>
    <w:rsid w:val="00CE5E3A"/>
    <w:rsid w:val="00CE6464"/>
    <w:rsid w:val="00CE6605"/>
    <w:rsid w:val="00CE795A"/>
    <w:rsid w:val="00CF0645"/>
    <w:rsid w:val="00CF0850"/>
    <w:rsid w:val="00CF0D74"/>
    <w:rsid w:val="00CF143A"/>
    <w:rsid w:val="00CF16D5"/>
    <w:rsid w:val="00CF1BA4"/>
    <w:rsid w:val="00CF21DB"/>
    <w:rsid w:val="00CF3228"/>
    <w:rsid w:val="00CF328D"/>
    <w:rsid w:val="00CF3295"/>
    <w:rsid w:val="00CF3532"/>
    <w:rsid w:val="00CF3A5D"/>
    <w:rsid w:val="00CF3B98"/>
    <w:rsid w:val="00CF439A"/>
    <w:rsid w:val="00CF4536"/>
    <w:rsid w:val="00CF4DC6"/>
    <w:rsid w:val="00CF4F5C"/>
    <w:rsid w:val="00CF5488"/>
    <w:rsid w:val="00CF5DD9"/>
    <w:rsid w:val="00CF64AB"/>
    <w:rsid w:val="00CF64F8"/>
    <w:rsid w:val="00CF6B88"/>
    <w:rsid w:val="00CF6D46"/>
    <w:rsid w:val="00CF6E3B"/>
    <w:rsid w:val="00CF6F6A"/>
    <w:rsid w:val="00CF6FAC"/>
    <w:rsid w:val="00CF773A"/>
    <w:rsid w:val="00CF779B"/>
    <w:rsid w:val="00CF7C67"/>
    <w:rsid w:val="00D01C92"/>
    <w:rsid w:val="00D02246"/>
    <w:rsid w:val="00D02661"/>
    <w:rsid w:val="00D02A55"/>
    <w:rsid w:val="00D02D5C"/>
    <w:rsid w:val="00D02DCB"/>
    <w:rsid w:val="00D0374A"/>
    <w:rsid w:val="00D037EF"/>
    <w:rsid w:val="00D0434A"/>
    <w:rsid w:val="00D04666"/>
    <w:rsid w:val="00D04781"/>
    <w:rsid w:val="00D050E0"/>
    <w:rsid w:val="00D05928"/>
    <w:rsid w:val="00D06FCE"/>
    <w:rsid w:val="00D075F9"/>
    <w:rsid w:val="00D07CBC"/>
    <w:rsid w:val="00D1021C"/>
    <w:rsid w:val="00D10656"/>
    <w:rsid w:val="00D111CF"/>
    <w:rsid w:val="00D1147A"/>
    <w:rsid w:val="00D11C48"/>
    <w:rsid w:val="00D12852"/>
    <w:rsid w:val="00D135D6"/>
    <w:rsid w:val="00D139B6"/>
    <w:rsid w:val="00D142DE"/>
    <w:rsid w:val="00D14BFA"/>
    <w:rsid w:val="00D15663"/>
    <w:rsid w:val="00D15750"/>
    <w:rsid w:val="00D1612A"/>
    <w:rsid w:val="00D17EE7"/>
    <w:rsid w:val="00D20257"/>
    <w:rsid w:val="00D20F78"/>
    <w:rsid w:val="00D21013"/>
    <w:rsid w:val="00D232FD"/>
    <w:rsid w:val="00D240A7"/>
    <w:rsid w:val="00D24D23"/>
    <w:rsid w:val="00D24E72"/>
    <w:rsid w:val="00D25594"/>
    <w:rsid w:val="00D255B8"/>
    <w:rsid w:val="00D25EA1"/>
    <w:rsid w:val="00D26050"/>
    <w:rsid w:val="00D31259"/>
    <w:rsid w:val="00D313B7"/>
    <w:rsid w:val="00D31C16"/>
    <w:rsid w:val="00D31C1F"/>
    <w:rsid w:val="00D32027"/>
    <w:rsid w:val="00D327F1"/>
    <w:rsid w:val="00D32D30"/>
    <w:rsid w:val="00D32EC0"/>
    <w:rsid w:val="00D3361C"/>
    <w:rsid w:val="00D337B1"/>
    <w:rsid w:val="00D33894"/>
    <w:rsid w:val="00D3439D"/>
    <w:rsid w:val="00D34830"/>
    <w:rsid w:val="00D34EEB"/>
    <w:rsid w:val="00D354FA"/>
    <w:rsid w:val="00D35679"/>
    <w:rsid w:val="00D36737"/>
    <w:rsid w:val="00D3685C"/>
    <w:rsid w:val="00D368CC"/>
    <w:rsid w:val="00D368F5"/>
    <w:rsid w:val="00D36E9B"/>
    <w:rsid w:val="00D36EAA"/>
    <w:rsid w:val="00D36EDC"/>
    <w:rsid w:val="00D3719E"/>
    <w:rsid w:val="00D37677"/>
    <w:rsid w:val="00D3791F"/>
    <w:rsid w:val="00D37B4C"/>
    <w:rsid w:val="00D40194"/>
    <w:rsid w:val="00D4034D"/>
    <w:rsid w:val="00D41336"/>
    <w:rsid w:val="00D415A2"/>
    <w:rsid w:val="00D42109"/>
    <w:rsid w:val="00D429C1"/>
    <w:rsid w:val="00D42ED8"/>
    <w:rsid w:val="00D43E29"/>
    <w:rsid w:val="00D44BAE"/>
    <w:rsid w:val="00D44CB4"/>
    <w:rsid w:val="00D44CFA"/>
    <w:rsid w:val="00D450B0"/>
    <w:rsid w:val="00D45309"/>
    <w:rsid w:val="00D4578C"/>
    <w:rsid w:val="00D45811"/>
    <w:rsid w:val="00D46A13"/>
    <w:rsid w:val="00D46A18"/>
    <w:rsid w:val="00D46CBE"/>
    <w:rsid w:val="00D47CCC"/>
    <w:rsid w:val="00D47F2B"/>
    <w:rsid w:val="00D50C3B"/>
    <w:rsid w:val="00D5189C"/>
    <w:rsid w:val="00D51906"/>
    <w:rsid w:val="00D52D9A"/>
    <w:rsid w:val="00D54DB2"/>
    <w:rsid w:val="00D55528"/>
    <w:rsid w:val="00D56B90"/>
    <w:rsid w:val="00D57C1D"/>
    <w:rsid w:val="00D600F2"/>
    <w:rsid w:val="00D604F0"/>
    <w:rsid w:val="00D605BA"/>
    <w:rsid w:val="00D6188A"/>
    <w:rsid w:val="00D61C55"/>
    <w:rsid w:val="00D61E13"/>
    <w:rsid w:val="00D61F44"/>
    <w:rsid w:val="00D6328B"/>
    <w:rsid w:val="00D63B4F"/>
    <w:rsid w:val="00D643F0"/>
    <w:rsid w:val="00D64A2D"/>
    <w:rsid w:val="00D65199"/>
    <w:rsid w:val="00D65343"/>
    <w:rsid w:val="00D665C8"/>
    <w:rsid w:val="00D70851"/>
    <w:rsid w:val="00D70ACD"/>
    <w:rsid w:val="00D70FB7"/>
    <w:rsid w:val="00D70FE1"/>
    <w:rsid w:val="00D716FC"/>
    <w:rsid w:val="00D71AE5"/>
    <w:rsid w:val="00D71BFA"/>
    <w:rsid w:val="00D73364"/>
    <w:rsid w:val="00D7378E"/>
    <w:rsid w:val="00D74367"/>
    <w:rsid w:val="00D74982"/>
    <w:rsid w:val="00D74B15"/>
    <w:rsid w:val="00D753CC"/>
    <w:rsid w:val="00D75875"/>
    <w:rsid w:val="00D76113"/>
    <w:rsid w:val="00D76130"/>
    <w:rsid w:val="00D7645B"/>
    <w:rsid w:val="00D77392"/>
    <w:rsid w:val="00D77AF3"/>
    <w:rsid w:val="00D80681"/>
    <w:rsid w:val="00D8092D"/>
    <w:rsid w:val="00D81371"/>
    <w:rsid w:val="00D813A5"/>
    <w:rsid w:val="00D81432"/>
    <w:rsid w:val="00D8170F"/>
    <w:rsid w:val="00D82064"/>
    <w:rsid w:val="00D82302"/>
    <w:rsid w:val="00D832EE"/>
    <w:rsid w:val="00D834C3"/>
    <w:rsid w:val="00D8360C"/>
    <w:rsid w:val="00D84923"/>
    <w:rsid w:val="00D84C27"/>
    <w:rsid w:val="00D85C55"/>
    <w:rsid w:val="00D85EEC"/>
    <w:rsid w:val="00D863BF"/>
    <w:rsid w:val="00D866C7"/>
    <w:rsid w:val="00D868DA"/>
    <w:rsid w:val="00D86B09"/>
    <w:rsid w:val="00D871FD"/>
    <w:rsid w:val="00D900DC"/>
    <w:rsid w:val="00D9064E"/>
    <w:rsid w:val="00D90825"/>
    <w:rsid w:val="00D908E7"/>
    <w:rsid w:val="00D90C75"/>
    <w:rsid w:val="00D90E48"/>
    <w:rsid w:val="00D912F9"/>
    <w:rsid w:val="00D91578"/>
    <w:rsid w:val="00D92307"/>
    <w:rsid w:val="00D92D0B"/>
    <w:rsid w:val="00D92E77"/>
    <w:rsid w:val="00D93E2D"/>
    <w:rsid w:val="00D95196"/>
    <w:rsid w:val="00D951FE"/>
    <w:rsid w:val="00D95756"/>
    <w:rsid w:val="00D95EFA"/>
    <w:rsid w:val="00D964E5"/>
    <w:rsid w:val="00D965F6"/>
    <w:rsid w:val="00D9672A"/>
    <w:rsid w:val="00D96ABD"/>
    <w:rsid w:val="00D96E9D"/>
    <w:rsid w:val="00D97978"/>
    <w:rsid w:val="00DA06E3"/>
    <w:rsid w:val="00DA0787"/>
    <w:rsid w:val="00DA0A91"/>
    <w:rsid w:val="00DA13EB"/>
    <w:rsid w:val="00DA1D8B"/>
    <w:rsid w:val="00DA32C4"/>
    <w:rsid w:val="00DA3873"/>
    <w:rsid w:val="00DA41EB"/>
    <w:rsid w:val="00DA49F6"/>
    <w:rsid w:val="00DA5090"/>
    <w:rsid w:val="00DA5A57"/>
    <w:rsid w:val="00DA7138"/>
    <w:rsid w:val="00DB1488"/>
    <w:rsid w:val="00DB21E4"/>
    <w:rsid w:val="00DB2EB8"/>
    <w:rsid w:val="00DB2F7D"/>
    <w:rsid w:val="00DB33D8"/>
    <w:rsid w:val="00DB3464"/>
    <w:rsid w:val="00DB3A1B"/>
    <w:rsid w:val="00DB4AB9"/>
    <w:rsid w:val="00DB5D4A"/>
    <w:rsid w:val="00DB6C60"/>
    <w:rsid w:val="00DB75E6"/>
    <w:rsid w:val="00DB7970"/>
    <w:rsid w:val="00DB79E0"/>
    <w:rsid w:val="00DC03FC"/>
    <w:rsid w:val="00DC20B1"/>
    <w:rsid w:val="00DC22C1"/>
    <w:rsid w:val="00DC241F"/>
    <w:rsid w:val="00DC343A"/>
    <w:rsid w:val="00DC40D2"/>
    <w:rsid w:val="00DC5479"/>
    <w:rsid w:val="00DC54E7"/>
    <w:rsid w:val="00DC552F"/>
    <w:rsid w:val="00DC660B"/>
    <w:rsid w:val="00DC69CC"/>
    <w:rsid w:val="00DC7225"/>
    <w:rsid w:val="00DC743E"/>
    <w:rsid w:val="00DC7D8B"/>
    <w:rsid w:val="00DD018C"/>
    <w:rsid w:val="00DD048C"/>
    <w:rsid w:val="00DD1147"/>
    <w:rsid w:val="00DD144E"/>
    <w:rsid w:val="00DD171C"/>
    <w:rsid w:val="00DD2792"/>
    <w:rsid w:val="00DD2925"/>
    <w:rsid w:val="00DD2D15"/>
    <w:rsid w:val="00DD2D2B"/>
    <w:rsid w:val="00DD2DB7"/>
    <w:rsid w:val="00DD2ECF"/>
    <w:rsid w:val="00DD311B"/>
    <w:rsid w:val="00DD3878"/>
    <w:rsid w:val="00DD38B2"/>
    <w:rsid w:val="00DD40CD"/>
    <w:rsid w:val="00DD417D"/>
    <w:rsid w:val="00DD48B1"/>
    <w:rsid w:val="00DD4935"/>
    <w:rsid w:val="00DD4C24"/>
    <w:rsid w:val="00DD4C3A"/>
    <w:rsid w:val="00DD5854"/>
    <w:rsid w:val="00DD5DCD"/>
    <w:rsid w:val="00DD5E95"/>
    <w:rsid w:val="00DD6011"/>
    <w:rsid w:val="00DD6063"/>
    <w:rsid w:val="00DD6145"/>
    <w:rsid w:val="00DD6589"/>
    <w:rsid w:val="00DD663B"/>
    <w:rsid w:val="00DD670F"/>
    <w:rsid w:val="00DD67C4"/>
    <w:rsid w:val="00DD69C8"/>
    <w:rsid w:val="00DD6ECA"/>
    <w:rsid w:val="00DD6F3B"/>
    <w:rsid w:val="00DD7408"/>
    <w:rsid w:val="00DD750D"/>
    <w:rsid w:val="00DD798C"/>
    <w:rsid w:val="00DE0A13"/>
    <w:rsid w:val="00DE1451"/>
    <w:rsid w:val="00DE173B"/>
    <w:rsid w:val="00DE3401"/>
    <w:rsid w:val="00DE3CAE"/>
    <w:rsid w:val="00DE46FD"/>
    <w:rsid w:val="00DE47DE"/>
    <w:rsid w:val="00DE4CF0"/>
    <w:rsid w:val="00DE4F8B"/>
    <w:rsid w:val="00DE5244"/>
    <w:rsid w:val="00DE58AD"/>
    <w:rsid w:val="00DE5B90"/>
    <w:rsid w:val="00DE65CB"/>
    <w:rsid w:val="00DE6B08"/>
    <w:rsid w:val="00DE72A4"/>
    <w:rsid w:val="00DE74CF"/>
    <w:rsid w:val="00DE7FD9"/>
    <w:rsid w:val="00DF0D44"/>
    <w:rsid w:val="00DF2FA5"/>
    <w:rsid w:val="00DF3673"/>
    <w:rsid w:val="00DF4AB3"/>
    <w:rsid w:val="00DF50A0"/>
    <w:rsid w:val="00DF6AFE"/>
    <w:rsid w:val="00DF6B7F"/>
    <w:rsid w:val="00DF6F8D"/>
    <w:rsid w:val="00DF6FD5"/>
    <w:rsid w:val="00DF76B2"/>
    <w:rsid w:val="00DF7B91"/>
    <w:rsid w:val="00DF7D70"/>
    <w:rsid w:val="00DF7DE5"/>
    <w:rsid w:val="00DF7E02"/>
    <w:rsid w:val="00E001CD"/>
    <w:rsid w:val="00E00902"/>
    <w:rsid w:val="00E00B23"/>
    <w:rsid w:val="00E0176D"/>
    <w:rsid w:val="00E01F21"/>
    <w:rsid w:val="00E0206E"/>
    <w:rsid w:val="00E02A8E"/>
    <w:rsid w:val="00E02C20"/>
    <w:rsid w:val="00E037A2"/>
    <w:rsid w:val="00E03CC7"/>
    <w:rsid w:val="00E03FB9"/>
    <w:rsid w:val="00E0466F"/>
    <w:rsid w:val="00E046D2"/>
    <w:rsid w:val="00E04BAB"/>
    <w:rsid w:val="00E053FE"/>
    <w:rsid w:val="00E054BC"/>
    <w:rsid w:val="00E059DD"/>
    <w:rsid w:val="00E05F4A"/>
    <w:rsid w:val="00E06009"/>
    <w:rsid w:val="00E06325"/>
    <w:rsid w:val="00E0674D"/>
    <w:rsid w:val="00E06877"/>
    <w:rsid w:val="00E06A25"/>
    <w:rsid w:val="00E06C93"/>
    <w:rsid w:val="00E07DB4"/>
    <w:rsid w:val="00E108B9"/>
    <w:rsid w:val="00E11094"/>
    <w:rsid w:val="00E11E25"/>
    <w:rsid w:val="00E12A91"/>
    <w:rsid w:val="00E13384"/>
    <w:rsid w:val="00E1371D"/>
    <w:rsid w:val="00E13876"/>
    <w:rsid w:val="00E13C25"/>
    <w:rsid w:val="00E13F0A"/>
    <w:rsid w:val="00E142D1"/>
    <w:rsid w:val="00E14852"/>
    <w:rsid w:val="00E14991"/>
    <w:rsid w:val="00E1500A"/>
    <w:rsid w:val="00E150FB"/>
    <w:rsid w:val="00E16825"/>
    <w:rsid w:val="00E16928"/>
    <w:rsid w:val="00E17196"/>
    <w:rsid w:val="00E1730E"/>
    <w:rsid w:val="00E1768A"/>
    <w:rsid w:val="00E17725"/>
    <w:rsid w:val="00E17A0F"/>
    <w:rsid w:val="00E17AB3"/>
    <w:rsid w:val="00E17B5C"/>
    <w:rsid w:val="00E20B2D"/>
    <w:rsid w:val="00E20E2F"/>
    <w:rsid w:val="00E21789"/>
    <w:rsid w:val="00E2348E"/>
    <w:rsid w:val="00E2388E"/>
    <w:rsid w:val="00E23B0C"/>
    <w:rsid w:val="00E24829"/>
    <w:rsid w:val="00E24D07"/>
    <w:rsid w:val="00E25652"/>
    <w:rsid w:val="00E25DE9"/>
    <w:rsid w:val="00E25E24"/>
    <w:rsid w:val="00E25E51"/>
    <w:rsid w:val="00E26157"/>
    <w:rsid w:val="00E2677A"/>
    <w:rsid w:val="00E2699E"/>
    <w:rsid w:val="00E26C38"/>
    <w:rsid w:val="00E26FAA"/>
    <w:rsid w:val="00E274FF"/>
    <w:rsid w:val="00E3028A"/>
    <w:rsid w:val="00E30ADE"/>
    <w:rsid w:val="00E31599"/>
    <w:rsid w:val="00E31C50"/>
    <w:rsid w:val="00E321AB"/>
    <w:rsid w:val="00E321AF"/>
    <w:rsid w:val="00E32C14"/>
    <w:rsid w:val="00E3335B"/>
    <w:rsid w:val="00E335FA"/>
    <w:rsid w:val="00E3378A"/>
    <w:rsid w:val="00E33D49"/>
    <w:rsid w:val="00E33FA0"/>
    <w:rsid w:val="00E34292"/>
    <w:rsid w:val="00E34347"/>
    <w:rsid w:val="00E3485E"/>
    <w:rsid w:val="00E34DFA"/>
    <w:rsid w:val="00E356FA"/>
    <w:rsid w:val="00E36452"/>
    <w:rsid w:val="00E36B93"/>
    <w:rsid w:val="00E36E1B"/>
    <w:rsid w:val="00E375B4"/>
    <w:rsid w:val="00E37A41"/>
    <w:rsid w:val="00E37E28"/>
    <w:rsid w:val="00E37E79"/>
    <w:rsid w:val="00E406E7"/>
    <w:rsid w:val="00E40AD6"/>
    <w:rsid w:val="00E40C39"/>
    <w:rsid w:val="00E40E41"/>
    <w:rsid w:val="00E410F8"/>
    <w:rsid w:val="00E4174B"/>
    <w:rsid w:val="00E41AA2"/>
    <w:rsid w:val="00E41B90"/>
    <w:rsid w:val="00E41E15"/>
    <w:rsid w:val="00E4236D"/>
    <w:rsid w:val="00E435BA"/>
    <w:rsid w:val="00E43FF7"/>
    <w:rsid w:val="00E444BD"/>
    <w:rsid w:val="00E45290"/>
    <w:rsid w:val="00E45775"/>
    <w:rsid w:val="00E45F76"/>
    <w:rsid w:val="00E469BD"/>
    <w:rsid w:val="00E46B8A"/>
    <w:rsid w:val="00E47332"/>
    <w:rsid w:val="00E4767A"/>
    <w:rsid w:val="00E47701"/>
    <w:rsid w:val="00E477AA"/>
    <w:rsid w:val="00E50176"/>
    <w:rsid w:val="00E5025D"/>
    <w:rsid w:val="00E503FC"/>
    <w:rsid w:val="00E50C74"/>
    <w:rsid w:val="00E5133C"/>
    <w:rsid w:val="00E51651"/>
    <w:rsid w:val="00E521C9"/>
    <w:rsid w:val="00E52C83"/>
    <w:rsid w:val="00E53498"/>
    <w:rsid w:val="00E53625"/>
    <w:rsid w:val="00E53985"/>
    <w:rsid w:val="00E53B2D"/>
    <w:rsid w:val="00E540E5"/>
    <w:rsid w:val="00E54339"/>
    <w:rsid w:val="00E54B79"/>
    <w:rsid w:val="00E55A80"/>
    <w:rsid w:val="00E55D0C"/>
    <w:rsid w:val="00E560F4"/>
    <w:rsid w:val="00E561F4"/>
    <w:rsid w:val="00E5631C"/>
    <w:rsid w:val="00E56705"/>
    <w:rsid w:val="00E56959"/>
    <w:rsid w:val="00E569C2"/>
    <w:rsid w:val="00E56BD5"/>
    <w:rsid w:val="00E57158"/>
    <w:rsid w:val="00E577A9"/>
    <w:rsid w:val="00E579A0"/>
    <w:rsid w:val="00E57DEF"/>
    <w:rsid w:val="00E601FE"/>
    <w:rsid w:val="00E60397"/>
    <w:rsid w:val="00E6076C"/>
    <w:rsid w:val="00E60B00"/>
    <w:rsid w:val="00E60F42"/>
    <w:rsid w:val="00E61BF5"/>
    <w:rsid w:val="00E61E6B"/>
    <w:rsid w:val="00E622BF"/>
    <w:rsid w:val="00E6376E"/>
    <w:rsid w:val="00E6387F"/>
    <w:rsid w:val="00E638A9"/>
    <w:rsid w:val="00E638CC"/>
    <w:rsid w:val="00E6484E"/>
    <w:rsid w:val="00E64A41"/>
    <w:rsid w:val="00E65045"/>
    <w:rsid w:val="00E651DB"/>
    <w:rsid w:val="00E65221"/>
    <w:rsid w:val="00E6569A"/>
    <w:rsid w:val="00E6577D"/>
    <w:rsid w:val="00E660D3"/>
    <w:rsid w:val="00E66863"/>
    <w:rsid w:val="00E67005"/>
    <w:rsid w:val="00E7122A"/>
    <w:rsid w:val="00E71F93"/>
    <w:rsid w:val="00E720BC"/>
    <w:rsid w:val="00E720DD"/>
    <w:rsid w:val="00E725CF"/>
    <w:rsid w:val="00E727AC"/>
    <w:rsid w:val="00E72FCE"/>
    <w:rsid w:val="00E73158"/>
    <w:rsid w:val="00E73803"/>
    <w:rsid w:val="00E73874"/>
    <w:rsid w:val="00E7484E"/>
    <w:rsid w:val="00E74BFA"/>
    <w:rsid w:val="00E74F05"/>
    <w:rsid w:val="00E769BC"/>
    <w:rsid w:val="00E769C7"/>
    <w:rsid w:val="00E76BB5"/>
    <w:rsid w:val="00E800FA"/>
    <w:rsid w:val="00E804CA"/>
    <w:rsid w:val="00E80821"/>
    <w:rsid w:val="00E80C7D"/>
    <w:rsid w:val="00E81188"/>
    <w:rsid w:val="00E8259A"/>
    <w:rsid w:val="00E835B1"/>
    <w:rsid w:val="00E835DE"/>
    <w:rsid w:val="00E83AE3"/>
    <w:rsid w:val="00E84062"/>
    <w:rsid w:val="00E8407D"/>
    <w:rsid w:val="00E843D9"/>
    <w:rsid w:val="00E845C8"/>
    <w:rsid w:val="00E84AEC"/>
    <w:rsid w:val="00E85B73"/>
    <w:rsid w:val="00E86113"/>
    <w:rsid w:val="00E865FE"/>
    <w:rsid w:val="00E86717"/>
    <w:rsid w:val="00E86857"/>
    <w:rsid w:val="00E8748F"/>
    <w:rsid w:val="00E90A5A"/>
    <w:rsid w:val="00E90AC8"/>
    <w:rsid w:val="00E90F68"/>
    <w:rsid w:val="00E90FA8"/>
    <w:rsid w:val="00E913EB"/>
    <w:rsid w:val="00E91E31"/>
    <w:rsid w:val="00E91E50"/>
    <w:rsid w:val="00E92145"/>
    <w:rsid w:val="00E9249B"/>
    <w:rsid w:val="00E924F8"/>
    <w:rsid w:val="00E9265E"/>
    <w:rsid w:val="00E92896"/>
    <w:rsid w:val="00E92E53"/>
    <w:rsid w:val="00E932F2"/>
    <w:rsid w:val="00E934EA"/>
    <w:rsid w:val="00E94928"/>
    <w:rsid w:val="00E94C95"/>
    <w:rsid w:val="00E9601B"/>
    <w:rsid w:val="00E966FE"/>
    <w:rsid w:val="00E97C38"/>
    <w:rsid w:val="00EA0854"/>
    <w:rsid w:val="00EA08E4"/>
    <w:rsid w:val="00EA096F"/>
    <w:rsid w:val="00EA0A74"/>
    <w:rsid w:val="00EA0B32"/>
    <w:rsid w:val="00EA0D11"/>
    <w:rsid w:val="00EA1617"/>
    <w:rsid w:val="00EA1E0B"/>
    <w:rsid w:val="00EA340D"/>
    <w:rsid w:val="00EA3F7D"/>
    <w:rsid w:val="00EA49F1"/>
    <w:rsid w:val="00EA557B"/>
    <w:rsid w:val="00EA575E"/>
    <w:rsid w:val="00EA637B"/>
    <w:rsid w:val="00EA7076"/>
    <w:rsid w:val="00EA7F3E"/>
    <w:rsid w:val="00EA7F9D"/>
    <w:rsid w:val="00EB0771"/>
    <w:rsid w:val="00EB0F49"/>
    <w:rsid w:val="00EB14DF"/>
    <w:rsid w:val="00EB1526"/>
    <w:rsid w:val="00EB1A2F"/>
    <w:rsid w:val="00EB3196"/>
    <w:rsid w:val="00EB3DD7"/>
    <w:rsid w:val="00EB4557"/>
    <w:rsid w:val="00EB4760"/>
    <w:rsid w:val="00EB4CF0"/>
    <w:rsid w:val="00EB548A"/>
    <w:rsid w:val="00EB548B"/>
    <w:rsid w:val="00EB5A01"/>
    <w:rsid w:val="00EB5C28"/>
    <w:rsid w:val="00EB6484"/>
    <w:rsid w:val="00EB68F3"/>
    <w:rsid w:val="00EB70A6"/>
    <w:rsid w:val="00EB70F6"/>
    <w:rsid w:val="00EB71F4"/>
    <w:rsid w:val="00EB74A1"/>
    <w:rsid w:val="00EB7B42"/>
    <w:rsid w:val="00EC073F"/>
    <w:rsid w:val="00EC08E7"/>
    <w:rsid w:val="00EC0EAC"/>
    <w:rsid w:val="00EC0FC8"/>
    <w:rsid w:val="00EC1A5A"/>
    <w:rsid w:val="00EC1A6F"/>
    <w:rsid w:val="00EC2A4A"/>
    <w:rsid w:val="00EC3CDF"/>
    <w:rsid w:val="00EC3D99"/>
    <w:rsid w:val="00EC424B"/>
    <w:rsid w:val="00EC42FA"/>
    <w:rsid w:val="00EC48AF"/>
    <w:rsid w:val="00EC4C71"/>
    <w:rsid w:val="00EC516A"/>
    <w:rsid w:val="00EC57C3"/>
    <w:rsid w:val="00EC609E"/>
    <w:rsid w:val="00ED0885"/>
    <w:rsid w:val="00ED0B90"/>
    <w:rsid w:val="00ED1BEB"/>
    <w:rsid w:val="00ED22C6"/>
    <w:rsid w:val="00ED27F3"/>
    <w:rsid w:val="00ED31AE"/>
    <w:rsid w:val="00ED36AD"/>
    <w:rsid w:val="00ED3E02"/>
    <w:rsid w:val="00ED5051"/>
    <w:rsid w:val="00ED50EF"/>
    <w:rsid w:val="00ED51C4"/>
    <w:rsid w:val="00ED5B7D"/>
    <w:rsid w:val="00ED5E4E"/>
    <w:rsid w:val="00ED60A0"/>
    <w:rsid w:val="00ED6464"/>
    <w:rsid w:val="00ED6D2B"/>
    <w:rsid w:val="00EE09A2"/>
    <w:rsid w:val="00EE1400"/>
    <w:rsid w:val="00EE180B"/>
    <w:rsid w:val="00EE1841"/>
    <w:rsid w:val="00EE1A3B"/>
    <w:rsid w:val="00EE1FC2"/>
    <w:rsid w:val="00EE2623"/>
    <w:rsid w:val="00EE32F3"/>
    <w:rsid w:val="00EE369B"/>
    <w:rsid w:val="00EE3CC9"/>
    <w:rsid w:val="00EE4553"/>
    <w:rsid w:val="00EE4C35"/>
    <w:rsid w:val="00EE4E80"/>
    <w:rsid w:val="00EE54FA"/>
    <w:rsid w:val="00EE56CF"/>
    <w:rsid w:val="00EE56D4"/>
    <w:rsid w:val="00EE58A0"/>
    <w:rsid w:val="00EE5C5D"/>
    <w:rsid w:val="00EE6172"/>
    <w:rsid w:val="00EE6842"/>
    <w:rsid w:val="00EE714B"/>
    <w:rsid w:val="00EE7511"/>
    <w:rsid w:val="00EE75CC"/>
    <w:rsid w:val="00EE7F8B"/>
    <w:rsid w:val="00EF03BC"/>
    <w:rsid w:val="00EF0AA9"/>
    <w:rsid w:val="00EF1358"/>
    <w:rsid w:val="00EF1428"/>
    <w:rsid w:val="00EF1FC5"/>
    <w:rsid w:val="00EF2907"/>
    <w:rsid w:val="00EF2EF0"/>
    <w:rsid w:val="00EF35F1"/>
    <w:rsid w:val="00EF373E"/>
    <w:rsid w:val="00EF3AFB"/>
    <w:rsid w:val="00EF3E9D"/>
    <w:rsid w:val="00EF4664"/>
    <w:rsid w:val="00EF46C4"/>
    <w:rsid w:val="00EF5D6C"/>
    <w:rsid w:val="00EF60EE"/>
    <w:rsid w:val="00EF6234"/>
    <w:rsid w:val="00EF66C6"/>
    <w:rsid w:val="00EF7220"/>
    <w:rsid w:val="00EF7FA1"/>
    <w:rsid w:val="00F000AF"/>
    <w:rsid w:val="00F002E1"/>
    <w:rsid w:val="00F00418"/>
    <w:rsid w:val="00F0250B"/>
    <w:rsid w:val="00F02F1E"/>
    <w:rsid w:val="00F03B5E"/>
    <w:rsid w:val="00F048F4"/>
    <w:rsid w:val="00F0508E"/>
    <w:rsid w:val="00F06AEC"/>
    <w:rsid w:val="00F06E4F"/>
    <w:rsid w:val="00F06EDE"/>
    <w:rsid w:val="00F07464"/>
    <w:rsid w:val="00F1088E"/>
    <w:rsid w:val="00F10EA8"/>
    <w:rsid w:val="00F113C6"/>
    <w:rsid w:val="00F1149A"/>
    <w:rsid w:val="00F1165E"/>
    <w:rsid w:val="00F11AD1"/>
    <w:rsid w:val="00F11E7D"/>
    <w:rsid w:val="00F1204C"/>
    <w:rsid w:val="00F12435"/>
    <w:rsid w:val="00F12985"/>
    <w:rsid w:val="00F132DC"/>
    <w:rsid w:val="00F137EE"/>
    <w:rsid w:val="00F13B1A"/>
    <w:rsid w:val="00F13FD0"/>
    <w:rsid w:val="00F15446"/>
    <w:rsid w:val="00F15E3F"/>
    <w:rsid w:val="00F15FBD"/>
    <w:rsid w:val="00F15FF3"/>
    <w:rsid w:val="00F16356"/>
    <w:rsid w:val="00F1667E"/>
    <w:rsid w:val="00F16F1E"/>
    <w:rsid w:val="00F17313"/>
    <w:rsid w:val="00F17F41"/>
    <w:rsid w:val="00F2026F"/>
    <w:rsid w:val="00F20280"/>
    <w:rsid w:val="00F204B6"/>
    <w:rsid w:val="00F206A2"/>
    <w:rsid w:val="00F209F4"/>
    <w:rsid w:val="00F214A7"/>
    <w:rsid w:val="00F21710"/>
    <w:rsid w:val="00F21E11"/>
    <w:rsid w:val="00F21F56"/>
    <w:rsid w:val="00F22058"/>
    <w:rsid w:val="00F22342"/>
    <w:rsid w:val="00F229E2"/>
    <w:rsid w:val="00F23195"/>
    <w:rsid w:val="00F236AA"/>
    <w:rsid w:val="00F236D2"/>
    <w:rsid w:val="00F240A9"/>
    <w:rsid w:val="00F24258"/>
    <w:rsid w:val="00F248E5"/>
    <w:rsid w:val="00F2548C"/>
    <w:rsid w:val="00F26508"/>
    <w:rsid w:val="00F26950"/>
    <w:rsid w:val="00F2695D"/>
    <w:rsid w:val="00F26C13"/>
    <w:rsid w:val="00F270BA"/>
    <w:rsid w:val="00F279A1"/>
    <w:rsid w:val="00F314FF"/>
    <w:rsid w:val="00F315DD"/>
    <w:rsid w:val="00F31B9B"/>
    <w:rsid w:val="00F31E13"/>
    <w:rsid w:val="00F334E4"/>
    <w:rsid w:val="00F33532"/>
    <w:rsid w:val="00F344D9"/>
    <w:rsid w:val="00F34F03"/>
    <w:rsid w:val="00F352FB"/>
    <w:rsid w:val="00F363E6"/>
    <w:rsid w:val="00F36918"/>
    <w:rsid w:val="00F37393"/>
    <w:rsid w:val="00F373DA"/>
    <w:rsid w:val="00F37B22"/>
    <w:rsid w:val="00F37CE5"/>
    <w:rsid w:val="00F40BD3"/>
    <w:rsid w:val="00F415F3"/>
    <w:rsid w:val="00F41B38"/>
    <w:rsid w:val="00F422A5"/>
    <w:rsid w:val="00F42B12"/>
    <w:rsid w:val="00F4360E"/>
    <w:rsid w:val="00F44079"/>
    <w:rsid w:val="00F4413A"/>
    <w:rsid w:val="00F449B7"/>
    <w:rsid w:val="00F44B2E"/>
    <w:rsid w:val="00F44C82"/>
    <w:rsid w:val="00F4554F"/>
    <w:rsid w:val="00F45FE1"/>
    <w:rsid w:val="00F4606A"/>
    <w:rsid w:val="00F46495"/>
    <w:rsid w:val="00F47917"/>
    <w:rsid w:val="00F47A41"/>
    <w:rsid w:val="00F50419"/>
    <w:rsid w:val="00F50AD3"/>
    <w:rsid w:val="00F50C88"/>
    <w:rsid w:val="00F50E5C"/>
    <w:rsid w:val="00F51B64"/>
    <w:rsid w:val="00F51FA3"/>
    <w:rsid w:val="00F5222A"/>
    <w:rsid w:val="00F52587"/>
    <w:rsid w:val="00F52AE8"/>
    <w:rsid w:val="00F52E34"/>
    <w:rsid w:val="00F52E61"/>
    <w:rsid w:val="00F5336F"/>
    <w:rsid w:val="00F53D55"/>
    <w:rsid w:val="00F546AD"/>
    <w:rsid w:val="00F5554C"/>
    <w:rsid w:val="00F55876"/>
    <w:rsid w:val="00F559C3"/>
    <w:rsid w:val="00F55B0E"/>
    <w:rsid w:val="00F55EDE"/>
    <w:rsid w:val="00F55F08"/>
    <w:rsid w:val="00F57799"/>
    <w:rsid w:val="00F57961"/>
    <w:rsid w:val="00F57FB0"/>
    <w:rsid w:val="00F60278"/>
    <w:rsid w:val="00F602C3"/>
    <w:rsid w:val="00F617CB"/>
    <w:rsid w:val="00F62304"/>
    <w:rsid w:val="00F62D96"/>
    <w:rsid w:val="00F633E1"/>
    <w:rsid w:val="00F63594"/>
    <w:rsid w:val="00F6387D"/>
    <w:rsid w:val="00F649AB"/>
    <w:rsid w:val="00F64D41"/>
    <w:rsid w:val="00F65A80"/>
    <w:rsid w:val="00F65D23"/>
    <w:rsid w:val="00F66877"/>
    <w:rsid w:val="00F7073B"/>
    <w:rsid w:val="00F70D19"/>
    <w:rsid w:val="00F70DD5"/>
    <w:rsid w:val="00F71B39"/>
    <w:rsid w:val="00F722FE"/>
    <w:rsid w:val="00F72A3E"/>
    <w:rsid w:val="00F72C7F"/>
    <w:rsid w:val="00F72E05"/>
    <w:rsid w:val="00F72F48"/>
    <w:rsid w:val="00F72F6C"/>
    <w:rsid w:val="00F734A1"/>
    <w:rsid w:val="00F73A74"/>
    <w:rsid w:val="00F7425C"/>
    <w:rsid w:val="00F7454D"/>
    <w:rsid w:val="00F74879"/>
    <w:rsid w:val="00F74C8E"/>
    <w:rsid w:val="00F75026"/>
    <w:rsid w:val="00F75619"/>
    <w:rsid w:val="00F75F99"/>
    <w:rsid w:val="00F76607"/>
    <w:rsid w:val="00F775BC"/>
    <w:rsid w:val="00F77BC2"/>
    <w:rsid w:val="00F802DC"/>
    <w:rsid w:val="00F82D01"/>
    <w:rsid w:val="00F831AC"/>
    <w:rsid w:val="00F84850"/>
    <w:rsid w:val="00F86050"/>
    <w:rsid w:val="00F8640B"/>
    <w:rsid w:val="00F866F1"/>
    <w:rsid w:val="00F8686D"/>
    <w:rsid w:val="00F86F29"/>
    <w:rsid w:val="00F8791F"/>
    <w:rsid w:val="00F87F67"/>
    <w:rsid w:val="00F87F6B"/>
    <w:rsid w:val="00F912F9"/>
    <w:rsid w:val="00F91437"/>
    <w:rsid w:val="00F916C3"/>
    <w:rsid w:val="00F9176B"/>
    <w:rsid w:val="00F9177C"/>
    <w:rsid w:val="00F92255"/>
    <w:rsid w:val="00F92EE2"/>
    <w:rsid w:val="00F93548"/>
    <w:rsid w:val="00F94CD0"/>
    <w:rsid w:val="00F94DE9"/>
    <w:rsid w:val="00F95059"/>
    <w:rsid w:val="00F95995"/>
    <w:rsid w:val="00F9646C"/>
    <w:rsid w:val="00F9670E"/>
    <w:rsid w:val="00F96B71"/>
    <w:rsid w:val="00F96F07"/>
    <w:rsid w:val="00F96FA7"/>
    <w:rsid w:val="00F972C5"/>
    <w:rsid w:val="00F97433"/>
    <w:rsid w:val="00F974D0"/>
    <w:rsid w:val="00F97C54"/>
    <w:rsid w:val="00FA0097"/>
    <w:rsid w:val="00FA0382"/>
    <w:rsid w:val="00FA0DBE"/>
    <w:rsid w:val="00FA115B"/>
    <w:rsid w:val="00FA2113"/>
    <w:rsid w:val="00FA2402"/>
    <w:rsid w:val="00FA2904"/>
    <w:rsid w:val="00FA29D6"/>
    <w:rsid w:val="00FA2A0D"/>
    <w:rsid w:val="00FA2AD6"/>
    <w:rsid w:val="00FA2D91"/>
    <w:rsid w:val="00FA34D3"/>
    <w:rsid w:val="00FA4D9F"/>
    <w:rsid w:val="00FA5401"/>
    <w:rsid w:val="00FA5AFF"/>
    <w:rsid w:val="00FA69C0"/>
    <w:rsid w:val="00FA6ACA"/>
    <w:rsid w:val="00FA6ECA"/>
    <w:rsid w:val="00FA70B3"/>
    <w:rsid w:val="00FA7199"/>
    <w:rsid w:val="00FA7304"/>
    <w:rsid w:val="00FA73B7"/>
    <w:rsid w:val="00FA7678"/>
    <w:rsid w:val="00FA7DDA"/>
    <w:rsid w:val="00FA7EC1"/>
    <w:rsid w:val="00FB0A1B"/>
    <w:rsid w:val="00FB11C3"/>
    <w:rsid w:val="00FB2520"/>
    <w:rsid w:val="00FB2BE5"/>
    <w:rsid w:val="00FB5021"/>
    <w:rsid w:val="00FB58F4"/>
    <w:rsid w:val="00FB608D"/>
    <w:rsid w:val="00FB60F8"/>
    <w:rsid w:val="00FB6840"/>
    <w:rsid w:val="00FB69ED"/>
    <w:rsid w:val="00FB7671"/>
    <w:rsid w:val="00FB7932"/>
    <w:rsid w:val="00FB7C60"/>
    <w:rsid w:val="00FC0388"/>
    <w:rsid w:val="00FC0C6E"/>
    <w:rsid w:val="00FC10C0"/>
    <w:rsid w:val="00FC3BC2"/>
    <w:rsid w:val="00FC3E83"/>
    <w:rsid w:val="00FC40CA"/>
    <w:rsid w:val="00FC4343"/>
    <w:rsid w:val="00FC48A5"/>
    <w:rsid w:val="00FC4940"/>
    <w:rsid w:val="00FC5C3B"/>
    <w:rsid w:val="00FC5D2B"/>
    <w:rsid w:val="00FC617A"/>
    <w:rsid w:val="00FC6567"/>
    <w:rsid w:val="00FC67AE"/>
    <w:rsid w:val="00FC781B"/>
    <w:rsid w:val="00FC7A2F"/>
    <w:rsid w:val="00FD0E8B"/>
    <w:rsid w:val="00FD1700"/>
    <w:rsid w:val="00FD1D2F"/>
    <w:rsid w:val="00FD2122"/>
    <w:rsid w:val="00FD23A4"/>
    <w:rsid w:val="00FD2D01"/>
    <w:rsid w:val="00FD3222"/>
    <w:rsid w:val="00FD3345"/>
    <w:rsid w:val="00FD3459"/>
    <w:rsid w:val="00FD388E"/>
    <w:rsid w:val="00FD38F6"/>
    <w:rsid w:val="00FD38FB"/>
    <w:rsid w:val="00FD3A34"/>
    <w:rsid w:val="00FD3ACD"/>
    <w:rsid w:val="00FD3C55"/>
    <w:rsid w:val="00FD3D17"/>
    <w:rsid w:val="00FD3DD7"/>
    <w:rsid w:val="00FD46B7"/>
    <w:rsid w:val="00FD4854"/>
    <w:rsid w:val="00FD4B30"/>
    <w:rsid w:val="00FD5428"/>
    <w:rsid w:val="00FD54CC"/>
    <w:rsid w:val="00FD5627"/>
    <w:rsid w:val="00FD5C21"/>
    <w:rsid w:val="00FD6292"/>
    <w:rsid w:val="00FD645C"/>
    <w:rsid w:val="00FD6C67"/>
    <w:rsid w:val="00FD7369"/>
    <w:rsid w:val="00FD765A"/>
    <w:rsid w:val="00FD793C"/>
    <w:rsid w:val="00FD7CCF"/>
    <w:rsid w:val="00FE0439"/>
    <w:rsid w:val="00FE0CDA"/>
    <w:rsid w:val="00FE1329"/>
    <w:rsid w:val="00FE1F79"/>
    <w:rsid w:val="00FE2DC2"/>
    <w:rsid w:val="00FE2DEE"/>
    <w:rsid w:val="00FE2F6A"/>
    <w:rsid w:val="00FE2F8A"/>
    <w:rsid w:val="00FE3B5A"/>
    <w:rsid w:val="00FE46E3"/>
    <w:rsid w:val="00FE481A"/>
    <w:rsid w:val="00FE539D"/>
    <w:rsid w:val="00FE63AC"/>
    <w:rsid w:val="00FE73D8"/>
    <w:rsid w:val="00FE7A9B"/>
    <w:rsid w:val="00FE7B23"/>
    <w:rsid w:val="00FF0319"/>
    <w:rsid w:val="00FF0614"/>
    <w:rsid w:val="00FF07DD"/>
    <w:rsid w:val="00FF0ED0"/>
    <w:rsid w:val="00FF1226"/>
    <w:rsid w:val="00FF13F2"/>
    <w:rsid w:val="00FF2524"/>
    <w:rsid w:val="00FF34D6"/>
    <w:rsid w:val="00FF3FF7"/>
    <w:rsid w:val="00FF40DC"/>
    <w:rsid w:val="00FF42C4"/>
    <w:rsid w:val="00FF49E7"/>
    <w:rsid w:val="00FF5DF5"/>
    <w:rsid w:val="00FF5F9E"/>
    <w:rsid w:val="00FF6765"/>
    <w:rsid w:val="00FF6855"/>
    <w:rsid w:val="00FF6969"/>
    <w:rsid w:val="00FF782A"/>
    <w:rsid w:val="00FF7F06"/>
    <w:rsid w:val="00FF7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64"/>
    <w:rPr>
      <w:rFonts w:ascii="Garamond" w:hAnsi="Garamond"/>
      <w:sz w:val="24"/>
      <w:szCs w:val="22"/>
      <w:lang w:eastAsia="en-US"/>
    </w:rPr>
  </w:style>
  <w:style w:type="paragraph" w:styleId="Heading1">
    <w:name w:val="heading 1"/>
    <w:basedOn w:val="Normal"/>
    <w:next w:val="Normal"/>
    <w:link w:val="Heading1Char"/>
    <w:uiPriority w:val="9"/>
    <w:qFormat/>
    <w:rsid w:val="002E0EB8"/>
    <w:pPr>
      <w:keepNext/>
      <w:spacing w:before="240" w:after="60"/>
      <w:outlineLvl w:val="0"/>
    </w:pPr>
    <w:rPr>
      <w:rFonts w:ascii="Cambria" w:eastAsia="Times New Roman" w:hAnsi="Cambria"/>
      <w:bCs/>
      <w:kern w:val="32"/>
      <w:sz w:val="44"/>
      <w:szCs w:val="32"/>
    </w:rPr>
  </w:style>
  <w:style w:type="paragraph" w:styleId="Heading2">
    <w:name w:val="heading 2"/>
    <w:basedOn w:val="Normal"/>
    <w:next w:val="Normal"/>
    <w:link w:val="Heading2Char"/>
    <w:uiPriority w:val="9"/>
    <w:unhideWhenUsed/>
    <w:qFormat/>
    <w:rsid w:val="00BF66CA"/>
    <w:pPr>
      <w:keepNext/>
      <w:spacing w:before="240" w:after="240"/>
      <w:outlineLvl w:val="1"/>
    </w:pPr>
    <w:rPr>
      <w:rFonts w:ascii="Cambria" w:eastAsia="Times New Roman" w:hAnsi="Cambria"/>
      <w:b/>
      <w:bCs/>
      <w:i/>
      <w:iCs/>
      <w:sz w:val="32"/>
      <w:szCs w:val="28"/>
    </w:rPr>
  </w:style>
  <w:style w:type="paragraph" w:styleId="Heading3">
    <w:name w:val="heading 3"/>
    <w:basedOn w:val="Normal"/>
    <w:next w:val="Normal"/>
    <w:link w:val="Heading3Char"/>
    <w:uiPriority w:val="9"/>
    <w:unhideWhenUsed/>
    <w:qFormat/>
    <w:rsid w:val="00CD226E"/>
    <w:pPr>
      <w:keepNext/>
      <w:spacing w:after="120"/>
      <w:outlineLvl w:val="2"/>
    </w:pPr>
    <w:rPr>
      <w:rFonts w:eastAsia="Times New Roman"/>
      <w:bCs/>
      <w:i/>
      <w:sz w:val="32"/>
      <w:szCs w:val="26"/>
    </w:rPr>
  </w:style>
  <w:style w:type="paragraph" w:styleId="Heading4">
    <w:name w:val="heading 4"/>
    <w:basedOn w:val="Normal"/>
    <w:next w:val="Normal"/>
    <w:link w:val="Heading4Char"/>
    <w:uiPriority w:val="9"/>
    <w:unhideWhenUsed/>
    <w:qFormat/>
    <w:rsid w:val="00FD23A4"/>
    <w:pPr>
      <w:keepNext/>
      <w:spacing w:after="12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DD"/>
    <w:pPr>
      <w:ind w:left="720"/>
    </w:pPr>
  </w:style>
  <w:style w:type="character" w:styleId="Hyperlink">
    <w:name w:val="Hyperlink"/>
    <w:uiPriority w:val="99"/>
    <w:unhideWhenUsed/>
    <w:rsid w:val="00E720DD"/>
    <w:rPr>
      <w:color w:val="0000FF"/>
      <w:u w:val="single"/>
    </w:rPr>
  </w:style>
  <w:style w:type="paragraph" w:styleId="NormalWeb">
    <w:name w:val="Normal (Web)"/>
    <w:basedOn w:val="Normal"/>
    <w:uiPriority w:val="99"/>
    <w:unhideWhenUsed/>
    <w:rsid w:val="00E720DD"/>
    <w:pPr>
      <w:spacing w:before="100" w:beforeAutospacing="1" w:after="100" w:afterAutospacing="1"/>
    </w:pPr>
    <w:rPr>
      <w:rFonts w:ascii="Times New Roman" w:eastAsia="Times New Roman" w:hAnsi="Times New Roman"/>
      <w:szCs w:val="24"/>
      <w:lang w:eastAsia="en-AU"/>
    </w:rPr>
  </w:style>
  <w:style w:type="paragraph" w:styleId="Title">
    <w:name w:val="Title"/>
    <w:basedOn w:val="Normal"/>
    <w:next w:val="Normal"/>
    <w:link w:val="TitleChar"/>
    <w:uiPriority w:val="10"/>
    <w:qFormat/>
    <w:rsid w:val="00210889"/>
    <w:pPr>
      <w:spacing w:before="240" w:after="60"/>
      <w:jc w:val="center"/>
      <w:outlineLvl w:val="0"/>
    </w:pPr>
    <w:rPr>
      <w:rFonts w:eastAsia="Times New Roman"/>
      <w:bCs/>
      <w:i/>
      <w:kern w:val="28"/>
      <w:sz w:val="112"/>
      <w:szCs w:val="32"/>
    </w:rPr>
  </w:style>
  <w:style w:type="character" w:customStyle="1" w:styleId="TitleChar">
    <w:name w:val="Title Char"/>
    <w:link w:val="Title"/>
    <w:uiPriority w:val="10"/>
    <w:rsid w:val="00210889"/>
    <w:rPr>
      <w:rFonts w:ascii="Times New Roman" w:eastAsia="Times New Roman" w:hAnsi="Times New Roman"/>
      <w:bCs/>
      <w:i/>
      <w:kern w:val="28"/>
      <w:sz w:val="112"/>
      <w:szCs w:val="32"/>
      <w:lang w:eastAsia="en-US"/>
    </w:rPr>
  </w:style>
  <w:style w:type="character" w:customStyle="1" w:styleId="Heading1Char">
    <w:name w:val="Heading 1 Char"/>
    <w:link w:val="Heading1"/>
    <w:uiPriority w:val="9"/>
    <w:rsid w:val="002E0EB8"/>
    <w:rPr>
      <w:rFonts w:ascii="Cambria" w:eastAsia="Times New Roman" w:hAnsi="Cambria"/>
      <w:bCs/>
      <w:kern w:val="32"/>
      <w:sz w:val="44"/>
      <w:szCs w:val="32"/>
      <w:lang w:eastAsia="en-US"/>
    </w:rPr>
  </w:style>
  <w:style w:type="character" w:customStyle="1" w:styleId="Heading2Char">
    <w:name w:val="Heading 2 Char"/>
    <w:link w:val="Heading2"/>
    <w:uiPriority w:val="9"/>
    <w:rsid w:val="00BF66CA"/>
    <w:rPr>
      <w:rFonts w:ascii="Cambria" w:eastAsia="Times New Roman" w:hAnsi="Cambria"/>
      <w:b/>
      <w:bCs/>
      <w:i/>
      <w:iCs/>
      <w:sz w:val="32"/>
      <w:szCs w:val="28"/>
      <w:lang w:eastAsia="en-US"/>
    </w:rPr>
  </w:style>
  <w:style w:type="character" w:customStyle="1" w:styleId="Heading3Char">
    <w:name w:val="Heading 3 Char"/>
    <w:link w:val="Heading3"/>
    <w:uiPriority w:val="9"/>
    <w:rsid w:val="00CD226E"/>
    <w:rPr>
      <w:rFonts w:ascii="Garamond" w:eastAsia="Times New Roman" w:hAnsi="Garamond"/>
      <w:bCs/>
      <w:i/>
      <w:sz w:val="32"/>
      <w:szCs w:val="26"/>
      <w:lang w:eastAsia="en-US"/>
    </w:rPr>
  </w:style>
  <w:style w:type="character" w:styleId="FollowedHyperlink">
    <w:name w:val="FollowedHyperlink"/>
    <w:uiPriority w:val="99"/>
    <w:semiHidden/>
    <w:unhideWhenUsed/>
    <w:rsid w:val="00FE2DC2"/>
    <w:rPr>
      <w:color w:val="800080"/>
      <w:u w:val="single"/>
    </w:rPr>
  </w:style>
  <w:style w:type="character" w:customStyle="1" w:styleId="Heading4Char">
    <w:name w:val="Heading 4 Char"/>
    <w:link w:val="Heading4"/>
    <w:uiPriority w:val="9"/>
    <w:rsid w:val="00FD23A4"/>
    <w:rPr>
      <w:rFonts w:ascii="Times New Roman" w:eastAsia="Times New Roman" w:hAnsi="Times New Roman"/>
      <w:b/>
      <w:bCs/>
      <w:sz w:val="24"/>
      <w:szCs w:val="28"/>
      <w:lang w:eastAsia="en-US"/>
    </w:rPr>
  </w:style>
  <w:style w:type="paragraph" w:styleId="NoSpacing">
    <w:name w:val="No Spacing"/>
    <w:link w:val="NoSpacingChar"/>
    <w:uiPriority w:val="1"/>
    <w:qFormat/>
    <w:rsid w:val="00B2690B"/>
    <w:rPr>
      <w:rFonts w:ascii="Times New Roman" w:hAnsi="Times New Roman"/>
      <w:sz w:val="24"/>
      <w:szCs w:val="22"/>
      <w:lang w:eastAsia="en-US"/>
    </w:rPr>
  </w:style>
  <w:style w:type="paragraph" w:styleId="PlainText">
    <w:name w:val="Plain Text"/>
    <w:basedOn w:val="Normal"/>
    <w:link w:val="PlainTextChar"/>
    <w:uiPriority w:val="99"/>
    <w:unhideWhenUsed/>
    <w:rsid w:val="00204FB1"/>
    <w:rPr>
      <w:rFonts w:ascii="Arial" w:eastAsia="Times New Roman" w:hAnsi="Arial" w:cs="Courier New"/>
      <w:szCs w:val="24"/>
      <w:lang w:eastAsia="en-AU"/>
    </w:rPr>
  </w:style>
  <w:style w:type="character" w:customStyle="1" w:styleId="PlainTextChar">
    <w:name w:val="Plain Text Char"/>
    <w:link w:val="PlainText"/>
    <w:uiPriority w:val="99"/>
    <w:rsid w:val="00204FB1"/>
    <w:rPr>
      <w:rFonts w:ascii="Arial" w:eastAsia="Times New Roman" w:hAnsi="Arial" w:cs="Courier New"/>
      <w:sz w:val="24"/>
      <w:szCs w:val="24"/>
    </w:rPr>
  </w:style>
  <w:style w:type="character" w:styleId="Emphasis">
    <w:name w:val="Emphasis"/>
    <w:uiPriority w:val="20"/>
    <w:qFormat/>
    <w:rsid w:val="00D44CFA"/>
    <w:rPr>
      <w:i/>
      <w:iCs/>
    </w:rPr>
  </w:style>
  <w:style w:type="paragraph" w:styleId="FootnoteText">
    <w:name w:val="footnote text"/>
    <w:basedOn w:val="Normal"/>
    <w:link w:val="FootnoteTextChar"/>
    <w:uiPriority w:val="99"/>
    <w:semiHidden/>
    <w:unhideWhenUsed/>
    <w:rsid w:val="00DD69C8"/>
    <w:rPr>
      <w:sz w:val="20"/>
      <w:szCs w:val="20"/>
    </w:rPr>
  </w:style>
  <w:style w:type="character" w:customStyle="1" w:styleId="FootnoteTextChar">
    <w:name w:val="Footnote Text Char"/>
    <w:link w:val="FootnoteText"/>
    <w:uiPriority w:val="99"/>
    <w:semiHidden/>
    <w:rsid w:val="00DD69C8"/>
    <w:rPr>
      <w:rFonts w:ascii="Times New Roman" w:hAnsi="Times New Roman"/>
      <w:lang w:eastAsia="en-US"/>
    </w:rPr>
  </w:style>
  <w:style w:type="character" w:styleId="FootnoteReference">
    <w:name w:val="footnote reference"/>
    <w:uiPriority w:val="99"/>
    <w:semiHidden/>
    <w:unhideWhenUsed/>
    <w:rsid w:val="00DD69C8"/>
    <w:rPr>
      <w:vertAlign w:val="superscript"/>
    </w:rPr>
  </w:style>
  <w:style w:type="paragraph" w:styleId="TOC1">
    <w:name w:val="toc 1"/>
    <w:basedOn w:val="Normal"/>
    <w:next w:val="Normal"/>
    <w:autoRedefine/>
    <w:uiPriority w:val="39"/>
    <w:unhideWhenUsed/>
    <w:qFormat/>
    <w:rsid w:val="00852461"/>
    <w:pPr>
      <w:tabs>
        <w:tab w:val="right" w:pos="9016"/>
      </w:tabs>
      <w:spacing w:before="360" w:after="360"/>
    </w:pPr>
    <w:rPr>
      <w:rFonts w:ascii="Palatino Linotype" w:hAnsi="Palatino Linotype"/>
      <w:bCs/>
      <w:smallCaps/>
      <w:noProof/>
      <w:sz w:val="28"/>
      <w:szCs w:val="28"/>
      <w:u w:val="single"/>
    </w:rPr>
  </w:style>
  <w:style w:type="paragraph" w:styleId="TOC2">
    <w:name w:val="toc 2"/>
    <w:basedOn w:val="Normal"/>
    <w:next w:val="Normal"/>
    <w:autoRedefine/>
    <w:uiPriority w:val="39"/>
    <w:unhideWhenUsed/>
    <w:qFormat/>
    <w:rsid w:val="000742BE"/>
    <w:rPr>
      <w:rFonts w:ascii="Calibri" w:hAnsi="Calibri"/>
      <w:b/>
      <w:bCs/>
      <w:smallCaps/>
      <w:sz w:val="22"/>
    </w:rPr>
  </w:style>
  <w:style w:type="paragraph" w:styleId="TOC3">
    <w:name w:val="toc 3"/>
    <w:basedOn w:val="Normal"/>
    <w:next w:val="Normal"/>
    <w:autoRedefine/>
    <w:uiPriority w:val="39"/>
    <w:unhideWhenUsed/>
    <w:qFormat/>
    <w:rsid w:val="000742BE"/>
    <w:rPr>
      <w:rFonts w:ascii="Calibri" w:hAnsi="Calibri"/>
      <w:smallCaps/>
      <w:sz w:val="22"/>
    </w:rPr>
  </w:style>
  <w:style w:type="paragraph" w:styleId="TOC4">
    <w:name w:val="toc 4"/>
    <w:basedOn w:val="Normal"/>
    <w:next w:val="Normal"/>
    <w:autoRedefine/>
    <w:uiPriority w:val="39"/>
    <w:unhideWhenUsed/>
    <w:rsid w:val="000742BE"/>
    <w:rPr>
      <w:rFonts w:ascii="Calibri" w:hAnsi="Calibri"/>
      <w:sz w:val="22"/>
    </w:rPr>
  </w:style>
  <w:style w:type="paragraph" w:styleId="TOC5">
    <w:name w:val="toc 5"/>
    <w:basedOn w:val="Normal"/>
    <w:next w:val="Normal"/>
    <w:autoRedefine/>
    <w:uiPriority w:val="39"/>
    <w:unhideWhenUsed/>
    <w:rsid w:val="000742BE"/>
    <w:rPr>
      <w:rFonts w:ascii="Calibri" w:hAnsi="Calibri"/>
      <w:sz w:val="22"/>
    </w:rPr>
  </w:style>
  <w:style w:type="paragraph" w:styleId="TOC6">
    <w:name w:val="toc 6"/>
    <w:basedOn w:val="Normal"/>
    <w:next w:val="Normal"/>
    <w:autoRedefine/>
    <w:uiPriority w:val="39"/>
    <w:unhideWhenUsed/>
    <w:rsid w:val="000742BE"/>
    <w:rPr>
      <w:rFonts w:ascii="Calibri" w:hAnsi="Calibri"/>
      <w:sz w:val="22"/>
    </w:rPr>
  </w:style>
  <w:style w:type="paragraph" w:styleId="TOC7">
    <w:name w:val="toc 7"/>
    <w:basedOn w:val="Normal"/>
    <w:next w:val="Normal"/>
    <w:autoRedefine/>
    <w:uiPriority w:val="39"/>
    <w:unhideWhenUsed/>
    <w:rsid w:val="000742BE"/>
    <w:rPr>
      <w:rFonts w:ascii="Calibri" w:hAnsi="Calibri"/>
      <w:sz w:val="22"/>
    </w:rPr>
  </w:style>
  <w:style w:type="paragraph" w:styleId="TOC8">
    <w:name w:val="toc 8"/>
    <w:basedOn w:val="Normal"/>
    <w:next w:val="Normal"/>
    <w:autoRedefine/>
    <w:uiPriority w:val="39"/>
    <w:unhideWhenUsed/>
    <w:rsid w:val="000742BE"/>
    <w:rPr>
      <w:rFonts w:ascii="Calibri" w:hAnsi="Calibri"/>
      <w:sz w:val="22"/>
    </w:rPr>
  </w:style>
  <w:style w:type="paragraph" w:styleId="TOC9">
    <w:name w:val="toc 9"/>
    <w:basedOn w:val="Normal"/>
    <w:next w:val="Normal"/>
    <w:autoRedefine/>
    <w:uiPriority w:val="39"/>
    <w:unhideWhenUsed/>
    <w:rsid w:val="000742BE"/>
    <w:rPr>
      <w:rFonts w:ascii="Calibri" w:hAnsi="Calibri"/>
      <w:sz w:val="22"/>
    </w:rPr>
  </w:style>
  <w:style w:type="paragraph" w:styleId="Header">
    <w:name w:val="header"/>
    <w:basedOn w:val="Normal"/>
    <w:link w:val="HeaderChar"/>
    <w:uiPriority w:val="99"/>
    <w:unhideWhenUsed/>
    <w:rsid w:val="000742BE"/>
    <w:pPr>
      <w:tabs>
        <w:tab w:val="center" w:pos="4513"/>
        <w:tab w:val="right" w:pos="9026"/>
      </w:tabs>
    </w:pPr>
  </w:style>
  <w:style w:type="character" w:customStyle="1" w:styleId="HeaderChar">
    <w:name w:val="Header Char"/>
    <w:link w:val="Header"/>
    <w:uiPriority w:val="99"/>
    <w:rsid w:val="000742BE"/>
    <w:rPr>
      <w:rFonts w:ascii="Times New Roman" w:hAnsi="Times New Roman"/>
      <w:sz w:val="24"/>
      <w:szCs w:val="22"/>
      <w:lang w:eastAsia="en-US"/>
    </w:rPr>
  </w:style>
  <w:style w:type="paragraph" w:styleId="Footer">
    <w:name w:val="footer"/>
    <w:basedOn w:val="Normal"/>
    <w:link w:val="FooterChar"/>
    <w:uiPriority w:val="99"/>
    <w:unhideWhenUsed/>
    <w:rsid w:val="000742BE"/>
    <w:pPr>
      <w:tabs>
        <w:tab w:val="center" w:pos="4513"/>
        <w:tab w:val="right" w:pos="9026"/>
      </w:tabs>
    </w:pPr>
  </w:style>
  <w:style w:type="character" w:customStyle="1" w:styleId="FooterChar">
    <w:name w:val="Footer Char"/>
    <w:link w:val="Footer"/>
    <w:uiPriority w:val="99"/>
    <w:rsid w:val="000742BE"/>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E913EB"/>
    <w:pPr>
      <w:keepLines/>
      <w:spacing w:before="480" w:after="0" w:line="276" w:lineRule="auto"/>
      <w:outlineLvl w:val="9"/>
    </w:pPr>
    <w:rPr>
      <w:rFonts w:eastAsia="MS Gothic"/>
      <w:b/>
      <w:color w:val="365F91"/>
      <w:kern w:val="0"/>
      <w:sz w:val="28"/>
      <w:szCs w:val="28"/>
      <w:lang w:val="en-US" w:eastAsia="ja-JP"/>
    </w:rPr>
  </w:style>
  <w:style w:type="paragraph" w:styleId="BalloonText">
    <w:name w:val="Balloon Text"/>
    <w:basedOn w:val="Normal"/>
    <w:link w:val="BalloonTextChar"/>
    <w:uiPriority w:val="99"/>
    <w:semiHidden/>
    <w:unhideWhenUsed/>
    <w:rsid w:val="00E913EB"/>
    <w:rPr>
      <w:rFonts w:ascii="Tahoma" w:hAnsi="Tahoma" w:cs="Tahoma"/>
      <w:sz w:val="16"/>
      <w:szCs w:val="16"/>
    </w:rPr>
  </w:style>
  <w:style w:type="character" w:customStyle="1" w:styleId="BalloonTextChar">
    <w:name w:val="Balloon Text Char"/>
    <w:link w:val="BalloonText"/>
    <w:uiPriority w:val="99"/>
    <w:semiHidden/>
    <w:rsid w:val="00E913EB"/>
    <w:rPr>
      <w:rFonts w:ascii="Tahoma" w:hAnsi="Tahoma" w:cs="Tahoma"/>
      <w:sz w:val="16"/>
      <w:szCs w:val="16"/>
      <w:lang w:eastAsia="en-US"/>
    </w:rPr>
  </w:style>
  <w:style w:type="paragraph" w:customStyle="1" w:styleId="loose">
    <w:name w:val="loose"/>
    <w:basedOn w:val="Normal"/>
    <w:rsid w:val="00990C0D"/>
    <w:pPr>
      <w:spacing w:before="210"/>
    </w:pPr>
    <w:rPr>
      <w:rFonts w:eastAsia="Times New Roman"/>
      <w:szCs w:val="24"/>
      <w:lang w:eastAsia="en-AU"/>
    </w:rPr>
  </w:style>
  <w:style w:type="character" w:customStyle="1" w:styleId="st1">
    <w:name w:val="st1"/>
    <w:rsid w:val="00583193"/>
  </w:style>
  <w:style w:type="character" w:customStyle="1" w:styleId="italic1">
    <w:name w:val="italic1"/>
    <w:rsid w:val="003541BF"/>
    <w:rPr>
      <w:i/>
      <w:iCs/>
    </w:rPr>
  </w:style>
  <w:style w:type="paragraph" w:styleId="EndnoteText">
    <w:name w:val="endnote text"/>
    <w:basedOn w:val="Normal"/>
    <w:link w:val="EndnoteTextChar"/>
    <w:uiPriority w:val="99"/>
    <w:semiHidden/>
    <w:unhideWhenUsed/>
    <w:rsid w:val="001706C0"/>
    <w:rPr>
      <w:sz w:val="20"/>
      <w:szCs w:val="20"/>
    </w:rPr>
  </w:style>
  <w:style w:type="character" w:customStyle="1" w:styleId="EndnoteTextChar">
    <w:name w:val="Endnote Text Char"/>
    <w:link w:val="EndnoteText"/>
    <w:uiPriority w:val="99"/>
    <w:semiHidden/>
    <w:rsid w:val="001706C0"/>
    <w:rPr>
      <w:rFonts w:ascii="Times New Roman" w:hAnsi="Times New Roman"/>
      <w:lang w:eastAsia="en-US"/>
    </w:rPr>
  </w:style>
  <w:style w:type="character" w:styleId="EndnoteReference">
    <w:name w:val="endnote reference"/>
    <w:uiPriority w:val="99"/>
    <w:semiHidden/>
    <w:unhideWhenUsed/>
    <w:rsid w:val="001706C0"/>
    <w:rPr>
      <w:vertAlign w:val="superscript"/>
    </w:rPr>
  </w:style>
  <w:style w:type="character" w:styleId="CommentReference">
    <w:name w:val="annotation reference"/>
    <w:uiPriority w:val="99"/>
    <w:semiHidden/>
    <w:unhideWhenUsed/>
    <w:rsid w:val="007A106A"/>
    <w:rPr>
      <w:sz w:val="16"/>
      <w:szCs w:val="16"/>
    </w:rPr>
  </w:style>
  <w:style w:type="paragraph" w:styleId="CommentText">
    <w:name w:val="annotation text"/>
    <w:basedOn w:val="Normal"/>
    <w:link w:val="CommentTextChar"/>
    <w:uiPriority w:val="99"/>
    <w:semiHidden/>
    <w:unhideWhenUsed/>
    <w:rsid w:val="007A106A"/>
    <w:rPr>
      <w:sz w:val="20"/>
      <w:szCs w:val="20"/>
    </w:rPr>
  </w:style>
  <w:style w:type="character" w:customStyle="1" w:styleId="CommentTextChar">
    <w:name w:val="Comment Text Char"/>
    <w:link w:val="CommentText"/>
    <w:uiPriority w:val="99"/>
    <w:semiHidden/>
    <w:rsid w:val="007A106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A106A"/>
    <w:rPr>
      <w:b/>
      <w:bCs/>
    </w:rPr>
  </w:style>
  <w:style w:type="character" w:customStyle="1" w:styleId="CommentSubjectChar">
    <w:name w:val="Comment Subject Char"/>
    <w:link w:val="CommentSubject"/>
    <w:uiPriority w:val="99"/>
    <w:semiHidden/>
    <w:rsid w:val="007A106A"/>
    <w:rPr>
      <w:rFonts w:ascii="Times New Roman" w:hAnsi="Times New Roman"/>
      <w:b/>
      <w:bCs/>
      <w:lang w:eastAsia="en-US"/>
    </w:rPr>
  </w:style>
  <w:style w:type="character" w:customStyle="1" w:styleId="NoSpacingChar">
    <w:name w:val="No Spacing Char"/>
    <w:link w:val="NoSpacing"/>
    <w:uiPriority w:val="1"/>
    <w:locked/>
    <w:rsid w:val="00E81188"/>
    <w:rPr>
      <w:rFonts w:ascii="Times New Roman" w:hAnsi="Times New Roman"/>
      <w:sz w:val="24"/>
      <w:szCs w:val="22"/>
      <w:lang w:eastAsia="en-US"/>
    </w:rPr>
  </w:style>
  <w:style w:type="character" w:customStyle="1" w:styleId="tightinline1">
    <w:name w:val="tightinline1"/>
    <w:rsid w:val="00336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64"/>
    <w:rPr>
      <w:rFonts w:ascii="Garamond" w:hAnsi="Garamond"/>
      <w:sz w:val="24"/>
      <w:szCs w:val="22"/>
      <w:lang w:eastAsia="en-US"/>
    </w:rPr>
  </w:style>
  <w:style w:type="paragraph" w:styleId="Heading1">
    <w:name w:val="heading 1"/>
    <w:basedOn w:val="Normal"/>
    <w:next w:val="Normal"/>
    <w:link w:val="Heading1Char"/>
    <w:uiPriority w:val="9"/>
    <w:qFormat/>
    <w:rsid w:val="002E0EB8"/>
    <w:pPr>
      <w:keepNext/>
      <w:spacing w:before="240" w:after="60"/>
      <w:outlineLvl w:val="0"/>
    </w:pPr>
    <w:rPr>
      <w:rFonts w:ascii="Cambria" w:eastAsia="Times New Roman" w:hAnsi="Cambria"/>
      <w:bCs/>
      <w:kern w:val="32"/>
      <w:sz w:val="44"/>
      <w:szCs w:val="32"/>
    </w:rPr>
  </w:style>
  <w:style w:type="paragraph" w:styleId="Heading2">
    <w:name w:val="heading 2"/>
    <w:basedOn w:val="Normal"/>
    <w:next w:val="Normal"/>
    <w:link w:val="Heading2Char"/>
    <w:uiPriority w:val="9"/>
    <w:unhideWhenUsed/>
    <w:qFormat/>
    <w:rsid w:val="00BF66CA"/>
    <w:pPr>
      <w:keepNext/>
      <w:spacing w:before="240" w:after="240"/>
      <w:outlineLvl w:val="1"/>
    </w:pPr>
    <w:rPr>
      <w:rFonts w:ascii="Cambria" w:eastAsia="Times New Roman" w:hAnsi="Cambria"/>
      <w:b/>
      <w:bCs/>
      <w:i/>
      <w:iCs/>
      <w:sz w:val="32"/>
      <w:szCs w:val="28"/>
    </w:rPr>
  </w:style>
  <w:style w:type="paragraph" w:styleId="Heading3">
    <w:name w:val="heading 3"/>
    <w:basedOn w:val="Normal"/>
    <w:next w:val="Normal"/>
    <w:link w:val="Heading3Char"/>
    <w:uiPriority w:val="9"/>
    <w:unhideWhenUsed/>
    <w:qFormat/>
    <w:rsid w:val="00CD226E"/>
    <w:pPr>
      <w:keepNext/>
      <w:spacing w:after="120"/>
      <w:outlineLvl w:val="2"/>
    </w:pPr>
    <w:rPr>
      <w:rFonts w:eastAsia="Times New Roman"/>
      <w:bCs/>
      <w:i/>
      <w:sz w:val="32"/>
      <w:szCs w:val="26"/>
    </w:rPr>
  </w:style>
  <w:style w:type="paragraph" w:styleId="Heading4">
    <w:name w:val="heading 4"/>
    <w:basedOn w:val="Normal"/>
    <w:next w:val="Normal"/>
    <w:link w:val="Heading4Char"/>
    <w:uiPriority w:val="9"/>
    <w:unhideWhenUsed/>
    <w:qFormat/>
    <w:rsid w:val="00FD23A4"/>
    <w:pPr>
      <w:keepNext/>
      <w:spacing w:after="12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DD"/>
    <w:pPr>
      <w:ind w:left="720"/>
    </w:pPr>
  </w:style>
  <w:style w:type="character" w:styleId="Hyperlink">
    <w:name w:val="Hyperlink"/>
    <w:uiPriority w:val="99"/>
    <w:unhideWhenUsed/>
    <w:rsid w:val="00E720DD"/>
    <w:rPr>
      <w:color w:val="0000FF"/>
      <w:u w:val="single"/>
    </w:rPr>
  </w:style>
  <w:style w:type="paragraph" w:styleId="NormalWeb">
    <w:name w:val="Normal (Web)"/>
    <w:basedOn w:val="Normal"/>
    <w:uiPriority w:val="99"/>
    <w:unhideWhenUsed/>
    <w:rsid w:val="00E720DD"/>
    <w:pPr>
      <w:spacing w:before="100" w:beforeAutospacing="1" w:after="100" w:afterAutospacing="1"/>
    </w:pPr>
    <w:rPr>
      <w:rFonts w:ascii="Times New Roman" w:eastAsia="Times New Roman" w:hAnsi="Times New Roman"/>
      <w:szCs w:val="24"/>
      <w:lang w:eastAsia="en-AU"/>
    </w:rPr>
  </w:style>
  <w:style w:type="paragraph" w:styleId="Title">
    <w:name w:val="Title"/>
    <w:basedOn w:val="Normal"/>
    <w:next w:val="Normal"/>
    <w:link w:val="TitleChar"/>
    <w:uiPriority w:val="10"/>
    <w:qFormat/>
    <w:rsid w:val="00210889"/>
    <w:pPr>
      <w:spacing w:before="240" w:after="60"/>
      <w:jc w:val="center"/>
      <w:outlineLvl w:val="0"/>
    </w:pPr>
    <w:rPr>
      <w:rFonts w:eastAsia="Times New Roman"/>
      <w:bCs/>
      <w:i/>
      <w:kern w:val="28"/>
      <w:sz w:val="112"/>
      <w:szCs w:val="32"/>
    </w:rPr>
  </w:style>
  <w:style w:type="character" w:customStyle="1" w:styleId="TitleChar">
    <w:name w:val="Title Char"/>
    <w:link w:val="Title"/>
    <w:uiPriority w:val="10"/>
    <w:rsid w:val="00210889"/>
    <w:rPr>
      <w:rFonts w:ascii="Times New Roman" w:eastAsia="Times New Roman" w:hAnsi="Times New Roman"/>
      <w:bCs/>
      <w:i/>
      <w:kern w:val="28"/>
      <w:sz w:val="112"/>
      <w:szCs w:val="32"/>
      <w:lang w:eastAsia="en-US"/>
    </w:rPr>
  </w:style>
  <w:style w:type="character" w:customStyle="1" w:styleId="Heading1Char">
    <w:name w:val="Heading 1 Char"/>
    <w:link w:val="Heading1"/>
    <w:uiPriority w:val="9"/>
    <w:rsid w:val="002E0EB8"/>
    <w:rPr>
      <w:rFonts w:ascii="Cambria" w:eastAsia="Times New Roman" w:hAnsi="Cambria"/>
      <w:bCs/>
      <w:kern w:val="32"/>
      <w:sz w:val="44"/>
      <w:szCs w:val="32"/>
      <w:lang w:eastAsia="en-US"/>
    </w:rPr>
  </w:style>
  <w:style w:type="character" w:customStyle="1" w:styleId="Heading2Char">
    <w:name w:val="Heading 2 Char"/>
    <w:link w:val="Heading2"/>
    <w:uiPriority w:val="9"/>
    <w:rsid w:val="00BF66CA"/>
    <w:rPr>
      <w:rFonts w:ascii="Cambria" w:eastAsia="Times New Roman" w:hAnsi="Cambria"/>
      <w:b/>
      <w:bCs/>
      <w:i/>
      <w:iCs/>
      <w:sz w:val="32"/>
      <w:szCs w:val="28"/>
      <w:lang w:eastAsia="en-US"/>
    </w:rPr>
  </w:style>
  <w:style w:type="character" w:customStyle="1" w:styleId="Heading3Char">
    <w:name w:val="Heading 3 Char"/>
    <w:link w:val="Heading3"/>
    <w:uiPriority w:val="9"/>
    <w:rsid w:val="00CD226E"/>
    <w:rPr>
      <w:rFonts w:ascii="Garamond" w:eastAsia="Times New Roman" w:hAnsi="Garamond"/>
      <w:bCs/>
      <w:i/>
      <w:sz w:val="32"/>
      <w:szCs w:val="26"/>
      <w:lang w:eastAsia="en-US"/>
    </w:rPr>
  </w:style>
  <w:style w:type="character" w:styleId="FollowedHyperlink">
    <w:name w:val="FollowedHyperlink"/>
    <w:uiPriority w:val="99"/>
    <w:semiHidden/>
    <w:unhideWhenUsed/>
    <w:rsid w:val="00FE2DC2"/>
    <w:rPr>
      <w:color w:val="800080"/>
      <w:u w:val="single"/>
    </w:rPr>
  </w:style>
  <w:style w:type="character" w:customStyle="1" w:styleId="Heading4Char">
    <w:name w:val="Heading 4 Char"/>
    <w:link w:val="Heading4"/>
    <w:uiPriority w:val="9"/>
    <w:rsid w:val="00FD23A4"/>
    <w:rPr>
      <w:rFonts w:ascii="Times New Roman" w:eastAsia="Times New Roman" w:hAnsi="Times New Roman"/>
      <w:b/>
      <w:bCs/>
      <w:sz w:val="24"/>
      <w:szCs w:val="28"/>
      <w:lang w:eastAsia="en-US"/>
    </w:rPr>
  </w:style>
  <w:style w:type="paragraph" w:styleId="NoSpacing">
    <w:name w:val="No Spacing"/>
    <w:link w:val="NoSpacingChar"/>
    <w:uiPriority w:val="1"/>
    <w:qFormat/>
    <w:rsid w:val="00B2690B"/>
    <w:rPr>
      <w:rFonts w:ascii="Times New Roman" w:hAnsi="Times New Roman"/>
      <w:sz w:val="24"/>
      <w:szCs w:val="22"/>
      <w:lang w:eastAsia="en-US"/>
    </w:rPr>
  </w:style>
  <w:style w:type="paragraph" w:styleId="PlainText">
    <w:name w:val="Plain Text"/>
    <w:basedOn w:val="Normal"/>
    <w:link w:val="PlainTextChar"/>
    <w:uiPriority w:val="99"/>
    <w:unhideWhenUsed/>
    <w:rsid w:val="00204FB1"/>
    <w:rPr>
      <w:rFonts w:ascii="Arial" w:eastAsia="Times New Roman" w:hAnsi="Arial" w:cs="Courier New"/>
      <w:szCs w:val="24"/>
      <w:lang w:eastAsia="en-AU"/>
    </w:rPr>
  </w:style>
  <w:style w:type="character" w:customStyle="1" w:styleId="PlainTextChar">
    <w:name w:val="Plain Text Char"/>
    <w:link w:val="PlainText"/>
    <w:uiPriority w:val="99"/>
    <w:rsid w:val="00204FB1"/>
    <w:rPr>
      <w:rFonts w:ascii="Arial" w:eastAsia="Times New Roman" w:hAnsi="Arial" w:cs="Courier New"/>
      <w:sz w:val="24"/>
      <w:szCs w:val="24"/>
    </w:rPr>
  </w:style>
  <w:style w:type="character" w:styleId="Emphasis">
    <w:name w:val="Emphasis"/>
    <w:uiPriority w:val="20"/>
    <w:qFormat/>
    <w:rsid w:val="00D44CFA"/>
    <w:rPr>
      <w:i/>
      <w:iCs/>
    </w:rPr>
  </w:style>
  <w:style w:type="paragraph" w:styleId="FootnoteText">
    <w:name w:val="footnote text"/>
    <w:basedOn w:val="Normal"/>
    <w:link w:val="FootnoteTextChar"/>
    <w:uiPriority w:val="99"/>
    <w:semiHidden/>
    <w:unhideWhenUsed/>
    <w:rsid w:val="00DD69C8"/>
    <w:rPr>
      <w:sz w:val="20"/>
      <w:szCs w:val="20"/>
    </w:rPr>
  </w:style>
  <w:style w:type="character" w:customStyle="1" w:styleId="FootnoteTextChar">
    <w:name w:val="Footnote Text Char"/>
    <w:link w:val="FootnoteText"/>
    <w:uiPriority w:val="99"/>
    <w:semiHidden/>
    <w:rsid w:val="00DD69C8"/>
    <w:rPr>
      <w:rFonts w:ascii="Times New Roman" w:hAnsi="Times New Roman"/>
      <w:lang w:eastAsia="en-US"/>
    </w:rPr>
  </w:style>
  <w:style w:type="character" w:styleId="FootnoteReference">
    <w:name w:val="footnote reference"/>
    <w:uiPriority w:val="99"/>
    <w:semiHidden/>
    <w:unhideWhenUsed/>
    <w:rsid w:val="00DD69C8"/>
    <w:rPr>
      <w:vertAlign w:val="superscript"/>
    </w:rPr>
  </w:style>
  <w:style w:type="paragraph" w:styleId="TOC1">
    <w:name w:val="toc 1"/>
    <w:basedOn w:val="Normal"/>
    <w:next w:val="Normal"/>
    <w:autoRedefine/>
    <w:uiPriority w:val="39"/>
    <w:unhideWhenUsed/>
    <w:qFormat/>
    <w:rsid w:val="00852461"/>
    <w:pPr>
      <w:tabs>
        <w:tab w:val="right" w:pos="9016"/>
      </w:tabs>
      <w:spacing w:before="360" w:after="360"/>
    </w:pPr>
    <w:rPr>
      <w:rFonts w:ascii="Palatino Linotype" w:hAnsi="Palatino Linotype"/>
      <w:bCs/>
      <w:smallCaps/>
      <w:noProof/>
      <w:sz w:val="28"/>
      <w:szCs w:val="28"/>
      <w:u w:val="single"/>
    </w:rPr>
  </w:style>
  <w:style w:type="paragraph" w:styleId="TOC2">
    <w:name w:val="toc 2"/>
    <w:basedOn w:val="Normal"/>
    <w:next w:val="Normal"/>
    <w:autoRedefine/>
    <w:uiPriority w:val="39"/>
    <w:unhideWhenUsed/>
    <w:qFormat/>
    <w:rsid w:val="000742BE"/>
    <w:rPr>
      <w:rFonts w:ascii="Calibri" w:hAnsi="Calibri"/>
      <w:b/>
      <w:bCs/>
      <w:smallCaps/>
      <w:sz w:val="22"/>
    </w:rPr>
  </w:style>
  <w:style w:type="paragraph" w:styleId="TOC3">
    <w:name w:val="toc 3"/>
    <w:basedOn w:val="Normal"/>
    <w:next w:val="Normal"/>
    <w:autoRedefine/>
    <w:uiPriority w:val="39"/>
    <w:unhideWhenUsed/>
    <w:qFormat/>
    <w:rsid w:val="000742BE"/>
    <w:rPr>
      <w:rFonts w:ascii="Calibri" w:hAnsi="Calibri"/>
      <w:smallCaps/>
      <w:sz w:val="22"/>
    </w:rPr>
  </w:style>
  <w:style w:type="paragraph" w:styleId="TOC4">
    <w:name w:val="toc 4"/>
    <w:basedOn w:val="Normal"/>
    <w:next w:val="Normal"/>
    <w:autoRedefine/>
    <w:uiPriority w:val="39"/>
    <w:unhideWhenUsed/>
    <w:rsid w:val="000742BE"/>
    <w:rPr>
      <w:rFonts w:ascii="Calibri" w:hAnsi="Calibri"/>
      <w:sz w:val="22"/>
    </w:rPr>
  </w:style>
  <w:style w:type="paragraph" w:styleId="TOC5">
    <w:name w:val="toc 5"/>
    <w:basedOn w:val="Normal"/>
    <w:next w:val="Normal"/>
    <w:autoRedefine/>
    <w:uiPriority w:val="39"/>
    <w:unhideWhenUsed/>
    <w:rsid w:val="000742BE"/>
    <w:rPr>
      <w:rFonts w:ascii="Calibri" w:hAnsi="Calibri"/>
      <w:sz w:val="22"/>
    </w:rPr>
  </w:style>
  <w:style w:type="paragraph" w:styleId="TOC6">
    <w:name w:val="toc 6"/>
    <w:basedOn w:val="Normal"/>
    <w:next w:val="Normal"/>
    <w:autoRedefine/>
    <w:uiPriority w:val="39"/>
    <w:unhideWhenUsed/>
    <w:rsid w:val="000742BE"/>
    <w:rPr>
      <w:rFonts w:ascii="Calibri" w:hAnsi="Calibri"/>
      <w:sz w:val="22"/>
    </w:rPr>
  </w:style>
  <w:style w:type="paragraph" w:styleId="TOC7">
    <w:name w:val="toc 7"/>
    <w:basedOn w:val="Normal"/>
    <w:next w:val="Normal"/>
    <w:autoRedefine/>
    <w:uiPriority w:val="39"/>
    <w:unhideWhenUsed/>
    <w:rsid w:val="000742BE"/>
    <w:rPr>
      <w:rFonts w:ascii="Calibri" w:hAnsi="Calibri"/>
      <w:sz w:val="22"/>
    </w:rPr>
  </w:style>
  <w:style w:type="paragraph" w:styleId="TOC8">
    <w:name w:val="toc 8"/>
    <w:basedOn w:val="Normal"/>
    <w:next w:val="Normal"/>
    <w:autoRedefine/>
    <w:uiPriority w:val="39"/>
    <w:unhideWhenUsed/>
    <w:rsid w:val="000742BE"/>
    <w:rPr>
      <w:rFonts w:ascii="Calibri" w:hAnsi="Calibri"/>
      <w:sz w:val="22"/>
    </w:rPr>
  </w:style>
  <w:style w:type="paragraph" w:styleId="TOC9">
    <w:name w:val="toc 9"/>
    <w:basedOn w:val="Normal"/>
    <w:next w:val="Normal"/>
    <w:autoRedefine/>
    <w:uiPriority w:val="39"/>
    <w:unhideWhenUsed/>
    <w:rsid w:val="000742BE"/>
    <w:rPr>
      <w:rFonts w:ascii="Calibri" w:hAnsi="Calibri"/>
      <w:sz w:val="22"/>
    </w:rPr>
  </w:style>
  <w:style w:type="paragraph" w:styleId="Header">
    <w:name w:val="header"/>
    <w:basedOn w:val="Normal"/>
    <w:link w:val="HeaderChar"/>
    <w:uiPriority w:val="99"/>
    <w:unhideWhenUsed/>
    <w:rsid w:val="000742BE"/>
    <w:pPr>
      <w:tabs>
        <w:tab w:val="center" w:pos="4513"/>
        <w:tab w:val="right" w:pos="9026"/>
      </w:tabs>
    </w:pPr>
  </w:style>
  <w:style w:type="character" w:customStyle="1" w:styleId="HeaderChar">
    <w:name w:val="Header Char"/>
    <w:link w:val="Header"/>
    <w:uiPriority w:val="99"/>
    <w:rsid w:val="000742BE"/>
    <w:rPr>
      <w:rFonts w:ascii="Times New Roman" w:hAnsi="Times New Roman"/>
      <w:sz w:val="24"/>
      <w:szCs w:val="22"/>
      <w:lang w:eastAsia="en-US"/>
    </w:rPr>
  </w:style>
  <w:style w:type="paragraph" w:styleId="Footer">
    <w:name w:val="footer"/>
    <w:basedOn w:val="Normal"/>
    <w:link w:val="FooterChar"/>
    <w:uiPriority w:val="99"/>
    <w:unhideWhenUsed/>
    <w:rsid w:val="000742BE"/>
    <w:pPr>
      <w:tabs>
        <w:tab w:val="center" w:pos="4513"/>
        <w:tab w:val="right" w:pos="9026"/>
      </w:tabs>
    </w:pPr>
  </w:style>
  <w:style w:type="character" w:customStyle="1" w:styleId="FooterChar">
    <w:name w:val="Footer Char"/>
    <w:link w:val="Footer"/>
    <w:uiPriority w:val="99"/>
    <w:rsid w:val="000742BE"/>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E913EB"/>
    <w:pPr>
      <w:keepLines/>
      <w:spacing w:before="480" w:after="0" w:line="276" w:lineRule="auto"/>
      <w:outlineLvl w:val="9"/>
    </w:pPr>
    <w:rPr>
      <w:rFonts w:eastAsia="MS Gothic"/>
      <w:b/>
      <w:color w:val="365F91"/>
      <w:kern w:val="0"/>
      <w:sz w:val="28"/>
      <w:szCs w:val="28"/>
      <w:lang w:val="en-US" w:eastAsia="ja-JP"/>
    </w:rPr>
  </w:style>
  <w:style w:type="paragraph" w:styleId="BalloonText">
    <w:name w:val="Balloon Text"/>
    <w:basedOn w:val="Normal"/>
    <w:link w:val="BalloonTextChar"/>
    <w:uiPriority w:val="99"/>
    <w:semiHidden/>
    <w:unhideWhenUsed/>
    <w:rsid w:val="00E913EB"/>
    <w:rPr>
      <w:rFonts w:ascii="Tahoma" w:hAnsi="Tahoma" w:cs="Tahoma"/>
      <w:sz w:val="16"/>
      <w:szCs w:val="16"/>
    </w:rPr>
  </w:style>
  <w:style w:type="character" w:customStyle="1" w:styleId="BalloonTextChar">
    <w:name w:val="Balloon Text Char"/>
    <w:link w:val="BalloonText"/>
    <w:uiPriority w:val="99"/>
    <w:semiHidden/>
    <w:rsid w:val="00E913EB"/>
    <w:rPr>
      <w:rFonts w:ascii="Tahoma" w:hAnsi="Tahoma" w:cs="Tahoma"/>
      <w:sz w:val="16"/>
      <w:szCs w:val="16"/>
      <w:lang w:eastAsia="en-US"/>
    </w:rPr>
  </w:style>
  <w:style w:type="paragraph" w:customStyle="1" w:styleId="loose">
    <w:name w:val="loose"/>
    <w:basedOn w:val="Normal"/>
    <w:rsid w:val="00990C0D"/>
    <w:pPr>
      <w:spacing w:before="210"/>
    </w:pPr>
    <w:rPr>
      <w:rFonts w:eastAsia="Times New Roman"/>
      <w:szCs w:val="24"/>
      <w:lang w:eastAsia="en-AU"/>
    </w:rPr>
  </w:style>
  <w:style w:type="character" w:customStyle="1" w:styleId="st1">
    <w:name w:val="st1"/>
    <w:rsid w:val="00583193"/>
  </w:style>
  <w:style w:type="character" w:customStyle="1" w:styleId="italic1">
    <w:name w:val="italic1"/>
    <w:rsid w:val="003541BF"/>
    <w:rPr>
      <w:i/>
      <w:iCs/>
    </w:rPr>
  </w:style>
  <w:style w:type="paragraph" w:styleId="EndnoteText">
    <w:name w:val="endnote text"/>
    <w:basedOn w:val="Normal"/>
    <w:link w:val="EndnoteTextChar"/>
    <w:uiPriority w:val="99"/>
    <w:semiHidden/>
    <w:unhideWhenUsed/>
    <w:rsid w:val="001706C0"/>
    <w:rPr>
      <w:sz w:val="20"/>
      <w:szCs w:val="20"/>
    </w:rPr>
  </w:style>
  <w:style w:type="character" w:customStyle="1" w:styleId="EndnoteTextChar">
    <w:name w:val="Endnote Text Char"/>
    <w:link w:val="EndnoteText"/>
    <w:uiPriority w:val="99"/>
    <w:semiHidden/>
    <w:rsid w:val="001706C0"/>
    <w:rPr>
      <w:rFonts w:ascii="Times New Roman" w:hAnsi="Times New Roman"/>
      <w:lang w:eastAsia="en-US"/>
    </w:rPr>
  </w:style>
  <w:style w:type="character" w:styleId="EndnoteReference">
    <w:name w:val="endnote reference"/>
    <w:uiPriority w:val="99"/>
    <w:semiHidden/>
    <w:unhideWhenUsed/>
    <w:rsid w:val="001706C0"/>
    <w:rPr>
      <w:vertAlign w:val="superscript"/>
    </w:rPr>
  </w:style>
  <w:style w:type="character" w:styleId="CommentReference">
    <w:name w:val="annotation reference"/>
    <w:uiPriority w:val="99"/>
    <w:semiHidden/>
    <w:unhideWhenUsed/>
    <w:rsid w:val="007A106A"/>
    <w:rPr>
      <w:sz w:val="16"/>
      <w:szCs w:val="16"/>
    </w:rPr>
  </w:style>
  <w:style w:type="paragraph" w:styleId="CommentText">
    <w:name w:val="annotation text"/>
    <w:basedOn w:val="Normal"/>
    <w:link w:val="CommentTextChar"/>
    <w:uiPriority w:val="99"/>
    <w:semiHidden/>
    <w:unhideWhenUsed/>
    <w:rsid w:val="007A106A"/>
    <w:rPr>
      <w:sz w:val="20"/>
      <w:szCs w:val="20"/>
    </w:rPr>
  </w:style>
  <w:style w:type="character" w:customStyle="1" w:styleId="CommentTextChar">
    <w:name w:val="Comment Text Char"/>
    <w:link w:val="CommentText"/>
    <w:uiPriority w:val="99"/>
    <w:semiHidden/>
    <w:rsid w:val="007A106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A106A"/>
    <w:rPr>
      <w:b/>
      <w:bCs/>
    </w:rPr>
  </w:style>
  <w:style w:type="character" w:customStyle="1" w:styleId="CommentSubjectChar">
    <w:name w:val="Comment Subject Char"/>
    <w:link w:val="CommentSubject"/>
    <w:uiPriority w:val="99"/>
    <w:semiHidden/>
    <w:rsid w:val="007A106A"/>
    <w:rPr>
      <w:rFonts w:ascii="Times New Roman" w:hAnsi="Times New Roman"/>
      <w:b/>
      <w:bCs/>
      <w:lang w:eastAsia="en-US"/>
    </w:rPr>
  </w:style>
  <w:style w:type="character" w:customStyle="1" w:styleId="NoSpacingChar">
    <w:name w:val="No Spacing Char"/>
    <w:link w:val="NoSpacing"/>
    <w:uiPriority w:val="1"/>
    <w:locked/>
    <w:rsid w:val="00E81188"/>
    <w:rPr>
      <w:rFonts w:ascii="Times New Roman" w:hAnsi="Times New Roman"/>
      <w:sz w:val="24"/>
      <w:szCs w:val="22"/>
      <w:lang w:eastAsia="en-US"/>
    </w:rPr>
  </w:style>
  <w:style w:type="character" w:customStyle="1" w:styleId="tightinline1">
    <w:name w:val="tightinline1"/>
    <w:rsid w:val="0033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390">
      <w:bodyDiv w:val="1"/>
      <w:marLeft w:val="0"/>
      <w:marRight w:val="0"/>
      <w:marTop w:val="0"/>
      <w:marBottom w:val="0"/>
      <w:divBdr>
        <w:top w:val="none" w:sz="0" w:space="0" w:color="auto"/>
        <w:left w:val="none" w:sz="0" w:space="0" w:color="auto"/>
        <w:bottom w:val="none" w:sz="0" w:space="0" w:color="auto"/>
        <w:right w:val="none" w:sz="0" w:space="0" w:color="auto"/>
      </w:divBdr>
      <w:divsChild>
        <w:div w:id="18863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80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37394">
      <w:bodyDiv w:val="1"/>
      <w:marLeft w:val="0"/>
      <w:marRight w:val="0"/>
      <w:marTop w:val="0"/>
      <w:marBottom w:val="0"/>
      <w:divBdr>
        <w:top w:val="none" w:sz="0" w:space="0" w:color="auto"/>
        <w:left w:val="none" w:sz="0" w:space="0" w:color="auto"/>
        <w:bottom w:val="none" w:sz="0" w:space="0" w:color="auto"/>
        <w:right w:val="none" w:sz="0" w:space="0" w:color="auto"/>
      </w:divBdr>
      <w:divsChild>
        <w:div w:id="61225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0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49886">
      <w:bodyDiv w:val="1"/>
      <w:marLeft w:val="0"/>
      <w:marRight w:val="0"/>
      <w:marTop w:val="0"/>
      <w:marBottom w:val="0"/>
      <w:divBdr>
        <w:top w:val="none" w:sz="0" w:space="0" w:color="auto"/>
        <w:left w:val="none" w:sz="0" w:space="0" w:color="auto"/>
        <w:bottom w:val="none" w:sz="0" w:space="0" w:color="auto"/>
        <w:right w:val="none" w:sz="0" w:space="0" w:color="auto"/>
      </w:divBdr>
      <w:divsChild>
        <w:div w:id="1240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337462028">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3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484049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4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64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50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755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05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551456">
      <w:bodyDiv w:val="1"/>
      <w:marLeft w:val="0"/>
      <w:marRight w:val="0"/>
      <w:marTop w:val="0"/>
      <w:marBottom w:val="0"/>
      <w:divBdr>
        <w:top w:val="none" w:sz="0" w:space="0" w:color="auto"/>
        <w:left w:val="none" w:sz="0" w:space="0" w:color="auto"/>
        <w:bottom w:val="none" w:sz="0" w:space="0" w:color="auto"/>
        <w:right w:val="none" w:sz="0" w:space="0" w:color="auto"/>
      </w:divBdr>
      <w:divsChild>
        <w:div w:id="5146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5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818562">
      <w:bodyDiv w:val="1"/>
      <w:marLeft w:val="0"/>
      <w:marRight w:val="0"/>
      <w:marTop w:val="0"/>
      <w:marBottom w:val="0"/>
      <w:divBdr>
        <w:top w:val="none" w:sz="0" w:space="0" w:color="auto"/>
        <w:left w:val="none" w:sz="0" w:space="0" w:color="auto"/>
        <w:bottom w:val="none" w:sz="0" w:space="0" w:color="auto"/>
        <w:right w:val="none" w:sz="0" w:space="0" w:color="auto"/>
      </w:divBdr>
      <w:divsChild>
        <w:div w:id="952857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14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1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45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91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3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06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27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9886">
      <w:bodyDiv w:val="1"/>
      <w:marLeft w:val="0"/>
      <w:marRight w:val="0"/>
      <w:marTop w:val="0"/>
      <w:marBottom w:val="0"/>
      <w:divBdr>
        <w:top w:val="none" w:sz="0" w:space="0" w:color="auto"/>
        <w:left w:val="none" w:sz="0" w:space="0" w:color="auto"/>
        <w:bottom w:val="none" w:sz="0" w:space="0" w:color="auto"/>
        <w:right w:val="none" w:sz="0" w:space="0" w:color="auto"/>
      </w:divBdr>
      <w:divsChild>
        <w:div w:id="16910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0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02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95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27771">
      <w:bodyDiv w:val="1"/>
      <w:marLeft w:val="0"/>
      <w:marRight w:val="0"/>
      <w:marTop w:val="0"/>
      <w:marBottom w:val="0"/>
      <w:divBdr>
        <w:top w:val="none" w:sz="0" w:space="0" w:color="auto"/>
        <w:left w:val="none" w:sz="0" w:space="0" w:color="auto"/>
        <w:bottom w:val="none" w:sz="0" w:space="0" w:color="auto"/>
        <w:right w:val="none" w:sz="0" w:space="0" w:color="auto"/>
      </w:divBdr>
    </w:div>
    <w:div w:id="137377614">
      <w:bodyDiv w:val="1"/>
      <w:marLeft w:val="0"/>
      <w:marRight w:val="0"/>
      <w:marTop w:val="0"/>
      <w:marBottom w:val="0"/>
      <w:divBdr>
        <w:top w:val="none" w:sz="0" w:space="0" w:color="auto"/>
        <w:left w:val="none" w:sz="0" w:space="0" w:color="auto"/>
        <w:bottom w:val="none" w:sz="0" w:space="0" w:color="auto"/>
        <w:right w:val="none" w:sz="0" w:space="0" w:color="auto"/>
      </w:divBdr>
    </w:div>
    <w:div w:id="162624833">
      <w:bodyDiv w:val="1"/>
      <w:marLeft w:val="0"/>
      <w:marRight w:val="0"/>
      <w:marTop w:val="0"/>
      <w:marBottom w:val="0"/>
      <w:divBdr>
        <w:top w:val="none" w:sz="0" w:space="0" w:color="auto"/>
        <w:left w:val="none" w:sz="0" w:space="0" w:color="auto"/>
        <w:bottom w:val="none" w:sz="0" w:space="0" w:color="auto"/>
        <w:right w:val="none" w:sz="0" w:space="0" w:color="auto"/>
      </w:divBdr>
      <w:divsChild>
        <w:div w:id="6523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0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644310694">
          <w:blockQuote w:val="1"/>
          <w:marLeft w:val="720"/>
          <w:marRight w:val="720"/>
          <w:marTop w:val="100"/>
          <w:marBottom w:val="100"/>
          <w:divBdr>
            <w:top w:val="none" w:sz="0" w:space="0" w:color="auto"/>
            <w:left w:val="none" w:sz="0" w:space="0" w:color="auto"/>
            <w:bottom w:val="none" w:sz="0" w:space="0" w:color="auto"/>
            <w:right w:val="none" w:sz="0" w:space="0" w:color="auto"/>
          </w:divBdr>
        </w:div>
        <w:div w:id="6702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41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03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734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441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7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09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660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1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0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04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05026">
      <w:bodyDiv w:val="1"/>
      <w:marLeft w:val="0"/>
      <w:marRight w:val="0"/>
      <w:marTop w:val="0"/>
      <w:marBottom w:val="0"/>
      <w:divBdr>
        <w:top w:val="none" w:sz="0" w:space="0" w:color="auto"/>
        <w:left w:val="none" w:sz="0" w:space="0" w:color="auto"/>
        <w:bottom w:val="none" w:sz="0" w:space="0" w:color="auto"/>
        <w:right w:val="none" w:sz="0" w:space="0" w:color="auto"/>
      </w:divBdr>
      <w:divsChild>
        <w:div w:id="2060395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400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36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9905592">
      <w:bodyDiv w:val="1"/>
      <w:marLeft w:val="0"/>
      <w:marRight w:val="0"/>
      <w:marTop w:val="0"/>
      <w:marBottom w:val="0"/>
      <w:divBdr>
        <w:top w:val="none" w:sz="0" w:space="0" w:color="auto"/>
        <w:left w:val="none" w:sz="0" w:space="0" w:color="auto"/>
        <w:bottom w:val="none" w:sz="0" w:space="0" w:color="auto"/>
        <w:right w:val="none" w:sz="0" w:space="0" w:color="auto"/>
      </w:divBdr>
      <w:divsChild>
        <w:div w:id="1070882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777227">
      <w:bodyDiv w:val="1"/>
      <w:marLeft w:val="0"/>
      <w:marRight w:val="0"/>
      <w:marTop w:val="0"/>
      <w:marBottom w:val="0"/>
      <w:divBdr>
        <w:top w:val="none" w:sz="0" w:space="0" w:color="auto"/>
        <w:left w:val="none" w:sz="0" w:space="0" w:color="auto"/>
        <w:bottom w:val="none" w:sz="0" w:space="0" w:color="auto"/>
        <w:right w:val="none" w:sz="0" w:space="0" w:color="auto"/>
      </w:divBdr>
      <w:divsChild>
        <w:div w:id="956647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407235">
      <w:bodyDiv w:val="1"/>
      <w:marLeft w:val="0"/>
      <w:marRight w:val="0"/>
      <w:marTop w:val="0"/>
      <w:marBottom w:val="0"/>
      <w:divBdr>
        <w:top w:val="none" w:sz="0" w:space="0" w:color="auto"/>
        <w:left w:val="none" w:sz="0" w:space="0" w:color="auto"/>
        <w:bottom w:val="none" w:sz="0" w:space="0" w:color="auto"/>
        <w:right w:val="none" w:sz="0" w:space="0" w:color="auto"/>
      </w:divBdr>
      <w:divsChild>
        <w:div w:id="189596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8486">
      <w:bodyDiv w:val="1"/>
      <w:marLeft w:val="0"/>
      <w:marRight w:val="0"/>
      <w:marTop w:val="0"/>
      <w:marBottom w:val="0"/>
      <w:divBdr>
        <w:top w:val="none" w:sz="0" w:space="0" w:color="auto"/>
        <w:left w:val="none" w:sz="0" w:space="0" w:color="auto"/>
        <w:bottom w:val="none" w:sz="0" w:space="0" w:color="auto"/>
        <w:right w:val="none" w:sz="0" w:space="0" w:color="auto"/>
      </w:divBdr>
      <w:divsChild>
        <w:div w:id="204035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500183">
      <w:bodyDiv w:val="1"/>
      <w:marLeft w:val="0"/>
      <w:marRight w:val="0"/>
      <w:marTop w:val="0"/>
      <w:marBottom w:val="0"/>
      <w:divBdr>
        <w:top w:val="none" w:sz="0" w:space="0" w:color="auto"/>
        <w:left w:val="none" w:sz="0" w:space="0" w:color="auto"/>
        <w:bottom w:val="none" w:sz="0" w:space="0" w:color="auto"/>
        <w:right w:val="none" w:sz="0" w:space="0" w:color="auto"/>
      </w:divBdr>
      <w:divsChild>
        <w:div w:id="213740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60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688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9260123">
      <w:bodyDiv w:val="1"/>
      <w:marLeft w:val="0"/>
      <w:marRight w:val="0"/>
      <w:marTop w:val="0"/>
      <w:marBottom w:val="0"/>
      <w:divBdr>
        <w:top w:val="none" w:sz="0" w:space="0" w:color="auto"/>
        <w:left w:val="none" w:sz="0" w:space="0" w:color="auto"/>
        <w:bottom w:val="none" w:sz="0" w:space="0" w:color="auto"/>
        <w:right w:val="none" w:sz="0" w:space="0" w:color="auto"/>
      </w:divBdr>
      <w:divsChild>
        <w:div w:id="168153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01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103647">
      <w:bodyDiv w:val="1"/>
      <w:marLeft w:val="0"/>
      <w:marRight w:val="0"/>
      <w:marTop w:val="0"/>
      <w:marBottom w:val="0"/>
      <w:divBdr>
        <w:top w:val="none" w:sz="0" w:space="0" w:color="auto"/>
        <w:left w:val="none" w:sz="0" w:space="0" w:color="auto"/>
        <w:bottom w:val="none" w:sz="0" w:space="0" w:color="auto"/>
        <w:right w:val="none" w:sz="0" w:space="0" w:color="auto"/>
      </w:divBdr>
      <w:divsChild>
        <w:div w:id="58897346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7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238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7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00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76731">
      <w:bodyDiv w:val="1"/>
      <w:marLeft w:val="0"/>
      <w:marRight w:val="0"/>
      <w:marTop w:val="0"/>
      <w:marBottom w:val="0"/>
      <w:divBdr>
        <w:top w:val="none" w:sz="0" w:space="0" w:color="auto"/>
        <w:left w:val="none" w:sz="0" w:space="0" w:color="auto"/>
        <w:bottom w:val="none" w:sz="0" w:space="0" w:color="auto"/>
        <w:right w:val="none" w:sz="0" w:space="0" w:color="auto"/>
      </w:divBdr>
      <w:divsChild>
        <w:div w:id="187372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082199">
      <w:bodyDiv w:val="1"/>
      <w:marLeft w:val="0"/>
      <w:marRight w:val="0"/>
      <w:marTop w:val="0"/>
      <w:marBottom w:val="0"/>
      <w:divBdr>
        <w:top w:val="none" w:sz="0" w:space="0" w:color="auto"/>
        <w:left w:val="none" w:sz="0" w:space="0" w:color="auto"/>
        <w:bottom w:val="none" w:sz="0" w:space="0" w:color="auto"/>
        <w:right w:val="none" w:sz="0" w:space="0" w:color="auto"/>
      </w:divBdr>
      <w:divsChild>
        <w:div w:id="12643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8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19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457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303266">
      <w:bodyDiv w:val="1"/>
      <w:marLeft w:val="0"/>
      <w:marRight w:val="0"/>
      <w:marTop w:val="0"/>
      <w:marBottom w:val="0"/>
      <w:divBdr>
        <w:top w:val="none" w:sz="0" w:space="0" w:color="auto"/>
        <w:left w:val="none" w:sz="0" w:space="0" w:color="auto"/>
        <w:bottom w:val="none" w:sz="0" w:space="0" w:color="auto"/>
        <w:right w:val="none" w:sz="0" w:space="0" w:color="auto"/>
      </w:divBdr>
      <w:divsChild>
        <w:div w:id="59267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61513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30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762199">
      <w:bodyDiv w:val="1"/>
      <w:marLeft w:val="0"/>
      <w:marRight w:val="0"/>
      <w:marTop w:val="0"/>
      <w:marBottom w:val="0"/>
      <w:divBdr>
        <w:top w:val="none" w:sz="0" w:space="0" w:color="auto"/>
        <w:left w:val="none" w:sz="0" w:space="0" w:color="auto"/>
        <w:bottom w:val="none" w:sz="0" w:space="0" w:color="auto"/>
        <w:right w:val="none" w:sz="0" w:space="0" w:color="auto"/>
      </w:divBdr>
      <w:divsChild>
        <w:div w:id="2216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809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67307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30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4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001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10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30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130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91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2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4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930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688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20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4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05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6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46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71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5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73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73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9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4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359377">
      <w:bodyDiv w:val="1"/>
      <w:marLeft w:val="0"/>
      <w:marRight w:val="0"/>
      <w:marTop w:val="0"/>
      <w:marBottom w:val="0"/>
      <w:divBdr>
        <w:top w:val="none" w:sz="0" w:space="0" w:color="auto"/>
        <w:left w:val="none" w:sz="0" w:space="0" w:color="auto"/>
        <w:bottom w:val="none" w:sz="0" w:space="0" w:color="auto"/>
        <w:right w:val="none" w:sz="0" w:space="0" w:color="auto"/>
      </w:divBdr>
      <w:divsChild>
        <w:div w:id="1013409980">
          <w:marLeft w:val="0"/>
          <w:marRight w:val="0"/>
          <w:marTop w:val="0"/>
          <w:marBottom w:val="0"/>
          <w:divBdr>
            <w:top w:val="none" w:sz="0" w:space="0" w:color="auto"/>
            <w:left w:val="none" w:sz="0" w:space="0" w:color="auto"/>
            <w:bottom w:val="none" w:sz="0" w:space="0" w:color="auto"/>
            <w:right w:val="none" w:sz="0" w:space="0" w:color="auto"/>
          </w:divBdr>
          <w:divsChild>
            <w:div w:id="410933793">
              <w:marLeft w:val="0"/>
              <w:marRight w:val="0"/>
              <w:marTop w:val="0"/>
              <w:marBottom w:val="0"/>
              <w:divBdr>
                <w:top w:val="none" w:sz="0" w:space="0" w:color="auto"/>
                <w:left w:val="none" w:sz="0" w:space="0" w:color="auto"/>
                <w:bottom w:val="none" w:sz="0" w:space="0" w:color="auto"/>
                <w:right w:val="none" w:sz="0" w:space="0" w:color="auto"/>
              </w:divBdr>
              <w:divsChild>
                <w:div w:id="672227248">
                  <w:marLeft w:val="2550"/>
                  <w:marRight w:val="45"/>
                  <w:marTop w:val="0"/>
                  <w:marBottom w:val="150"/>
                  <w:divBdr>
                    <w:top w:val="none" w:sz="0" w:space="0" w:color="auto"/>
                    <w:left w:val="none" w:sz="0" w:space="0" w:color="auto"/>
                    <w:bottom w:val="none" w:sz="0" w:space="0" w:color="auto"/>
                    <w:right w:val="none" w:sz="0" w:space="0" w:color="auto"/>
                  </w:divBdr>
                  <w:divsChild>
                    <w:div w:id="1832021488">
                      <w:marLeft w:val="0"/>
                      <w:marRight w:val="0"/>
                      <w:marTop w:val="0"/>
                      <w:marBottom w:val="0"/>
                      <w:divBdr>
                        <w:top w:val="none" w:sz="0" w:space="0" w:color="auto"/>
                        <w:left w:val="none" w:sz="0" w:space="0" w:color="auto"/>
                        <w:bottom w:val="none" w:sz="0" w:space="0" w:color="auto"/>
                        <w:right w:val="none" w:sz="0" w:space="0" w:color="auto"/>
                      </w:divBdr>
                      <w:divsChild>
                        <w:div w:id="1036201596">
                          <w:marLeft w:val="0"/>
                          <w:marRight w:val="0"/>
                          <w:marTop w:val="0"/>
                          <w:marBottom w:val="0"/>
                          <w:divBdr>
                            <w:top w:val="none" w:sz="0" w:space="0" w:color="auto"/>
                            <w:left w:val="none" w:sz="0" w:space="0" w:color="auto"/>
                            <w:bottom w:val="none" w:sz="0" w:space="0" w:color="auto"/>
                            <w:right w:val="none" w:sz="0" w:space="0" w:color="auto"/>
                          </w:divBdr>
                          <w:divsChild>
                            <w:div w:id="186413119">
                              <w:marLeft w:val="0"/>
                              <w:marRight w:val="0"/>
                              <w:marTop w:val="0"/>
                              <w:marBottom w:val="0"/>
                              <w:divBdr>
                                <w:top w:val="none" w:sz="0" w:space="0" w:color="auto"/>
                                <w:left w:val="none" w:sz="0" w:space="0" w:color="auto"/>
                                <w:bottom w:val="none" w:sz="0" w:space="0" w:color="auto"/>
                                <w:right w:val="none" w:sz="0" w:space="0" w:color="auto"/>
                              </w:divBdr>
                            </w:div>
                            <w:div w:id="1095055884">
                              <w:marLeft w:val="0"/>
                              <w:marRight w:val="0"/>
                              <w:marTop w:val="0"/>
                              <w:marBottom w:val="0"/>
                              <w:divBdr>
                                <w:top w:val="none" w:sz="0" w:space="0" w:color="auto"/>
                                <w:left w:val="none" w:sz="0" w:space="0" w:color="auto"/>
                                <w:bottom w:val="none" w:sz="0" w:space="0" w:color="auto"/>
                                <w:right w:val="none" w:sz="0" w:space="0" w:color="auto"/>
                              </w:divBdr>
                            </w:div>
                            <w:div w:id="1421756627">
                              <w:marLeft w:val="0"/>
                              <w:marRight w:val="0"/>
                              <w:marTop w:val="0"/>
                              <w:marBottom w:val="0"/>
                              <w:divBdr>
                                <w:top w:val="none" w:sz="0" w:space="0" w:color="auto"/>
                                <w:left w:val="none" w:sz="0" w:space="0" w:color="auto"/>
                                <w:bottom w:val="none" w:sz="0" w:space="0" w:color="auto"/>
                                <w:right w:val="none" w:sz="0" w:space="0" w:color="auto"/>
                              </w:divBdr>
                            </w:div>
                            <w:div w:id="1467359241">
                              <w:marLeft w:val="0"/>
                              <w:marRight w:val="0"/>
                              <w:marTop w:val="0"/>
                              <w:marBottom w:val="0"/>
                              <w:divBdr>
                                <w:top w:val="none" w:sz="0" w:space="0" w:color="auto"/>
                                <w:left w:val="none" w:sz="0" w:space="0" w:color="auto"/>
                                <w:bottom w:val="none" w:sz="0" w:space="0" w:color="auto"/>
                                <w:right w:val="none" w:sz="0" w:space="0" w:color="auto"/>
                              </w:divBdr>
                            </w:div>
                            <w:div w:id="1816097234">
                              <w:marLeft w:val="0"/>
                              <w:marRight w:val="0"/>
                              <w:marTop w:val="0"/>
                              <w:marBottom w:val="0"/>
                              <w:divBdr>
                                <w:top w:val="none" w:sz="0" w:space="0" w:color="auto"/>
                                <w:left w:val="none" w:sz="0" w:space="0" w:color="auto"/>
                                <w:bottom w:val="none" w:sz="0" w:space="0" w:color="auto"/>
                                <w:right w:val="none" w:sz="0" w:space="0" w:color="auto"/>
                              </w:divBdr>
                            </w:div>
                            <w:div w:id="18426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39143">
      <w:bodyDiv w:val="1"/>
      <w:marLeft w:val="0"/>
      <w:marRight w:val="0"/>
      <w:marTop w:val="0"/>
      <w:marBottom w:val="0"/>
      <w:divBdr>
        <w:top w:val="none" w:sz="0" w:space="0" w:color="auto"/>
        <w:left w:val="none" w:sz="0" w:space="0" w:color="auto"/>
        <w:bottom w:val="none" w:sz="0" w:space="0" w:color="auto"/>
        <w:right w:val="none" w:sz="0" w:space="0" w:color="auto"/>
      </w:divBdr>
      <w:divsChild>
        <w:div w:id="26516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2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85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472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264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70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1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012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381756">
      <w:bodyDiv w:val="1"/>
      <w:marLeft w:val="0"/>
      <w:marRight w:val="0"/>
      <w:marTop w:val="0"/>
      <w:marBottom w:val="0"/>
      <w:divBdr>
        <w:top w:val="none" w:sz="0" w:space="0" w:color="auto"/>
        <w:left w:val="none" w:sz="0" w:space="0" w:color="auto"/>
        <w:bottom w:val="none" w:sz="0" w:space="0" w:color="auto"/>
        <w:right w:val="none" w:sz="0" w:space="0" w:color="auto"/>
      </w:divBdr>
      <w:divsChild>
        <w:div w:id="39943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5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681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673975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322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82447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0391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67261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71605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84109161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9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16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5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483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23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77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53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76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98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69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976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1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647364">
      <w:bodyDiv w:val="1"/>
      <w:marLeft w:val="0"/>
      <w:marRight w:val="0"/>
      <w:marTop w:val="0"/>
      <w:marBottom w:val="0"/>
      <w:divBdr>
        <w:top w:val="none" w:sz="0" w:space="0" w:color="auto"/>
        <w:left w:val="none" w:sz="0" w:space="0" w:color="auto"/>
        <w:bottom w:val="none" w:sz="0" w:space="0" w:color="auto"/>
        <w:right w:val="none" w:sz="0" w:space="0" w:color="auto"/>
      </w:divBdr>
      <w:divsChild>
        <w:div w:id="1134985049">
          <w:marLeft w:val="0"/>
          <w:marRight w:val="0"/>
          <w:marTop w:val="0"/>
          <w:marBottom w:val="0"/>
          <w:divBdr>
            <w:top w:val="none" w:sz="0" w:space="0" w:color="auto"/>
            <w:left w:val="none" w:sz="0" w:space="0" w:color="auto"/>
            <w:bottom w:val="none" w:sz="0" w:space="0" w:color="auto"/>
            <w:right w:val="none" w:sz="0" w:space="0" w:color="auto"/>
          </w:divBdr>
          <w:divsChild>
            <w:div w:id="1328093407">
              <w:marLeft w:val="150"/>
              <w:marRight w:val="150"/>
              <w:marTop w:val="0"/>
              <w:marBottom w:val="150"/>
              <w:divBdr>
                <w:top w:val="none" w:sz="0" w:space="0" w:color="auto"/>
                <w:left w:val="none" w:sz="0" w:space="0" w:color="auto"/>
                <w:bottom w:val="none" w:sz="0" w:space="0" w:color="auto"/>
                <w:right w:val="none" w:sz="0" w:space="0" w:color="auto"/>
              </w:divBdr>
              <w:divsChild>
                <w:div w:id="10210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60176">
      <w:bodyDiv w:val="1"/>
      <w:marLeft w:val="0"/>
      <w:marRight w:val="0"/>
      <w:marTop w:val="0"/>
      <w:marBottom w:val="0"/>
      <w:divBdr>
        <w:top w:val="none" w:sz="0" w:space="0" w:color="auto"/>
        <w:left w:val="none" w:sz="0" w:space="0" w:color="auto"/>
        <w:bottom w:val="none" w:sz="0" w:space="0" w:color="auto"/>
        <w:right w:val="none" w:sz="0" w:space="0" w:color="auto"/>
      </w:divBdr>
    </w:div>
    <w:div w:id="701638839">
      <w:bodyDiv w:val="1"/>
      <w:marLeft w:val="0"/>
      <w:marRight w:val="0"/>
      <w:marTop w:val="0"/>
      <w:marBottom w:val="0"/>
      <w:divBdr>
        <w:top w:val="none" w:sz="0" w:space="0" w:color="auto"/>
        <w:left w:val="none" w:sz="0" w:space="0" w:color="auto"/>
        <w:bottom w:val="none" w:sz="0" w:space="0" w:color="auto"/>
        <w:right w:val="none" w:sz="0" w:space="0" w:color="auto"/>
      </w:divBdr>
      <w:divsChild>
        <w:div w:id="9333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23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51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049426">
      <w:bodyDiv w:val="1"/>
      <w:marLeft w:val="0"/>
      <w:marRight w:val="0"/>
      <w:marTop w:val="0"/>
      <w:marBottom w:val="0"/>
      <w:divBdr>
        <w:top w:val="none" w:sz="0" w:space="0" w:color="auto"/>
        <w:left w:val="none" w:sz="0" w:space="0" w:color="auto"/>
        <w:bottom w:val="none" w:sz="0" w:space="0" w:color="auto"/>
        <w:right w:val="none" w:sz="0" w:space="0" w:color="auto"/>
      </w:divBdr>
      <w:divsChild>
        <w:div w:id="22499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88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039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962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439988">
      <w:bodyDiv w:val="1"/>
      <w:marLeft w:val="0"/>
      <w:marRight w:val="0"/>
      <w:marTop w:val="0"/>
      <w:marBottom w:val="0"/>
      <w:divBdr>
        <w:top w:val="none" w:sz="0" w:space="0" w:color="auto"/>
        <w:left w:val="none" w:sz="0" w:space="0" w:color="auto"/>
        <w:bottom w:val="none" w:sz="0" w:space="0" w:color="auto"/>
        <w:right w:val="none" w:sz="0" w:space="0" w:color="auto"/>
      </w:divBdr>
      <w:divsChild>
        <w:div w:id="99333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597345">
      <w:bodyDiv w:val="1"/>
      <w:marLeft w:val="0"/>
      <w:marRight w:val="0"/>
      <w:marTop w:val="0"/>
      <w:marBottom w:val="0"/>
      <w:divBdr>
        <w:top w:val="none" w:sz="0" w:space="0" w:color="auto"/>
        <w:left w:val="none" w:sz="0" w:space="0" w:color="auto"/>
        <w:bottom w:val="none" w:sz="0" w:space="0" w:color="auto"/>
        <w:right w:val="none" w:sz="0" w:space="0" w:color="auto"/>
      </w:divBdr>
      <w:divsChild>
        <w:div w:id="159829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853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960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16076">
      <w:bodyDiv w:val="1"/>
      <w:marLeft w:val="0"/>
      <w:marRight w:val="0"/>
      <w:marTop w:val="0"/>
      <w:marBottom w:val="0"/>
      <w:divBdr>
        <w:top w:val="none" w:sz="0" w:space="0" w:color="auto"/>
        <w:left w:val="none" w:sz="0" w:space="0" w:color="auto"/>
        <w:bottom w:val="none" w:sz="0" w:space="0" w:color="auto"/>
        <w:right w:val="none" w:sz="0" w:space="0" w:color="auto"/>
      </w:divBdr>
    </w:div>
    <w:div w:id="846866955">
      <w:bodyDiv w:val="1"/>
      <w:marLeft w:val="0"/>
      <w:marRight w:val="0"/>
      <w:marTop w:val="0"/>
      <w:marBottom w:val="0"/>
      <w:divBdr>
        <w:top w:val="none" w:sz="0" w:space="0" w:color="auto"/>
        <w:left w:val="none" w:sz="0" w:space="0" w:color="auto"/>
        <w:bottom w:val="none" w:sz="0" w:space="0" w:color="auto"/>
        <w:right w:val="none" w:sz="0" w:space="0" w:color="auto"/>
      </w:divBdr>
      <w:divsChild>
        <w:div w:id="940379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758224">
      <w:bodyDiv w:val="1"/>
      <w:marLeft w:val="0"/>
      <w:marRight w:val="0"/>
      <w:marTop w:val="0"/>
      <w:marBottom w:val="0"/>
      <w:divBdr>
        <w:top w:val="none" w:sz="0" w:space="0" w:color="auto"/>
        <w:left w:val="none" w:sz="0" w:space="0" w:color="auto"/>
        <w:bottom w:val="none" w:sz="0" w:space="0" w:color="auto"/>
        <w:right w:val="none" w:sz="0" w:space="0" w:color="auto"/>
      </w:divBdr>
      <w:divsChild>
        <w:div w:id="24113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843450">
      <w:bodyDiv w:val="1"/>
      <w:marLeft w:val="0"/>
      <w:marRight w:val="0"/>
      <w:marTop w:val="0"/>
      <w:marBottom w:val="0"/>
      <w:divBdr>
        <w:top w:val="none" w:sz="0" w:space="0" w:color="auto"/>
        <w:left w:val="none" w:sz="0" w:space="0" w:color="auto"/>
        <w:bottom w:val="none" w:sz="0" w:space="0" w:color="auto"/>
        <w:right w:val="none" w:sz="0" w:space="0" w:color="auto"/>
      </w:divBdr>
      <w:divsChild>
        <w:div w:id="1415593229">
          <w:marLeft w:val="0"/>
          <w:marRight w:val="0"/>
          <w:marTop w:val="0"/>
          <w:marBottom w:val="0"/>
          <w:divBdr>
            <w:top w:val="none" w:sz="0" w:space="0" w:color="auto"/>
            <w:left w:val="none" w:sz="0" w:space="0" w:color="auto"/>
            <w:bottom w:val="none" w:sz="0" w:space="0" w:color="auto"/>
            <w:right w:val="none" w:sz="0" w:space="0" w:color="auto"/>
          </w:divBdr>
          <w:divsChild>
            <w:div w:id="1557663467">
              <w:marLeft w:val="0"/>
              <w:marRight w:val="0"/>
              <w:marTop w:val="0"/>
              <w:marBottom w:val="0"/>
              <w:divBdr>
                <w:top w:val="none" w:sz="0" w:space="0" w:color="auto"/>
                <w:left w:val="none" w:sz="0" w:space="0" w:color="auto"/>
                <w:bottom w:val="none" w:sz="0" w:space="0" w:color="auto"/>
                <w:right w:val="none" w:sz="0" w:space="0" w:color="auto"/>
              </w:divBdr>
              <w:divsChild>
                <w:div w:id="1733187762">
                  <w:marLeft w:val="0"/>
                  <w:marRight w:val="0"/>
                  <w:marTop w:val="0"/>
                  <w:marBottom w:val="0"/>
                  <w:divBdr>
                    <w:top w:val="none" w:sz="0" w:space="0" w:color="auto"/>
                    <w:left w:val="none" w:sz="0" w:space="0" w:color="auto"/>
                    <w:bottom w:val="none" w:sz="0" w:space="0" w:color="auto"/>
                    <w:right w:val="none" w:sz="0" w:space="0" w:color="auto"/>
                  </w:divBdr>
                  <w:divsChild>
                    <w:div w:id="342829155">
                      <w:marLeft w:val="0"/>
                      <w:marRight w:val="0"/>
                      <w:marTop w:val="0"/>
                      <w:marBottom w:val="0"/>
                      <w:divBdr>
                        <w:top w:val="none" w:sz="0" w:space="0" w:color="auto"/>
                        <w:left w:val="none" w:sz="0" w:space="0" w:color="auto"/>
                        <w:bottom w:val="none" w:sz="0" w:space="0" w:color="auto"/>
                        <w:right w:val="none" w:sz="0" w:space="0" w:color="auto"/>
                      </w:divBdr>
                      <w:divsChild>
                        <w:div w:id="891185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05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84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89388">
      <w:bodyDiv w:val="1"/>
      <w:marLeft w:val="0"/>
      <w:marRight w:val="0"/>
      <w:marTop w:val="0"/>
      <w:marBottom w:val="0"/>
      <w:divBdr>
        <w:top w:val="none" w:sz="0" w:space="0" w:color="auto"/>
        <w:left w:val="none" w:sz="0" w:space="0" w:color="auto"/>
        <w:bottom w:val="none" w:sz="0" w:space="0" w:color="auto"/>
        <w:right w:val="none" w:sz="0" w:space="0" w:color="auto"/>
      </w:divBdr>
      <w:divsChild>
        <w:div w:id="16077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68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4698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24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4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07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7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3521">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1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751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93679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02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319118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8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315350">
          <w:blockQuote w:val="1"/>
          <w:marLeft w:val="720"/>
          <w:marRight w:val="720"/>
          <w:marTop w:val="100"/>
          <w:marBottom w:val="100"/>
          <w:divBdr>
            <w:top w:val="none" w:sz="0" w:space="0" w:color="auto"/>
            <w:left w:val="none" w:sz="0" w:space="0" w:color="auto"/>
            <w:bottom w:val="none" w:sz="0" w:space="0" w:color="auto"/>
            <w:right w:val="none" w:sz="0" w:space="0" w:color="auto"/>
          </w:divBdr>
        </w:div>
        <w:div w:id="42384598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8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44762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6061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206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49233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907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43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1236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15251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8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01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765230561">
          <w:blockQuote w:val="1"/>
          <w:marLeft w:val="720"/>
          <w:marRight w:val="720"/>
          <w:marTop w:val="100"/>
          <w:marBottom w:val="100"/>
          <w:divBdr>
            <w:top w:val="none" w:sz="0" w:space="0" w:color="auto"/>
            <w:left w:val="none" w:sz="0" w:space="0" w:color="auto"/>
            <w:bottom w:val="none" w:sz="0" w:space="0" w:color="auto"/>
            <w:right w:val="none" w:sz="0" w:space="0" w:color="auto"/>
          </w:divBdr>
        </w:div>
        <w:div w:id="772212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706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463894">
          <w:blockQuote w:val="1"/>
          <w:marLeft w:val="720"/>
          <w:marRight w:val="720"/>
          <w:marTop w:val="100"/>
          <w:marBottom w:val="100"/>
          <w:divBdr>
            <w:top w:val="none" w:sz="0" w:space="0" w:color="auto"/>
            <w:left w:val="none" w:sz="0" w:space="0" w:color="auto"/>
            <w:bottom w:val="none" w:sz="0" w:space="0" w:color="auto"/>
            <w:right w:val="none" w:sz="0" w:space="0" w:color="auto"/>
          </w:divBdr>
        </w:div>
        <w:div w:id="95652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140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8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25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5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08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52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60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18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62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88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884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0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894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8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96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79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18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0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47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3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94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013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05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8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8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494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93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730404">
      <w:bodyDiv w:val="1"/>
      <w:marLeft w:val="0"/>
      <w:marRight w:val="0"/>
      <w:marTop w:val="0"/>
      <w:marBottom w:val="0"/>
      <w:divBdr>
        <w:top w:val="none" w:sz="0" w:space="0" w:color="auto"/>
        <w:left w:val="none" w:sz="0" w:space="0" w:color="auto"/>
        <w:bottom w:val="none" w:sz="0" w:space="0" w:color="auto"/>
        <w:right w:val="none" w:sz="0" w:space="0" w:color="auto"/>
      </w:divBdr>
      <w:divsChild>
        <w:div w:id="6874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66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131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94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766167">
      <w:bodyDiv w:val="1"/>
      <w:marLeft w:val="0"/>
      <w:marRight w:val="0"/>
      <w:marTop w:val="0"/>
      <w:marBottom w:val="0"/>
      <w:divBdr>
        <w:top w:val="none" w:sz="0" w:space="0" w:color="auto"/>
        <w:left w:val="none" w:sz="0" w:space="0" w:color="auto"/>
        <w:bottom w:val="none" w:sz="0" w:space="0" w:color="auto"/>
        <w:right w:val="none" w:sz="0" w:space="0" w:color="auto"/>
      </w:divBdr>
      <w:divsChild>
        <w:div w:id="3755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568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7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68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0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3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97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44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4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69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080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16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01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24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718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82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621805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33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79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79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671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90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66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3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627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25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00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9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74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19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47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3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107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4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56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0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044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92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7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29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1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77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42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31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15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8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958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497661">
      <w:bodyDiv w:val="1"/>
      <w:marLeft w:val="0"/>
      <w:marRight w:val="0"/>
      <w:marTop w:val="0"/>
      <w:marBottom w:val="0"/>
      <w:divBdr>
        <w:top w:val="none" w:sz="0" w:space="0" w:color="auto"/>
        <w:left w:val="none" w:sz="0" w:space="0" w:color="auto"/>
        <w:bottom w:val="none" w:sz="0" w:space="0" w:color="auto"/>
        <w:right w:val="none" w:sz="0" w:space="0" w:color="auto"/>
      </w:divBdr>
      <w:divsChild>
        <w:div w:id="1372195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291430">
      <w:bodyDiv w:val="1"/>
      <w:marLeft w:val="0"/>
      <w:marRight w:val="0"/>
      <w:marTop w:val="0"/>
      <w:marBottom w:val="0"/>
      <w:divBdr>
        <w:top w:val="none" w:sz="0" w:space="0" w:color="auto"/>
        <w:left w:val="none" w:sz="0" w:space="0" w:color="auto"/>
        <w:bottom w:val="none" w:sz="0" w:space="0" w:color="auto"/>
        <w:right w:val="none" w:sz="0" w:space="0" w:color="auto"/>
      </w:divBdr>
      <w:divsChild>
        <w:div w:id="149430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7792">
      <w:bodyDiv w:val="1"/>
      <w:marLeft w:val="0"/>
      <w:marRight w:val="0"/>
      <w:marTop w:val="0"/>
      <w:marBottom w:val="0"/>
      <w:divBdr>
        <w:top w:val="none" w:sz="0" w:space="0" w:color="auto"/>
        <w:left w:val="none" w:sz="0" w:space="0" w:color="auto"/>
        <w:bottom w:val="none" w:sz="0" w:space="0" w:color="auto"/>
        <w:right w:val="none" w:sz="0" w:space="0" w:color="auto"/>
      </w:divBdr>
      <w:divsChild>
        <w:div w:id="54526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591666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5909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17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003813">
      <w:bodyDiv w:val="1"/>
      <w:marLeft w:val="0"/>
      <w:marRight w:val="0"/>
      <w:marTop w:val="0"/>
      <w:marBottom w:val="0"/>
      <w:divBdr>
        <w:top w:val="none" w:sz="0" w:space="0" w:color="auto"/>
        <w:left w:val="none" w:sz="0" w:space="0" w:color="auto"/>
        <w:bottom w:val="none" w:sz="0" w:space="0" w:color="auto"/>
        <w:right w:val="none" w:sz="0" w:space="0" w:color="auto"/>
      </w:divBdr>
    </w:div>
    <w:div w:id="1105881469">
      <w:bodyDiv w:val="1"/>
      <w:marLeft w:val="0"/>
      <w:marRight w:val="0"/>
      <w:marTop w:val="0"/>
      <w:marBottom w:val="0"/>
      <w:divBdr>
        <w:top w:val="none" w:sz="0" w:space="0" w:color="auto"/>
        <w:left w:val="none" w:sz="0" w:space="0" w:color="auto"/>
        <w:bottom w:val="none" w:sz="0" w:space="0" w:color="auto"/>
        <w:right w:val="none" w:sz="0" w:space="0" w:color="auto"/>
      </w:divBdr>
      <w:divsChild>
        <w:div w:id="131749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845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571217">
      <w:bodyDiv w:val="1"/>
      <w:marLeft w:val="0"/>
      <w:marRight w:val="0"/>
      <w:marTop w:val="0"/>
      <w:marBottom w:val="0"/>
      <w:divBdr>
        <w:top w:val="none" w:sz="0" w:space="0" w:color="auto"/>
        <w:left w:val="none" w:sz="0" w:space="0" w:color="auto"/>
        <w:bottom w:val="none" w:sz="0" w:space="0" w:color="auto"/>
        <w:right w:val="none" w:sz="0" w:space="0" w:color="auto"/>
      </w:divBdr>
      <w:divsChild>
        <w:div w:id="625820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545115">
      <w:bodyDiv w:val="1"/>
      <w:marLeft w:val="0"/>
      <w:marRight w:val="0"/>
      <w:marTop w:val="0"/>
      <w:marBottom w:val="0"/>
      <w:divBdr>
        <w:top w:val="none" w:sz="0" w:space="0" w:color="auto"/>
        <w:left w:val="none" w:sz="0" w:space="0" w:color="auto"/>
        <w:bottom w:val="none" w:sz="0" w:space="0" w:color="auto"/>
        <w:right w:val="none" w:sz="0" w:space="0" w:color="auto"/>
      </w:divBdr>
      <w:divsChild>
        <w:div w:id="1485389076">
          <w:marLeft w:val="0"/>
          <w:marRight w:val="0"/>
          <w:marTop w:val="0"/>
          <w:marBottom w:val="0"/>
          <w:divBdr>
            <w:top w:val="none" w:sz="0" w:space="0" w:color="auto"/>
            <w:left w:val="none" w:sz="0" w:space="0" w:color="auto"/>
            <w:bottom w:val="none" w:sz="0" w:space="0" w:color="auto"/>
            <w:right w:val="none" w:sz="0" w:space="0" w:color="auto"/>
          </w:divBdr>
          <w:divsChild>
            <w:div w:id="1810047214">
              <w:marLeft w:val="0"/>
              <w:marRight w:val="0"/>
              <w:marTop w:val="0"/>
              <w:marBottom w:val="0"/>
              <w:divBdr>
                <w:top w:val="none" w:sz="0" w:space="0" w:color="auto"/>
                <w:left w:val="none" w:sz="0" w:space="0" w:color="auto"/>
                <w:bottom w:val="none" w:sz="0" w:space="0" w:color="auto"/>
                <w:right w:val="none" w:sz="0" w:space="0" w:color="auto"/>
              </w:divBdr>
              <w:divsChild>
                <w:div w:id="1914241821">
                  <w:marLeft w:val="2550"/>
                  <w:marRight w:val="45"/>
                  <w:marTop w:val="0"/>
                  <w:marBottom w:val="150"/>
                  <w:divBdr>
                    <w:top w:val="none" w:sz="0" w:space="0" w:color="auto"/>
                    <w:left w:val="none" w:sz="0" w:space="0" w:color="auto"/>
                    <w:bottom w:val="none" w:sz="0" w:space="0" w:color="auto"/>
                    <w:right w:val="none" w:sz="0" w:space="0" w:color="auto"/>
                  </w:divBdr>
                  <w:divsChild>
                    <w:div w:id="14404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49591">
      <w:bodyDiv w:val="1"/>
      <w:marLeft w:val="0"/>
      <w:marRight w:val="0"/>
      <w:marTop w:val="0"/>
      <w:marBottom w:val="0"/>
      <w:divBdr>
        <w:top w:val="none" w:sz="0" w:space="0" w:color="auto"/>
        <w:left w:val="none" w:sz="0" w:space="0" w:color="auto"/>
        <w:bottom w:val="none" w:sz="0" w:space="0" w:color="auto"/>
        <w:right w:val="none" w:sz="0" w:space="0" w:color="auto"/>
      </w:divBdr>
      <w:divsChild>
        <w:div w:id="77027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60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93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75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70424">
      <w:bodyDiv w:val="1"/>
      <w:marLeft w:val="0"/>
      <w:marRight w:val="0"/>
      <w:marTop w:val="0"/>
      <w:marBottom w:val="0"/>
      <w:divBdr>
        <w:top w:val="none" w:sz="0" w:space="0" w:color="auto"/>
        <w:left w:val="none" w:sz="0" w:space="0" w:color="auto"/>
        <w:bottom w:val="none" w:sz="0" w:space="0" w:color="auto"/>
        <w:right w:val="none" w:sz="0" w:space="0" w:color="auto"/>
      </w:divBdr>
    </w:div>
    <w:div w:id="1270626922">
      <w:bodyDiv w:val="1"/>
      <w:marLeft w:val="0"/>
      <w:marRight w:val="0"/>
      <w:marTop w:val="0"/>
      <w:marBottom w:val="0"/>
      <w:divBdr>
        <w:top w:val="none" w:sz="0" w:space="0" w:color="auto"/>
        <w:left w:val="none" w:sz="0" w:space="0" w:color="auto"/>
        <w:bottom w:val="none" w:sz="0" w:space="0" w:color="auto"/>
        <w:right w:val="none" w:sz="0" w:space="0" w:color="auto"/>
      </w:divBdr>
    </w:div>
    <w:div w:id="1284381034">
      <w:bodyDiv w:val="1"/>
      <w:marLeft w:val="0"/>
      <w:marRight w:val="0"/>
      <w:marTop w:val="0"/>
      <w:marBottom w:val="0"/>
      <w:divBdr>
        <w:top w:val="none" w:sz="0" w:space="0" w:color="auto"/>
        <w:left w:val="none" w:sz="0" w:space="0" w:color="auto"/>
        <w:bottom w:val="none" w:sz="0" w:space="0" w:color="auto"/>
        <w:right w:val="none" w:sz="0" w:space="0" w:color="auto"/>
      </w:divBdr>
      <w:divsChild>
        <w:div w:id="122776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168579">
      <w:bodyDiv w:val="1"/>
      <w:marLeft w:val="0"/>
      <w:marRight w:val="0"/>
      <w:marTop w:val="0"/>
      <w:marBottom w:val="0"/>
      <w:divBdr>
        <w:top w:val="none" w:sz="0" w:space="0" w:color="auto"/>
        <w:left w:val="none" w:sz="0" w:space="0" w:color="auto"/>
        <w:bottom w:val="none" w:sz="0" w:space="0" w:color="auto"/>
        <w:right w:val="none" w:sz="0" w:space="0" w:color="auto"/>
      </w:divBdr>
      <w:divsChild>
        <w:div w:id="83735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13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75386">
      <w:bodyDiv w:val="1"/>
      <w:marLeft w:val="0"/>
      <w:marRight w:val="0"/>
      <w:marTop w:val="0"/>
      <w:marBottom w:val="0"/>
      <w:divBdr>
        <w:top w:val="none" w:sz="0" w:space="0" w:color="auto"/>
        <w:left w:val="none" w:sz="0" w:space="0" w:color="auto"/>
        <w:bottom w:val="none" w:sz="0" w:space="0" w:color="auto"/>
        <w:right w:val="none" w:sz="0" w:space="0" w:color="auto"/>
      </w:divBdr>
      <w:divsChild>
        <w:div w:id="292830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357742">
      <w:bodyDiv w:val="1"/>
      <w:marLeft w:val="0"/>
      <w:marRight w:val="0"/>
      <w:marTop w:val="0"/>
      <w:marBottom w:val="0"/>
      <w:divBdr>
        <w:top w:val="none" w:sz="0" w:space="0" w:color="auto"/>
        <w:left w:val="none" w:sz="0" w:space="0" w:color="auto"/>
        <w:bottom w:val="none" w:sz="0" w:space="0" w:color="auto"/>
        <w:right w:val="none" w:sz="0" w:space="0" w:color="auto"/>
      </w:divBdr>
      <w:divsChild>
        <w:div w:id="91062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026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841102">
      <w:bodyDiv w:val="1"/>
      <w:marLeft w:val="0"/>
      <w:marRight w:val="0"/>
      <w:marTop w:val="0"/>
      <w:marBottom w:val="0"/>
      <w:divBdr>
        <w:top w:val="none" w:sz="0" w:space="0" w:color="auto"/>
        <w:left w:val="none" w:sz="0" w:space="0" w:color="auto"/>
        <w:bottom w:val="none" w:sz="0" w:space="0" w:color="auto"/>
        <w:right w:val="none" w:sz="0" w:space="0" w:color="auto"/>
      </w:divBdr>
      <w:divsChild>
        <w:div w:id="27899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732587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8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113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066763">
      <w:bodyDiv w:val="1"/>
      <w:marLeft w:val="0"/>
      <w:marRight w:val="0"/>
      <w:marTop w:val="0"/>
      <w:marBottom w:val="0"/>
      <w:divBdr>
        <w:top w:val="none" w:sz="0" w:space="0" w:color="auto"/>
        <w:left w:val="none" w:sz="0" w:space="0" w:color="auto"/>
        <w:bottom w:val="none" w:sz="0" w:space="0" w:color="auto"/>
        <w:right w:val="none" w:sz="0" w:space="0" w:color="auto"/>
      </w:divBdr>
    </w:div>
    <w:div w:id="14104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6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21209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22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3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32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89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8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386132">
      <w:bodyDiv w:val="1"/>
      <w:marLeft w:val="0"/>
      <w:marRight w:val="0"/>
      <w:marTop w:val="0"/>
      <w:marBottom w:val="0"/>
      <w:divBdr>
        <w:top w:val="none" w:sz="0" w:space="0" w:color="auto"/>
        <w:left w:val="none" w:sz="0" w:space="0" w:color="auto"/>
        <w:bottom w:val="none" w:sz="0" w:space="0" w:color="auto"/>
        <w:right w:val="none" w:sz="0" w:space="0" w:color="auto"/>
      </w:divBdr>
    </w:div>
    <w:div w:id="144723759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05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1313326">
      <w:bodyDiv w:val="1"/>
      <w:marLeft w:val="0"/>
      <w:marRight w:val="0"/>
      <w:marTop w:val="0"/>
      <w:marBottom w:val="0"/>
      <w:divBdr>
        <w:top w:val="none" w:sz="0" w:space="0" w:color="auto"/>
        <w:left w:val="none" w:sz="0" w:space="0" w:color="auto"/>
        <w:bottom w:val="none" w:sz="0" w:space="0" w:color="auto"/>
        <w:right w:val="none" w:sz="0" w:space="0" w:color="auto"/>
      </w:divBdr>
    </w:div>
    <w:div w:id="1464350764">
      <w:bodyDiv w:val="1"/>
      <w:marLeft w:val="0"/>
      <w:marRight w:val="0"/>
      <w:marTop w:val="0"/>
      <w:marBottom w:val="0"/>
      <w:divBdr>
        <w:top w:val="none" w:sz="0" w:space="0" w:color="auto"/>
        <w:left w:val="none" w:sz="0" w:space="0" w:color="auto"/>
        <w:bottom w:val="none" w:sz="0" w:space="0" w:color="auto"/>
        <w:right w:val="none" w:sz="0" w:space="0" w:color="auto"/>
      </w:divBdr>
      <w:divsChild>
        <w:div w:id="65680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6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962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4616236">
      <w:bodyDiv w:val="1"/>
      <w:marLeft w:val="0"/>
      <w:marRight w:val="0"/>
      <w:marTop w:val="0"/>
      <w:marBottom w:val="0"/>
      <w:divBdr>
        <w:top w:val="none" w:sz="0" w:space="0" w:color="auto"/>
        <w:left w:val="none" w:sz="0" w:space="0" w:color="auto"/>
        <w:bottom w:val="none" w:sz="0" w:space="0" w:color="auto"/>
        <w:right w:val="none" w:sz="0" w:space="0" w:color="auto"/>
      </w:divBdr>
    </w:div>
    <w:div w:id="1497720145">
      <w:bodyDiv w:val="1"/>
      <w:marLeft w:val="0"/>
      <w:marRight w:val="0"/>
      <w:marTop w:val="0"/>
      <w:marBottom w:val="0"/>
      <w:divBdr>
        <w:top w:val="none" w:sz="0" w:space="0" w:color="auto"/>
        <w:left w:val="none" w:sz="0" w:space="0" w:color="auto"/>
        <w:bottom w:val="none" w:sz="0" w:space="0" w:color="auto"/>
        <w:right w:val="none" w:sz="0" w:space="0" w:color="auto"/>
      </w:divBdr>
      <w:divsChild>
        <w:div w:id="113032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962587">
      <w:bodyDiv w:val="1"/>
      <w:marLeft w:val="0"/>
      <w:marRight w:val="0"/>
      <w:marTop w:val="0"/>
      <w:marBottom w:val="0"/>
      <w:divBdr>
        <w:top w:val="none" w:sz="0" w:space="0" w:color="auto"/>
        <w:left w:val="none" w:sz="0" w:space="0" w:color="auto"/>
        <w:bottom w:val="none" w:sz="0" w:space="0" w:color="auto"/>
        <w:right w:val="none" w:sz="0" w:space="0" w:color="auto"/>
      </w:divBdr>
      <w:divsChild>
        <w:div w:id="506864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42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999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421019">
      <w:bodyDiv w:val="1"/>
      <w:marLeft w:val="0"/>
      <w:marRight w:val="0"/>
      <w:marTop w:val="0"/>
      <w:marBottom w:val="0"/>
      <w:divBdr>
        <w:top w:val="none" w:sz="0" w:space="0" w:color="auto"/>
        <w:left w:val="none" w:sz="0" w:space="0" w:color="auto"/>
        <w:bottom w:val="none" w:sz="0" w:space="0" w:color="auto"/>
        <w:right w:val="none" w:sz="0" w:space="0" w:color="auto"/>
      </w:divBdr>
      <w:divsChild>
        <w:div w:id="2014646242">
          <w:marLeft w:val="0"/>
          <w:marRight w:val="0"/>
          <w:marTop w:val="0"/>
          <w:marBottom w:val="0"/>
          <w:divBdr>
            <w:top w:val="none" w:sz="0" w:space="0" w:color="auto"/>
            <w:left w:val="none" w:sz="0" w:space="0" w:color="auto"/>
            <w:bottom w:val="none" w:sz="0" w:space="0" w:color="auto"/>
            <w:right w:val="none" w:sz="0" w:space="0" w:color="auto"/>
          </w:divBdr>
          <w:divsChild>
            <w:div w:id="522716704">
              <w:marLeft w:val="0"/>
              <w:marRight w:val="0"/>
              <w:marTop w:val="0"/>
              <w:marBottom w:val="0"/>
              <w:divBdr>
                <w:top w:val="none" w:sz="0" w:space="0" w:color="auto"/>
                <w:left w:val="none" w:sz="0" w:space="0" w:color="auto"/>
                <w:bottom w:val="none" w:sz="0" w:space="0" w:color="auto"/>
                <w:right w:val="none" w:sz="0" w:space="0" w:color="auto"/>
              </w:divBdr>
              <w:divsChild>
                <w:div w:id="1209687304">
                  <w:marLeft w:val="2550"/>
                  <w:marRight w:val="45"/>
                  <w:marTop w:val="0"/>
                  <w:marBottom w:val="150"/>
                  <w:divBdr>
                    <w:top w:val="none" w:sz="0" w:space="0" w:color="auto"/>
                    <w:left w:val="none" w:sz="0" w:space="0" w:color="auto"/>
                    <w:bottom w:val="none" w:sz="0" w:space="0" w:color="auto"/>
                    <w:right w:val="none" w:sz="0" w:space="0" w:color="auto"/>
                  </w:divBdr>
                  <w:divsChild>
                    <w:div w:id="17580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1639">
      <w:bodyDiv w:val="1"/>
      <w:marLeft w:val="0"/>
      <w:marRight w:val="0"/>
      <w:marTop w:val="0"/>
      <w:marBottom w:val="0"/>
      <w:divBdr>
        <w:top w:val="none" w:sz="0" w:space="0" w:color="auto"/>
        <w:left w:val="none" w:sz="0" w:space="0" w:color="auto"/>
        <w:bottom w:val="none" w:sz="0" w:space="0" w:color="auto"/>
        <w:right w:val="none" w:sz="0" w:space="0" w:color="auto"/>
      </w:divBdr>
      <w:divsChild>
        <w:div w:id="6607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7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38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46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6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81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059029">
      <w:bodyDiv w:val="1"/>
      <w:marLeft w:val="0"/>
      <w:marRight w:val="0"/>
      <w:marTop w:val="0"/>
      <w:marBottom w:val="0"/>
      <w:divBdr>
        <w:top w:val="none" w:sz="0" w:space="0" w:color="auto"/>
        <w:left w:val="none" w:sz="0" w:space="0" w:color="auto"/>
        <w:bottom w:val="none" w:sz="0" w:space="0" w:color="auto"/>
        <w:right w:val="none" w:sz="0" w:space="0" w:color="auto"/>
      </w:divBdr>
      <w:divsChild>
        <w:div w:id="20036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131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92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64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387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132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78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385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97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6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89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091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990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95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271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97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770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39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58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14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178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6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73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70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713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97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3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8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1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055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65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92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242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157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7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856779">
      <w:bodyDiv w:val="1"/>
      <w:marLeft w:val="0"/>
      <w:marRight w:val="0"/>
      <w:marTop w:val="0"/>
      <w:marBottom w:val="0"/>
      <w:divBdr>
        <w:top w:val="none" w:sz="0" w:space="0" w:color="auto"/>
        <w:left w:val="none" w:sz="0" w:space="0" w:color="auto"/>
        <w:bottom w:val="none" w:sz="0" w:space="0" w:color="auto"/>
        <w:right w:val="none" w:sz="0" w:space="0" w:color="auto"/>
      </w:divBdr>
    </w:div>
    <w:div w:id="1568691106">
      <w:bodyDiv w:val="1"/>
      <w:marLeft w:val="0"/>
      <w:marRight w:val="0"/>
      <w:marTop w:val="0"/>
      <w:marBottom w:val="0"/>
      <w:divBdr>
        <w:top w:val="none" w:sz="0" w:space="0" w:color="auto"/>
        <w:left w:val="none" w:sz="0" w:space="0" w:color="auto"/>
        <w:bottom w:val="none" w:sz="0" w:space="0" w:color="auto"/>
        <w:right w:val="none" w:sz="0" w:space="0" w:color="auto"/>
      </w:divBdr>
      <w:divsChild>
        <w:div w:id="24287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5382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00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2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4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33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3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026146">
      <w:bodyDiv w:val="1"/>
      <w:marLeft w:val="0"/>
      <w:marRight w:val="0"/>
      <w:marTop w:val="0"/>
      <w:marBottom w:val="0"/>
      <w:divBdr>
        <w:top w:val="none" w:sz="0" w:space="0" w:color="auto"/>
        <w:left w:val="none" w:sz="0" w:space="0" w:color="auto"/>
        <w:bottom w:val="none" w:sz="0" w:space="0" w:color="auto"/>
        <w:right w:val="none" w:sz="0" w:space="0" w:color="auto"/>
      </w:divBdr>
      <w:divsChild>
        <w:div w:id="771586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5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8166177">
      <w:bodyDiv w:val="1"/>
      <w:marLeft w:val="0"/>
      <w:marRight w:val="0"/>
      <w:marTop w:val="0"/>
      <w:marBottom w:val="0"/>
      <w:divBdr>
        <w:top w:val="none" w:sz="0" w:space="0" w:color="auto"/>
        <w:left w:val="none" w:sz="0" w:space="0" w:color="auto"/>
        <w:bottom w:val="none" w:sz="0" w:space="0" w:color="auto"/>
        <w:right w:val="none" w:sz="0" w:space="0" w:color="auto"/>
      </w:divBdr>
      <w:divsChild>
        <w:div w:id="77321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9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25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59533">
      <w:bodyDiv w:val="1"/>
      <w:marLeft w:val="0"/>
      <w:marRight w:val="0"/>
      <w:marTop w:val="0"/>
      <w:marBottom w:val="0"/>
      <w:divBdr>
        <w:top w:val="none" w:sz="0" w:space="0" w:color="auto"/>
        <w:left w:val="none" w:sz="0" w:space="0" w:color="auto"/>
        <w:bottom w:val="none" w:sz="0" w:space="0" w:color="auto"/>
        <w:right w:val="none" w:sz="0" w:space="0" w:color="auto"/>
      </w:divBdr>
      <w:divsChild>
        <w:div w:id="932785231">
          <w:marLeft w:val="0"/>
          <w:marRight w:val="0"/>
          <w:marTop w:val="0"/>
          <w:marBottom w:val="0"/>
          <w:divBdr>
            <w:top w:val="none" w:sz="0" w:space="0" w:color="auto"/>
            <w:left w:val="none" w:sz="0" w:space="0" w:color="auto"/>
            <w:bottom w:val="none" w:sz="0" w:space="0" w:color="auto"/>
            <w:right w:val="none" w:sz="0" w:space="0" w:color="auto"/>
          </w:divBdr>
          <w:divsChild>
            <w:div w:id="1040477280">
              <w:marLeft w:val="0"/>
              <w:marRight w:val="0"/>
              <w:marTop w:val="0"/>
              <w:marBottom w:val="0"/>
              <w:divBdr>
                <w:top w:val="single" w:sz="18" w:space="15" w:color="DDDDDD"/>
                <w:left w:val="none" w:sz="0" w:space="0" w:color="auto"/>
                <w:bottom w:val="none" w:sz="0" w:space="0" w:color="auto"/>
                <w:right w:val="none" w:sz="0" w:space="0" w:color="auto"/>
              </w:divBdr>
              <w:divsChild>
                <w:div w:id="167367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28456067">
      <w:bodyDiv w:val="1"/>
      <w:marLeft w:val="0"/>
      <w:marRight w:val="0"/>
      <w:marTop w:val="0"/>
      <w:marBottom w:val="0"/>
      <w:divBdr>
        <w:top w:val="none" w:sz="0" w:space="0" w:color="auto"/>
        <w:left w:val="none" w:sz="0" w:space="0" w:color="auto"/>
        <w:bottom w:val="none" w:sz="0" w:space="0" w:color="auto"/>
        <w:right w:val="none" w:sz="0" w:space="0" w:color="auto"/>
      </w:divBdr>
      <w:divsChild>
        <w:div w:id="30613750">
          <w:blockQuote w:val="1"/>
          <w:marLeft w:val="720"/>
          <w:marRight w:val="720"/>
          <w:marTop w:val="100"/>
          <w:marBottom w:val="100"/>
          <w:divBdr>
            <w:top w:val="none" w:sz="0" w:space="0" w:color="auto"/>
            <w:left w:val="none" w:sz="0" w:space="0" w:color="auto"/>
            <w:bottom w:val="none" w:sz="0" w:space="0" w:color="auto"/>
            <w:right w:val="none" w:sz="0" w:space="0" w:color="auto"/>
          </w:divBdr>
        </w:div>
        <w:div w:id="5690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9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9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742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28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90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625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917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587906">
      <w:bodyDiv w:val="1"/>
      <w:marLeft w:val="0"/>
      <w:marRight w:val="0"/>
      <w:marTop w:val="0"/>
      <w:marBottom w:val="0"/>
      <w:divBdr>
        <w:top w:val="none" w:sz="0" w:space="0" w:color="auto"/>
        <w:left w:val="none" w:sz="0" w:space="0" w:color="auto"/>
        <w:bottom w:val="none" w:sz="0" w:space="0" w:color="auto"/>
        <w:right w:val="none" w:sz="0" w:space="0" w:color="auto"/>
      </w:divBdr>
      <w:divsChild>
        <w:div w:id="146959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123496">
      <w:bodyDiv w:val="1"/>
      <w:marLeft w:val="0"/>
      <w:marRight w:val="0"/>
      <w:marTop w:val="0"/>
      <w:marBottom w:val="0"/>
      <w:divBdr>
        <w:top w:val="none" w:sz="0" w:space="0" w:color="auto"/>
        <w:left w:val="none" w:sz="0" w:space="0" w:color="auto"/>
        <w:bottom w:val="none" w:sz="0" w:space="0" w:color="auto"/>
        <w:right w:val="none" w:sz="0" w:space="0" w:color="auto"/>
      </w:divBdr>
      <w:divsChild>
        <w:div w:id="12697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89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80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348705">
      <w:bodyDiv w:val="1"/>
      <w:marLeft w:val="0"/>
      <w:marRight w:val="0"/>
      <w:marTop w:val="0"/>
      <w:marBottom w:val="0"/>
      <w:divBdr>
        <w:top w:val="none" w:sz="0" w:space="0" w:color="auto"/>
        <w:left w:val="none" w:sz="0" w:space="0" w:color="auto"/>
        <w:bottom w:val="none" w:sz="0" w:space="0" w:color="auto"/>
        <w:right w:val="none" w:sz="0" w:space="0" w:color="auto"/>
      </w:divBdr>
      <w:divsChild>
        <w:div w:id="179093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199453">
      <w:bodyDiv w:val="1"/>
      <w:marLeft w:val="0"/>
      <w:marRight w:val="0"/>
      <w:marTop w:val="0"/>
      <w:marBottom w:val="0"/>
      <w:divBdr>
        <w:top w:val="none" w:sz="0" w:space="0" w:color="auto"/>
        <w:left w:val="none" w:sz="0" w:space="0" w:color="auto"/>
        <w:bottom w:val="none" w:sz="0" w:space="0" w:color="auto"/>
        <w:right w:val="none" w:sz="0" w:space="0" w:color="auto"/>
      </w:divBdr>
      <w:divsChild>
        <w:div w:id="50254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95841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360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406835">
      <w:bodyDiv w:val="1"/>
      <w:marLeft w:val="0"/>
      <w:marRight w:val="0"/>
      <w:marTop w:val="0"/>
      <w:marBottom w:val="0"/>
      <w:divBdr>
        <w:top w:val="none" w:sz="0" w:space="0" w:color="auto"/>
        <w:left w:val="none" w:sz="0" w:space="0" w:color="auto"/>
        <w:bottom w:val="none" w:sz="0" w:space="0" w:color="auto"/>
        <w:right w:val="none" w:sz="0" w:space="0" w:color="auto"/>
      </w:divBdr>
      <w:divsChild>
        <w:div w:id="17631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692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9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731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11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78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24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sChild>
        <w:div w:id="14832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714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18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820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27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4614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4838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0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1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63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51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2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23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6042540">
      <w:bodyDiv w:val="1"/>
      <w:marLeft w:val="0"/>
      <w:marRight w:val="0"/>
      <w:marTop w:val="0"/>
      <w:marBottom w:val="0"/>
      <w:divBdr>
        <w:top w:val="none" w:sz="0" w:space="0" w:color="auto"/>
        <w:left w:val="none" w:sz="0" w:space="0" w:color="auto"/>
        <w:bottom w:val="none" w:sz="0" w:space="0" w:color="auto"/>
        <w:right w:val="none" w:sz="0" w:space="0" w:color="auto"/>
      </w:divBdr>
    </w:div>
    <w:div w:id="1910580428">
      <w:bodyDiv w:val="1"/>
      <w:marLeft w:val="0"/>
      <w:marRight w:val="0"/>
      <w:marTop w:val="0"/>
      <w:marBottom w:val="0"/>
      <w:divBdr>
        <w:top w:val="none" w:sz="0" w:space="0" w:color="auto"/>
        <w:left w:val="none" w:sz="0" w:space="0" w:color="auto"/>
        <w:bottom w:val="none" w:sz="0" w:space="0" w:color="auto"/>
        <w:right w:val="none" w:sz="0" w:space="0" w:color="auto"/>
      </w:divBdr>
    </w:div>
    <w:div w:id="1924023487">
      <w:bodyDiv w:val="1"/>
      <w:marLeft w:val="0"/>
      <w:marRight w:val="0"/>
      <w:marTop w:val="0"/>
      <w:marBottom w:val="0"/>
      <w:divBdr>
        <w:top w:val="none" w:sz="0" w:space="0" w:color="auto"/>
        <w:left w:val="none" w:sz="0" w:space="0" w:color="auto"/>
        <w:bottom w:val="none" w:sz="0" w:space="0" w:color="auto"/>
        <w:right w:val="none" w:sz="0" w:space="0" w:color="auto"/>
      </w:divBdr>
      <w:divsChild>
        <w:div w:id="158547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095175">
          <w:blockQuote w:val="1"/>
          <w:marLeft w:val="720"/>
          <w:marRight w:val="720"/>
          <w:marTop w:val="100"/>
          <w:marBottom w:val="100"/>
          <w:divBdr>
            <w:top w:val="none" w:sz="0" w:space="0" w:color="auto"/>
            <w:left w:val="none" w:sz="0" w:space="0" w:color="auto"/>
            <w:bottom w:val="none" w:sz="0" w:space="0" w:color="auto"/>
            <w:right w:val="none" w:sz="0" w:space="0" w:color="auto"/>
          </w:divBdr>
        </w:div>
        <w:div w:id="33661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563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59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6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60038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365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4229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68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83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6135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56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073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0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75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80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77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52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45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185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43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26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99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453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71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78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43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678380">
      <w:bodyDiv w:val="1"/>
      <w:marLeft w:val="0"/>
      <w:marRight w:val="0"/>
      <w:marTop w:val="0"/>
      <w:marBottom w:val="0"/>
      <w:divBdr>
        <w:top w:val="none" w:sz="0" w:space="0" w:color="auto"/>
        <w:left w:val="none" w:sz="0" w:space="0" w:color="auto"/>
        <w:bottom w:val="none" w:sz="0" w:space="0" w:color="auto"/>
        <w:right w:val="none" w:sz="0" w:space="0" w:color="auto"/>
      </w:divBdr>
      <w:divsChild>
        <w:div w:id="90356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062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218307">
      <w:bodyDiv w:val="1"/>
      <w:marLeft w:val="0"/>
      <w:marRight w:val="0"/>
      <w:marTop w:val="0"/>
      <w:marBottom w:val="0"/>
      <w:divBdr>
        <w:top w:val="none" w:sz="0" w:space="0" w:color="auto"/>
        <w:left w:val="none" w:sz="0" w:space="0" w:color="auto"/>
        <w:bottom w:val="none" w:sz="0" w:space="0" w:color="auto"/>
        <w:right w:val="none" w:sz="0" w:space="0" w:color="auto"/>
      </w:divBdr>
      <w:divsChild>
        <w:div w:id="1855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775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85453">
          <w:blockQuote w:val="1"/>
          <w:marLeft w:val="720"/>
          <w:marRight w:val="720"/>
          <w:marTop w:val="100"/>
          <w:marBottom w:val="100"/>
          <w:divBdr>
            <w:top w:val="none" w:sz="0" w:space="0" w:color="auto"/>
            <w:left w:val="none" w:sz="0" w:space="0" w:color="auto"/>
            <w:bottom w:val="none" w:sz="0" w:space="0" w:color="auto"/>
            <w:right w:val="none" w:sz="0" w:space="0" w:color="auto"/>
          </w:divBdr>
        </w:div>
        <w:div w:id="30147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324555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410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75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7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821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7883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3363">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0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7945321">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95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87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81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823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26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40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4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238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154533">
      <w:bodyDiv w:val="1"/>
      <w:marLeft w:val="0"/>
      <w:marRight w:val="0"/>
      <w:marTop w:val="0"/>
      <w:marBottom w:val="0"/>
      <w:divBdr>
        <w:top w:val="none" w:sz="0" w:space="0" w:color="auto"/>
        <w:left w:val="none" w:sz="0" w:space="0" w:color="auto"/>
        <w:bottom w:val="none" w:sz="0" w:space="0" w:color="auto"/>
        <w:right w:val="none" w:sz="0" w:space="0" w:color="auto"/>
      </w:divBdr>
      <w:divsChild>
        <w:div w:id="46473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3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3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09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319302">
      <w:bodyDiv w:val="1"/>
      <w:marLeft w:val="0"/>
      <w:marRight w:val="0"/>
      <w:marTop w:val="0"/>
      <w:marBottom w:val="0"/>
      <w:divBdr>
        <w:top w:val="none" w:sz="0" w:space="0" w:color="auto"/>
        <w:left w:val="none" w:sz="0" w:space="0" w:color="auto"/>
        <w:bottom w:val="none" w:sz="0" w:space="0" w:color="auto"/>
        <w:right w:val="none" w:sz="0" w:space="0" w:color="auto"/>
      </w:divBdr>
      <w:divsChild>
        <w:div w:id="21470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71848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50670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12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535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07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14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3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79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9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76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5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806632">
      <w:bodyDiv w:val="1"/>
      <w:marLeft w:val="0"/>
      <w:marRight w:val="0"/>
      <w:marTop w:val="0"/>
      <w:marBottom w:val="0"/>
      <w:divBdr>
        <w:top w:val="none" w:sz="0" w:space="0" w:color="auto"/>
        <w:left w:val="none" w:sz="0" w:space="0" w:color="auto"/>
        <w:bottom w:val="none" w:sz="0" w:space="0" w:color="auto"/>
        <w:right w:val="none" w:sz="0" w:space="0" w:color="auto"/>
      </w:divBdr>
    </w:div>
    <w:div w:id="2046590803">
      <w:bodyDiv w:val="1"/>
      <w:marLeft w:val="0"/>
      <w:marRight w:val="0"/>
      <w:marTop w:val="0"/>
      <w:marBottom w:val="0"/>
      <w:divBdr>
        <w:top w:val="none" w:sz="0" w:space="0" w:color="auto"/>
        <w:left w:val="none" w:sz="0" w:space="0" w:color="auto"/>
        <w:bottom w:val="none" w:sz="0" w:space="0" w:color="auto"/>
        <w:right w:val="none" w:sz="0" w:space="0" w:color="auto"/>
      </w:divBdr>
      <w:divsChild>
        <w:div w:id="30691710">
          <w:blockQuote w:val="1"/>
          <w:marLeft w:val="720"/>
          <w:marRight w:val="720"/>
          <w:marTop w:val="100"/>
          <w:marBottom w:val="100"/>
          <w:divBdr>
            <w:top w:val="none" w:sz="0" w:space="0" w:color="auto"/>
            <w:left w:val="none" w:sz="0" w:space="0" w:color="auto"/>
            <w:bottom w:val="none" w:sz="0" w:space="0" w:color="auto"/>
            <w:right w:val="none" w:sz="0" w:space="0" w:color="auto"/>
          </w:divBdr>
        </w:div>
        <w:div w:id="4680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76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087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210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799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55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6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2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703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71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96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5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99264">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2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454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59863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8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94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9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6804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6344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0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94191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98678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94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27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95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99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5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34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88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182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1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54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98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018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02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2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029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2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836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766323">
      <w:bodyDiv w:val="1"/>
      <w:marLeft w:val="0"/>
      <w:marRight w:val="0"/>
      <w:marTop w:val="0"/>
      <w:marBottom w:val="0"/>
      <w:divBdr>
        <w:top w:val="none" w:sz="0" w:space="0" w:color="auto"/>
        <w:left w:val="none" w:sz="0" w:space="0" w:color="auto"/>
        <w:bottom w:val="none" w:sz="0" w:space="0" w:color="auto"/>
        <w:right w:val="none" w:sz="0" w:space="0" w:color="auto"/>
      </w:divBdr>
      <w:divsChild>
        <w:div w:id="645551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01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60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628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98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7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96713">
      <w:bodyDiv w:val="1"/>
      <w:marLeft w:val="0"/>
      <w:marRight w:val="0"/>
      <w:marTop w:val="0"/>
      <w:marBottom w:val="0"/>
      <w:divBdr>
        <w:top w:val="none" w:sz="0" w:space="0" w:color="auto"/>
        <w:left w:val="none" w:sz="0" w:space="0" w:color="auto"/>
        <w:bottom w:val="none" w:sz="0" w:space="0" w:color="auto"/>
        <w:right w:val="none" w:sz="0" w:space="0" w:color="auto"/>
      </w:divBdr>
      <w:divsChild>
        <w:div w:id="101334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78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47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law.tas.gov.au/tocview/index.w3p;cond=;doc_id=81%2B%2B1997%2BGS1%40EN%2B20160720000000;histon=;pdfauthverid=;prompt=;rec=;rtfauthverid=;term=;webauthverid=" TargetMode="External"/><Relationship Id="rId18" Type="http://schemas.openxmlformats.org/officeDocument/2006/relationships/hyperlink" Target="http://www.thelaw.tas.gov.au/tocview/index.w3p;cond=;doc_id=51%2B%2B1997%2BGS1%40EN%2B20160720000000;histon=;pdfauthverid=;prompt=;rec=;rtfauthverid=;term=;webauthverid=" TargetMode="External"/><Relationship Id="rId26" Type="http://schemas.openxmlformats.org/officeDocument/2006/relationships/hyperlink" Target="http://www.dhhs.tas.gov.au/" TargetMode="External"/><Relationship Id="rId39" Type="http://schemas.openxmlformats.org/officeDocument/2006/relationships/hyperlink" Target="http://www.defence.gov.au/" TargetMode="External"/><Relationship Id="rId21" Type="http://schemas.openxmlformats.org/officeDocument/2006/relationships/hyperlink" Target="http://agedcaretas.org.au/" TargetMode="External"/><Relationship Id="rId34" Type="http://schemas.openxmlformats.org/officeDocument/2006/relationships/hyperlink" Target="http://www.safeathome.tas.gov.au/" TargetMode="External"/><Relationship Id="rId42" Type="http://schemas.openxmlformats.org/officeDocument/2006/relationships/hyperlink" Target="https://www.atsb.gov.au/" TargetMode="External"/><Relationship Id="rId47" Type="http://schemas.openxmlformats.org/officeDocument/2006/relationships/hyperlink" Target="http://www.dhhs.tas.gov.au/service_information/services_files/mental_health_services/forensic_mental_health_service" TargetMode="External"/><Relationship Id="rId50" Type="http://schemas.openxmlformats.org/officeDocument/2006/relationships/hyperlink" Target="http://www.transport.tas.gov.au/" TargetMode="External"/><Relationship Id="rId55" Type="http://schemas.openxmlformats.org/officeDocument/2006/relationships/hyperlink" Target="http://www.ses.tas.gov.au/h/em" TargetMode="External"/><Relationship Id="rId63" Type="http://schemas.openxmlformats.org/officeDocument/2006/relationships/hyperlink" Target="http://www.magistratescourt.tas.gov.au/about_us/coroners/coronial_findings" TargetMode="External"/><Relationship Id="rId68" Type="http://schemas.openxmlformats.org/officeDocument/2006/relationships/hyperlink" Target="http://www.thelaw.tas.gov.au/tocview/index.w3p;cond=;doc_id=58%2B%2B1932%2BAT%40EN%2B20160726000000;histon=;pdfauthverid=;prompt=;rec=;rtfauthverid=;term=;webauthverid=" TargetMode="External"/><Relationship Id="rId76" Type="http://schemas.openxmlformats.org/officeDocument/2006/relationships/hyperlink" Target="http://www.magistratescourt.tas.gov.au/__data/assets/pdf_file/0007/354724/Westcott,_Barbara.pdf"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magistratescourt.tas.gov.au/contact/coroners_court" TargetMode="External"/><Relationship Id="rId2" Type="http://schemas.openxmlformats.org/officeDocument/2006/relationships/numbering" Target="numbering.xml"/><Relationship Id="rId16" Type="http://schemas.openxmlformats.org/officeDocument/2006/relationships/hyperlink" Target="http://www.thelaw.tas.gov.au/tocview/index.w3p;cond=;doc_id=2%2B%2B2013%2BAT%40EN%2B20160922000000;histon=;pdfauthverid=;prompt=;rec=;rtfauthverid=;term=;webauthverid=" TargetMode="External"/><Relationship Id="rId29" Type="http://schemas.openxmlformats.org/officeDocument/2006/relationships/hyperlink" Target="http://www.dhhs.tas.gov.au/service_information/services_files/launceston_general_hospital" TargetMode="External"/><Relationship Id="rId11" Type="http://schemas.openxmlformats.org/officeDocument/2006/relationships/hyperlink" Target="http://www.thelaw.tas.gov.au/tocview/index.w3p;cond=;doc_id=21%2B%2B1999%2BGS1%40EN%2B20160720000000;histon=;pdfauthverid=;prompt=;rec=;rtfauthverid=;term=;webauthverid=" TargetMode="External"/><Relationship Id="rId24" Type="http://schemas.openxmlformats.org/officeDocument/2006/relationships/hyperlink" Target="http://www.dhhs.tas.gov.au/children/child_protection_services" TargetMode="External"/><Relationship Id="rId32" Type="http://schemas.openxmlformats.org/officeDocument/2006/relationships/hyperlink" Target="http://www.mast.tas.gov.au/" TargetMode="External"/><Relationship Id="rId37" Type="http://schemas.openxmlformats.org/officeDocument/2006/relationships/hyperlink" Target="http://www.dhhs.tas.gov.au/ambulance" TargetMode="External"/><Relationship Id="rId40" Type="http://schemas.openxmlformats.org/officeDocument/2006/relationships/hyperlink" Target="https://www.afp.gov.au/" TargetMode="External"/><Relationship Id="rId45" Type="http://schemas.openxmlformats.org/officeDocument/2006/relationships/hyperlink" Target="http://www.justice.tas.gov.au/" TargetMode="External"/><Relationship Id="rId53" Type="http://schemas.openxmlformats.org/officeDocument/2006/relationships/hyperlink" Target="http://www.magistratescourt.tas.gov.au/contact/coroners_court" TargetMode="External"/><Relationship Id="rId58" Type="http://schemas.openxmlformats.org/officeDocument/2006/relationships/hyperlink" Target="http://www.magistratescourt.tas.gov.au/contact/coroners_court" TargetMode="External"/><Relationship Id="rId66" Type="http://schemas.openxmlformats.org/officeDocument/2006/relationships/hyperlink" Target="http://www.magistratescourt.tas.gov.au/contact/coroners_court" TargetMode="External"/><Relationship Id="rId74" Type="http://schemas.openxmlformats.org/officeDocument/2006/relationships/hyperlink" Target="http://www.magistratescourt.tas.gov.au/__data/assets/pdf_file/0005/335570/Field,_Jayden_Craig_2015_TASCD_373.pdf" TargetMode="External"/><Relationship Id="rId79" Type="http://schemas.openxmlformats.org/officeDocument/2006/relationships/hyperlink" Target="http://www.magistratescourt.tas.gov.au/__data/assets/pdf_file/0010/328384/Youth_Suicide_2015_TASCD_298,299,300,301,302,303.pdf"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service.tas.gov.au/about/shops/" TargetMode="External"/><Relationship Id="rId82" Type="http://schemas.openxmlformats.org/officeDocument/2006/relationships/hyperlink" Target="http://www.magistratescourt.tas.gov.au/about_us/coroners/coronial_findings" TargetMode="External"/><Relationship Id="rId19" Type="http://schemas.openxmlformats.org/officeDocument/2006/relationships/hyperlink" Target="http://www.thelaw.tas.gov.au/tocview/index.w3p;cond=;doc_id=2%2B%2B2013%2BAT%40EN%2B20160922000000;histon=;pdfauthverid=;prompt=;rec=;rtfauthverid=;term=;webauthverid=" TargetMode="External"/><Relationship Id="rId4" Type="http://schemas.microsoft.com/office/2007/relationships/stylesWithEffects" Target="stylesWithEffects.xml"/><Relationship Id="rId9" Type="http://schemas.openxmlformats.org/officeDocument/2006/relationships/hyperlink" Target="http://www.magistratescourt.tas.gov.au/about_us/publications" TargetMode="External"/><Relationship Id="rId14" Type="http://schemas.openxmlformats.org/officeDocument/2006/relationships/hyperlink" Target="http://www.thelaw.tas.gov.au/tocview/index.w3p;cond=;doc_id=2%2B%2B2013%2BAT%40EN%2B20160922000000;histon=;pdfauthverid=;prompt=;rec=;rtfauthverid=;term=;webauthverid=" TargetMode="External"/><Relationship Id="rId22" Type="http://schemas.openxmlformats.org/officeDocument/2006/relationships/hyperlink" Target="http://www.justice.tas.gov.au/bdm" TargetMode="External"/><Relationship Id="rId27" Type="http://schemas.openxmlformats.org/officeDocument/2006/relationships/hyperlink" Target="http://www.police.tas.gov.au/useful-links/forensic-science-service-tasmania-fsst/" TargetMode="External"/><Relationship Id="rId30" Type="http://schemas.openxmlformats.org/officeDocument/2006/relationships/hyperlink" Target="http://www.dhhs.tas.gov.au/hospital/mersey-community-hospital" TargetMode="External"/><Relationship Id="rId35" Type="http://schemas.openxmlformats.org/officeDocument/2006/relationships/hyperlink" Target="http://www.dhhs.tas.gov.au/tho" TargetMode="External"/><Relationship Id="rId43" Type="http://schemas.openxmlformats.org/officeDocument/2006/relationships/hyperlink" Target="https://www.casa.gov.au/" TargetMode="External"/><Relationship Id="rId48" Type="http://schemas.openxmlformats.org/officeDocument/2006/relationships/hyperlink" Target="http://www.mrt.tas.gov.au/portal/home" TargetMode="External"/><Relationship Id="rId56" Type="http://schemas.openxmlformats.org/officeDocument/2006/relationships/hyperlink" Target="http://www.ses.tas.gov.au/assets/files/Plans/State/Tasmanian%20Emergency%20Management%20Plan%20-%20Issue%208.pdf" TargetMode="External"/><Relationship Id="rId64" Type="http://schemas.openxmlformats.org/officeDocument/2006/relationships/hyperlink" Target="http://www.magistratescourt.tas.gov.au/forms" TargetMode="External"/><Relationship Id="rId69" Type="http://schemas.openxmlformats.org/officeDocument/2006/relationships/hyperlink" Target="http://www.supremecourt.tas.gov.au/practice_and_procedure/fees" TargetMode="External"/><Relationship Id="rId77" Type="http://schemas.openxmlformats.org/officeDocument/2006/relationships/hyperlink" Target="http://www.magistratescourt.tas.gov.au/__data/assets/pdf_file/0004/342940/Dawson,_Aidan_Andrew_2016_TASCD_091.pdf" TargetMode="External"/><Relationship Id="rId8" Type="http://schemas.openxmlformats.org/officeDocument/2006/relationships/endnotes" Target="endnotes.xml"/><Relationship Id="rId51" Type="http://schemas.openxmlformats.org/officeDocument/2006/relationships/hyperlink" Target="http://unionstas.com.au/index.php/en/" TargetMode="External"/><Relationship Id="rId72" Type="http://schemas.openxmlformats.org/officeDocument/2006/relationships/hyperlink" Target="http://www.magistratescourt.tas.gov.au/__data/assets/pdf_file/0007/344833/Butterworth,_Lucille_2016_TASCD_96.pdf" TargetMode="External"/><Relationship Id="rId80" Type="http://schemas.openxmlformats.org/officeDocument/2006/relationships/hyperlink" Target="http://www.magistratescourt.tas.gov.au/__data/assets/pdf_file/0007/344833/Butterworth,_Lucille_2016_TASCD_96.pdf"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thelaw.tas.gov.au/tocview/index.w3p;cond=;doc_id=51%2B%2B1997%2BGS1%40EN%2B20160720000000;histon=;pdfauthverid=;prompt=;rec=;rtfauthverid=;term=;webauthverid=" TargetMode="External"/><Relationship Id="rId17" Type="http://schemas.openxmlformats.org/officeDocument/2006/relationships/hyperlink" Target="http://www.thelaw.tas.gov.au/tocview/index.w3p;cond=;doc_id=21%2B%2B1999%2BGS1%40EN%2B20160720000000;histon=;pdfauthverid=;prompt=;rec=;rtfauthverid=;term=;webauthverid=" TargetMode="External"/><Relationship Id="rId25" Type="http://schemas.openxmlformats.org/officeDocument/2006/relationships/hyperlink" Target="http://www.justice.tas.gov.au/correctiveservices" TargetMode="External"/><Relationship Id="rId33" Type="http://schemas.openxmlformats.org/officeDocument/2006/relationships/hyperlink" Target="http://www.maib.tas.gov.au/" TargetMode="External"/><Relationship Id="rId38" Type="http://schemas.openxmlformats.org/officeDocument/2006/relationships/hyperlink" Target="https://www.aacqa.gov.au/" TargetMode="External"/><Relationship Id="rId46" Type="http://schemas.openxmlformats.org/officeDocument/2006/relationships/hyperlink" Target="http://www.crownlaw.tas.gov.au/dpp/about_us" TargetMode="External"/><Relationship Id="rId59" Type="http://schemas.openxmlformats.org/officeDocument/2006/relationships/hyperlink" Target="http://www.magistratescourt.tas.gov.au/about_us/coroners/coronial_findings" TargetMode="External"/><Relationship Id="rId67" Type="http://schemas.openxmlformats.org/officeDocument/2006/relationships/hyperlink" Target="http://www.supremecourt.tas.gov.au/practice_and_procedure/forms/sc_forms_1-20" TargetMode="External"/><Relationship Id="rId20" Type="http://schemas.openxmlformats.org/officeDocument/2006/relationships/hyperlink" Target="http://www.thelaw.tas.gov.au/tocview/index.w3p;cond=;doc_id=58%2B%2B1999%2BGS1%40EN%2B20160413000000;histon=;pdfauthverid=;prompt=;rec=;rtfauthverid=;term=;webauthverid=" TargetMode="External"/><Relationship Id="rId41" Type="http://schemas.openxmlformats.org/officeDocument/2006/relationships/hyperlink" Target="https://www.amsa.gov.au/" TargetMode="External"/><Relationship Id="rId54" Type="http://schemas.openxmlformats.org/officeDocument/2006/relationships/hyperlink" Target="http://www.magistratescourt.tas.gov.au/contact/coroners_court" TargetMode="External"/><Relationship Id="rId62" Type="http://schemas.openxmlformats.org/officeDocument/2006/relationships/hyperlink" Target="http://www.justice.tas.gov.au/bdm/deaths/applyforcertificate" TargetMode="External"/><Relationship Id="rId70" Type="http://schemas.openxmlformats.org/officeDocument/2006/relationships/hyperlink" Target="http://www.magistratescourt.tas.gov.au/contact/coroners_court" TargetMode="External"/><Relationship Id="rId75" Type="http://schemas.openxmlformats.org/officeDocument/2006/relationships/hyperlink" Target="http://www.magistratescourt.tas.gov.au/__data/assets/pdf_file/0006/317148/De-identified_Finding-Pearce_-_27_May_2015.pdf" TargetMode="External"/><Relationship Id="rId83" Type="http://schemas.openxmlformats.org/officeDocument/2006/relationships/hyperlink" Target="http://www.magistratescourt.tas.gov.au/contact/coroners_cour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elaw.tas.gov.au/tocview/index.w3p;cond=;doc_id=28%2B%2B1997%2BGS1%40EN%2B20160720000000;histon=;pdfauthverid=;prompt=;rec=;rtfauthverid=;term=;webauthverid=" TargetMode="External"/><Relationship Id="rId23" Type="http://schemas.openxmlformats.org/officeDocument/2006/relationships/hyperlink" Target="http://www.dhhs.tas.gov.au/mentalhealth/chief_psychiatrist" TargetMode="External"/><Relationship Id="rId28" Type="http://schemas.openxmlformats.org/officeDocument/2006/relationships/hyperlink" Target="http://www.dhhs.tas.gov.au/hospital/royal-hobart-hospital" TargetMode="External"/><Relationship Id="rId36" Type="http://schemas.openxmlformats.org/officeDocument/2006/relationships/hyperlink" Target="http://worksafe.tas.gov.au/" TargetMode="External"/><Relationship Id="rId49" Type="http://schemas.openxmlformats.org/officeDocument/2006/relationships/hyperlink" Target="https://www.fire.tas.gov.au/" TargetMode="External"/><Relationship Id="rId57" Type="http://schemas.openxmlformats.org/officeDocument/2006/relationships/hyperlink" Target="http://www.anzpaa.org.au/nifs/resources/disaster-victim-identification" TargetMode="External"/><Relationship Id="rId10" Type="http://schemas.openxmlformats.org/officeDocument/2006/relationships/image" Target="media/image1.jpeg"/><Relationship Id="rId31" Type="http://schemas.openxmlformats.org/officeDocument/2006/relationships/hyperlink" Target="http://www.dhhs.tas.gov.au/tho/nw/north_west_regional_hospital" TargetMode="External"/><Relationship Id="rId44" Type="http://schemas.openxmlformats.org/officeDocument/2006/relationships/hyperlink" Target="http://www.dpac.tas.gov.au/" TargetMode="External"/><Relationship Id="rId52" Type="http://schemas.openxmlformats.org/officeDocument/2006/relationships/hyperlink" Target="http://www.magistratescourt.tas.gov.au/contact/coroners_court" TargetMode="External"/><Relationship Id="rId60" Type="http://schemas.openxmlformats.org/officeDocument/2006/relationships/hyperlink" Target="http://www.magistratescourt.tas.gov.au/about_us/publications" TargetMode="External"/><Relationship Id="rId65" Type="http://schemas.openxmlformats.org/officeDocument/2006/relationships/hyperlink" Target="http://www.magistratescourt.tas.gov.au/contact/coroners_court" TargetMode="External"/><Relationship Id="rId73" Type="http://schemas.openxmlformats.org/officeDocument/2006/relationships/hyperlink" Target="http://www.magistratescourt.tas.gov.au/__data/assets/pdf_file/0008/326942/Mattathyahu,_Judah_2015_TASCD_286_docx.pdf" TargetMode="External"/><Relationship Id="rId78" Type="http://schemas.openxmlformats.org/officeDocument/2006/relationships/hyperlink" Target="http://www.magistratescourt.tas.gov.au/__data/assets/pdf_file/0005/336929/MANSELL_John_Ernest_2016_TASCD_001_docx.pdf" TargetMode="External"/><Relationship Id="rId81" Type="http://schemas.openxmlformats.org/officeDocument/2006/relationships/hyperlink" Target="http://www.magistratescourt.tas.gov.au/about_us/coroners/coronial_findings"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29AF-8854-4B10-B6B4-6C86F7B7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F540B1BE.dotm</Template>
  <TotalTime>78</TotalTime>
  <Pages>59</Pages>
  <Words>25285</Words>
  <Characters>144131</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Key Elements in the Process - Tasmanian Coronial Practice Handbook</vt:lpstr>
    </vt:vector>
  </TitlesOfParts>
  <Company>Department of Justice</Company>
  <LinksUpToDate>false</LinksUpToDate>
  <CharactersWithSpaces>169078</CharactersWithSpaces>
  <SharedDoc>false</SharedDoc>
  <HLinks>
    <vt:vector size="1710" baseType="variant">
      <vt:variant>
        <vt:i4>3670057</vt:i4>
      </vt:variant>
      <vt:variant>
        <vt:i4>1014</vt:i4>
      </vt:variant>
      <vt:variant>
        <vt:i4>0</vt:i4>
      </vt:variant>
      <vt:variant>
        <vt:i4>5</vt:i4>
      </vt:variant>
      <vt:variant>
        <vt:lpwstr>https://www.macquariedictionary.com.au/</vt:lpwstr>
      </vt:variant>
      <vt:variant>
        <vt:lpwstr/>
      </vt:variant>
      <vt:variant>
        <vt:i4>1769559</vt:i4>
      </vt:variant>
      <vt:variant>
        <vt:i4>1011</vt:i4>
      </vt:variant>
      <vt:variant>
        <vt:i4>0</vt:i4>
      </vt:variant>
      <vt:variant>
        <vt:i4>5</vt:i4>
      </vt:variant>
      <vt:variant>
        <vt:lpwstr>http://www.courts.sa.gov.au/OurCourts/CoronersCourt/Lists/Multi document list/Attachments/1/Coronial Process.pdf</vt:lpwstr>
      </vt:variant>
      <vt:variant>
        <vt:lpwstr/>
      </vt:variant>
      <vt:variant>
        <vt:i4>2490374</vt:i4>
      </vt:variant>
      <vt:variant>
        <vt:i4>1008</vt:i4>
      </vt:variant>
      <vt:variant>
        <vt:i4>0</vt:i4>
      </vt:variant>
      <vt:variant>
        <vt:i4>5</vt:i4>
      </vt:variant>
      <vt:variant>
        <vt:lpwstr>http://www.courts.qld.gov.au/__data/assets/pdf_file/0014/210218/osc-fs-issuing-cause-of-death-certificates-apparent-natural-causes-deaths.pdf</vt:lpwstr>
      </vt:variant>
      <vt:variant>
        <vt:lpwstr/>
      </vt:variant>
      <vt:variant>
        <vt:i4>2621479</vt:i4>
      </vt:variant>
      <vt:variant>
        <vt:i4>1005</vt:i4>
      </vt:variant>
      <vt:variant>
        <vt:i4>0</vt:i4>
      </vt:variant>
      <vt:variant>
        <vt:i4>5</vt:i4>
      </vt:variant>
      <vt:variant>
        <vt:lpwstr>http://www.courts.qld.gov.au/courts/coroners-court</vt:lpwstr>
      </vt:variant>
      <vt:variant>
        <vt:lpwstr/>
      </vt:variant>
      <vt:variant>
        <vt:i4>3342367</vt:i4>
      </vt:variant>
      <vt:variant>
        <vt:i4>1002</vt:i4>
      </vt:variant>
      <vt:variant>
        <vt:i4>0</vt:i4>
      </vt:variant>
      <vt:variant>
        <vt:i4>5</vt:i4>
      </vt:variant>
      <vt:variant>
        <vt:lpwstr>http://www.courts.qld.gov.au/__data/assets/pdf_file/0007/92869/m-osc-fs-information-for-the-funeral-industry.pdf</vt:lpwstr>
      </vt:variant>
      <vt:variant>
        <vt:lpwstr/>
      </vt:variant>
      <vt:variant>
        <vt:i4>5636163</vt:i4>
      </vt:variant>
      <vt:variant>
        <vt:i4>999</vt:i4>
      </vt:variant>
      <vt:variant>
        <vt:i4>0</vt:i4>
      </vt:variant>
      <vt:variant>
        <vt:i4>5</vt:i4>
      </vt:variant>
      <vt:variant>
        <vt:lpwstr>http://www.pc.gov.au/research/ongoing/report-on-government-services/2015/justice</vt:lpwstr>
      </vt:variant>
      <vt:variant>
        <vt:lpwstr/>
      </vt:variant>
      <vt:variant>
        <vt:i4>5242946</vt:i4>
      </vt:variant>
      <vt:variant>
        <vt:i4>996</vt:i4>
      </vt:variant>
      <vt:variant>
        <vt:i4>0</vt:i4>
      </vt:variant>
      <vt:variant>
        <vt:i4>5</vt:i4>
      </vt:variant>
      <vt:variant>
        <vt:lpwstr>http://www.plymouth.gov.uk/a_guide_to_reporting_deaths_to_h.pdf</vt:lpwstr>
      </vt:variant>
      <vt:variant>
        <vt:lpwstr/>
      </vt:variant>
      <vt:variant>
        <vt:i4>2687048</vt:i4>
      </vt:variant>
      <vt:variant>
        <vt:i4>993</vt:i4>
      </vt:variant>
      <vt:variant>
        <vt:i4>0</vt:i4>
      </vt:variant>
      <vt:variant>
        <vt:i4>5</vt:i4>
      </vt:variant>
      <vt:variant>
        <vt:lpwstr>http://www.courts.qld.gov.au/__data/assets/pdf_file/0006/92868/m-osc-fs-information-for-health-professionals.pdf</vt:lpwstr>
      </vt:variant>
      <vt:variant>
        <vt:lpwstr/>
      </vt:variant>
      <vt:variant>
        <vt:i4>4063270</vt:i4>
      </vt:variant>
      <vt:variant>
        <vt:i4>990</vt:i4>
      </vt:variant>
      <vt:variant>
        <vt:i4>0</vt:i4>
      </vt:variant>
      <vt:variant>
        <vt:i4>5</vt:i4>
      </vt:variant>
      <vt:variant>
        <vt:lpwstr>http://www.nlg.nhs.uk/content/uploads/2013/12/Guidelines-to-Doctors-on-Reporting-Deaths-to-the-Coroner.pdf</vt:lpwstr>
      </vt:variant>
      <vt:variant>
        <vt:lpwstr/>
      </vt:variant>
      <vt:variant>
        <vt:i4>6946831</vt:i4>
      </vt:variant>
      <vt:variant>
        <vt:i4>987</vt:i4>
      </vt:variant>
      <vt:variant>
        <vt:i4>0</vt:i4>
      </vt:variant>
      <vt:variant>
        <vt:i4>5</vt:i4>
      </vt:variant>
      <vt:variant>
        <vt:lpwstr>https://www.gov.uk/government/uploads/system/uploads/attachment_data/file/363879/guide-to-coroner-service.pdf</vt:lpwstr>
      </vt:variant>
      <vt:variant>
        <vt:lpwstr/>
      </vt:variant>
      <vt:variant>
        <vt:i4>2686979</vt:i4>
      </vt:variant>
      <vt:variant>
        <vt:i4>984</vt:i4>
      </vt:variant>
      <vt:variant>
        <vt:i4>0</vt:i4>
      </vt:variant>
      <vt:variant>
        <vt:i4>5</vt:i4>
      </vt:variant>
      <vt:variant>
        <vt:lpwstr>https://www.gov.uk/government/uploads/system/uploads/attachment_data/file/283937/coroner-investigations-a-short-guide.pdf</vt:lpwstr>
      </vt:variant>
      <vt:variant>
        <vt:lpwstr/>
      </vt:variant>
      <vt:variant>
        <vt:i4>7340091</vt:i4>
      </vt:variant>
      <vt:variant>
        <vt:i4>981</vt:i4>
      </vt:variant>
      <vt:variant>
        <vt:i4>0</vt:i4>
      </vt:variant>
      <vt:variant>
        <vt:i4>5</vt:i4>
      </vt:variant>
      <vt:variant>
        <vt:lpwstr>http://www.justice.govt.nz/assets/Documents/Publications/when-someone-dies-suddenly-booklet.pdf</vt:lpwstr>
      </vt:variant>
      <vt:variant>
        <vt:lpwstr/>
      </vt:variant>
      <vt:variant>
        <vt:i4>3342380</vt:i4>
      </vt:variant>
      <vt:variant>
        <vt:i4>978</vt:i4>
      </vt:variant>
      <vt:variant>
        <vt:i4>0</vt:i4>
      </vt:variant>
      <vt:variant>
        <vt:i4>5</vt:i4>
      </vt:variant>
      <vt:variant>
        <vt:lpwstr>http://www.dhhs.tas.gov.au/__data/assets/pdf_file/0005/47354/DHHS_Sudden_Loss_Kit_Booklet_v3.pdf</vt:lpwstr>
      </vt:variant>
      <vt:variant>
        <vt:lpwstr/>
      </vt:variant>
      <vt:variant>
        <vt:i4>5046389</vt:i4>
      </vt:variant>
      <vt:variant>
        <vt:i4>975</vt:i4>
      </vt:variant>
      <vt:variant>
        <vt:i4>0</vt:i4>
      </vt:variant>
      <vt:variant>
        <vt:i4>5</vt:i4>
      </vt:variant>
      <vt:variant>
        <vt:lpwstr>http://www.coronerscourt.wa.gov.au/_files/Handbook_for_Doctors.pdf</vt:lpwstr>
      </vt:variant>
      <vt:variant>
        <vt:lpwstr/>
      </vt:variant>
      <vt:variant>
        <vt:i4>2818050</vt:i4>
      </vt:variant>
      <vt:variant>
        <vt:i4>972</vt:i4>
      </vt:variant>
      <vt:variant>
        <vt:i4>0</vt:i4>
      </vt:variant>
      <vt:variant>
        <vt:i4>5</vt:i4>
      </vt:variant>
      <vt:variant>
        <vt:lpwstr>http://www.courts.act.gov.au/magistrates/courts/coroners_court</vt:lpwstr>
      </vt:variant>
      <vt:variant>
        <vt:lpwstr/>
      </vt:variant>
      <vt:variant>
        <vt:i4>6160425</vt:i4>
      </vt:variant>
      <vt:variant>
        <vt:i4>969</vt:i4>
      </vt:variant>
      <vt:variant>
        <vt:i4>0</vt:i4>
      </vt:variant>
      <vt:variant>
        <vt:i4>5</vt:i4>
      </vt:variant>
      <vt:variant>
        <vt:lpwstr>http://www.courts.qld.gov.au/__data/assets/pdf_file/0010/130402/osc-fs-guidelines-for-removal-of-sperm-ivf.pdf</vt:lpwstr>
      </vt:variant>
      <vt:variant>
        <vt:lpwstr/>
      </vt:variant>
      <vt:variant>
        <vt:i4>5898285</vt:i4>
      </vt:variant>
      <vt:variant>
        <vt:i4>966</vt:i4>
      </vt:variant>
      <vt:variant>
        <vt:i4>0</vt:i4>
      </vt:variant>
      <vt:variant>
        <vt:i4>5</vt:i4>
      </vt:variant>
      <vt:variant>
        <vt:lpwstr>http://www.missingpersons.justice.nsw.gov.au/Documents/fmp44_coroners.pdf</vt:lpwstr>
      </vt:variant>
      <vt:variant>
        <vt:lpwstr/>
      </vt:variant>
      <vt:variant>
        <vt:i4>3670125</vt:i4>
      </vt:variant>
      <vt:variant>
        <vt:i4>963</vt:i4>
      </vt:variant>
      <vt:variant>
        <vt:i4>0</vt:i4>
      </vt:variant>
      <vt:variant>
        <vt:i4>5</vt:i4>
      </vt:variant>
      <vt:variant>
        <vt:lpwstr>http://arp.nsw.gov.au/m2009-12-responding-coronial-recommendations</vt:lpwstr>
      </vt:variant>
      <vt:variant>
        <vt:lpwstr/>
      </vt:variant>
      <vt:variant>
        <vt:i4>2228255</vt:i4>
      </vt:variant>
      <vt:variant>
        <vt:i4>960</vt:i4>
      </vt:variant>
      <vt:variant>
        <vt:i4>0</vt:i4>
      </vt:variant>
      <vt:variant>
        <vt:i4>5</vt:i4>
      </vt:variant>
      <vt:variant>
        <vt:lpwstr>http://www.dpac.tas.gov.au/divisions/csr/policy/Policy_Work/language_services_guidelines</vt:lpwstr>
      </vt:variant>
      <vt:variant>
        <vt:lpwstr/>
      </vt:variant>
      <vt:variant>
        <vt:i4>786515</vt:i4>
      </vt:variant>
      <vt:variant>
        <vt:i4>957</vt:i4>
      </vt:variant>
      <vt:variant>
        <vt:i4>0</vt:i4>
      </vt:variant>
      <vt:variant>
        <vt:i4>5</vt:i4>
      </vt:variant>
      <vt:variant>
        <vt:lpwstr>http://www.magistratescourt.tas.gov.au/divisions/coronial</vt:lpwstr>
      </vt:variant>
      <vt:variant>
        <vt:lpwstr/>
      </vt:variant>
      <vt:variant>
        <vt:i4>2949178</vt:i4>
      </vt:variant>
      <vt:variant>
        <vt:i4>954</vt:i4>
      </vt:variant>
      <vt:variant>
        <vt:i4>0</vt:i4>
      </vt:variant>
      <vt:variant>
        <vt:i4>5</vt:i4>
      </vt:variant>
      <vt:variant>
        <vt:lpwstr>http://www.coroners.justice.nsw.gov.au/</vt:lpwstr>
      </vt:variant>
      <vt:variant>
        <vt:lpwstr/>
      </vt:variant>
      <vt:variant>
        <vt:i4>6553725</vt:i4>
      </vt:variant>
      <vt:variant>
        <vt:i4>951</vt:i4>
      </vt:variant>
      <vt:variant>
        <vt:i4>0</vt:i4>
      </vt:variant>
      <vt:variant>
        <vt:i4>5</vt:i4>
      </vt:variant>
      <vt:variant>
        <vt:lpwstr>https://nt.gov.au/law/courts-and-tribunals/coroner-and-inquests</vt:lpwstr>
      </vt:variant>
      <vt:variant>
        <vt:lpwstr/>
      </vt:variant>
      <vt:variant>
        <vt:i4>5111920</vt:i4>
      </vt:variant>
      <vt:variant>
        <vt:i4>948</vt:i4>
      </vt:variant>
      <vt:variant>
        <vt:i4>0</vt:i4>
      </vt:variant>
      <vt:variant>
        <vt:i4>5</vt:i4>
      </vt:variant>
      <vt:variant>
        <vt:lpwstr>http://www.coronerscourt.wa.gov.au/_files/When_A_Person_Dies_Suddenly.pdf</vt:lpwstr>
      </vt:variant>
      <vt:variant>
        <vt:lpwstr/>
      </vt:variant>
      <vt:variant>
        <vt:i4>2687076</vt:i4>
      </vt:variant>
      <vt:variant>
        <vt:i4>945</vt:i4>
      </vt:variant>
      <vt:variant>
        <vt:i4>0</vt:i4>
      </vt:variant>
      <vt:variant>
        <vt:i4>5</vt:i4>
      </vt:variant>
      <vt:variant>
        <vt:lpwstr>http://www.coronerscourt.wa.gov.au/</vt:lpwstr>
      </vt:variant>
      <vt:variant>
        <vt:lpwstr/>
      </vt:variant>
      <vt:variant>
        <vt:i4>2293821</vt:i4>
      </vt:variant>
      <vt:variant>
        <vt:i4>942</vt:i4>
      </vt:variant>
      <vt:variant>
        <vt:i4>0</vt:i4>
      </vt:variant>
      <vt:variant>
        <vt:i4>5</vt:i4>
      </vt:variant>
      <vt:variant>
        <vt:lpwstr>http://www.courts.sa.gov.au/OurCourts/CoronersCourt/Pages/default.aspx</vt:lpwstr>
      </vt:variant>
      <vt:variant>
        <vt:lpwstr/>
      </vt:variant>
      <vt:variant>
        <vt:i4>2818166</vt:i4>
      </vt:variant>
      <vt:variant>
        <vt:i4>939</vt:i4>
      </vt:variant>
      <vt:variant>
        <vt:i4>0</vt:i4>
      </vt:variant>
      <vt:variant>
        <vt:i4>5</vt:i4>
      </vt:variant>
      <vt:variant>
        <vt:lpwstr>http://www.coronerscourt.vic.gov.au/find/publications/brochure+what+do+i+do+now</vt:lpwstr>
      </vt:variant>
      <vt:variant>
        <vt:lpwstr/>
      </vt:variant>
      <vt:variant>
        <vt:i4>1507355</vt:i4>
      </vt:variant>
      <vt:variant>
        <vt:i4>936</vt:i4>
      </vt:variant>
      <vt:variant>
        <vt:i4>0</vt:i4>
      </vt:variant>
      <vt:variant>
        <vt:i4>5</vt:i4>
      </vt:variant>
      <vt:variant>
        <vt:lpwstr>http://www.coronerscourt.vic.gov.au/find/publications/reportable+and+reviewable+deaths+flowchart</vt:lpwstr>
      </vt:variant>
      <vt:variant>
        <vt:lpwstr/>
      </vt:variant>
      <vt:variant>
        <vt:i4>3932262</vt:i4>
      </vt:variant>
      <vt:variant>
        <vt:i4>933</vt:i4>
      </vt:variant>
      <vt:variant>
        <vt:i4>0</vt:i4>
      </vt:variant>
      <vt:variant>
        <vt:i4>5</vt:i4>
      </vt:variant>
      <vt:variant>
        <vt:lpwstr>http://www.coronerscourt.vic.gov.au/find/publications/information+for+health+professionals</vt:lpwstr>
      </vt:variant>
      <vt:variant>
        <vt:lpwstr/>
      </vt:variant>
      <vt:variant>
        <vt:i4>3276858</vt:i4>
      </vt:variant>
      <vt:variant>
        <vt:i4>930</vt:i4>
      </vt:variant>
      <vt:variant>
        <vt:i4>0</vt:i4>
      </vt:variant>
      <vt:variant>
        <vt:i4>5</vt:i4>
      </vt:variant>
      <vt:variant>
        <vt:lpwstr>http://www.coronerscourt.vic.gov.au/find/publications/coroners+court+of+victoria++practice+handbook</vt:lpwstr>
      </vt:variant>
      <vt:variant>
        <vt:lpwstr/>
      </vt:variant>
      <vt:variant>
        <vt:i4>8060969</vt:i4>
      </vt:variant>
      <vt:variant>
        <vt:i4>927</vt:i4>
      </vt:variant>
      <vt:variant>
        <vt:i4>0</vt:i4>
      </vt:variant>
      <vt:variant>
        <vt:i4>5</vt:i4>
      </vt:variant>
      <vt:variant>
        <vt:lpwstr>http://www.coronerscourt.vic.gov.au/find/publications/coroners+process++information+for+family+and+friends</vt:lpwstr>
      </vt:variant>
      <vt:variant>
        <vt:lpwstr/>
      </vt:variant>
      <vt:variant>
        <vt:i4>3538991</vt:i4>
      </vt:variant>
      <vt:variant>
        <vt:i4>924</vt:i4>
      </vt:variant>
      <vt:variant>
        <vt:i4>0</vt:i4>
      </vt:variant>
      <vt:variant>
        <vt:i4>5</vt:i4>
      </vt:variant>
      <vt:variant>
        <vt:lpwstr>http://www.coronerscourt.vic.gov.au/home/in+the+courtroom/brochure+accessing+documentation</vt:lpwstr>
      </vt:variant>
      <vt:variant>
        <vt:lpwstr/>
      </vt:variant>
      <vt:variant>
        <vt:i4>7733250</vt:i4>
      </vt:variant>
      <vt:variant>
        <vt:i4>921</vt:i4>
      </vt:variant>
      <vt:variant>
        <vt:i4>0</vt:i4>
      </vt:variant>
      <vt:variant>
        <vt:i4>5</vt:i4>
      </vt:variant>
      <vt:variant>
        <vt:lpwstr>http://www.abs.gov.au/AUSSTATS/abs@.nsf/DetailsPage/1205.0.55.0012008?OpenDocument</vt:lpwstr>
      </vt:variant>
      <vt:variant>
        <vt:lpwstr/>
      </vt:variant>
      <vt:variant>
        <vt:i4>8323112</vt:i4>
      </vt:variant>
      <vt:variant>
        <vt:i4>918</vt:i4>
      </vt:variant>
      <vt:variant>
        <vt:i4>0</vt:i4>
      </vt:variant>
      <vt:variant>
        <vt:i4>5</vt:i4>
      </vt:variant>
      <vt:variant>
        <vt:lpwstr>http://www.agd.sa.gov.au/sites/agd.sa.gov.au/files/documents/Initiatives Announcements and News/DJP/DJP Guidelines WEB.pdf</vt:lpwstr>
      </vt:variant>
      <vt:variant>
        <vt:lpwstr/>
      </vt:variant>
      <vt:variant>
        <vt:i4>2883644</vt:i4>
      </vt:variant>
      <vt:variant>
        <vt:i4>915</vt:i4>
      </vt:variant>
      <vt:variant>
        <vt:i4>0</vt:i4>
      </vt:variant>
      <vt:variant>
        <vt:i4>5</vt:i4>
      </vt:variant>
      <vt:variant>
        <vt:lpwstr>http://www.agd.sa.gov.au/sites/agd.sa.gov.au/files/documents/Initiatives Announcements and News/DJP/Disability Justice Plan WEB.pdf</vt:lpwstr>
      </vt:variant>
      <vt:variant>
        <vt:lpwstr/>
      </vt:variant>
      <vt:variant>
        <vt:i4>6094933</vt:i4>
      </vt:variant>
      <vt:variant>
        <vt:i4>912</vt:i4>
      </vt:variant>
      <vt:variant>
        <vt:i4>0</vt:i4>
      </vt:variant>
      <vt:variant>
        <vt:i4>5</vt:i4>
      </vt:variant>
      <vt:variant>
        <vt:lpwstr>https://26ten.tas.gov.au/PublishingImages/Tools/26TEN-Communicate-Clearly-A-Guide-to-Plain-English-Current-September-2014.PDF</vt:lpwstr>
      </vt:variant>
      <vt:variant>
        <vt:lpwstr/>
      </vt:variant>
      <vt:variant>
        <vt:i4>6684780</vt:i4>
      </vt:variant>
      <vt:variant>
        <vt:i4>909</vt:i4>
      </vt:variant>
      <vt:variant>
        <vt:i4>0</vt:i4>
      </vt:variant>
      <vt:variant>
        <vt:i4>5</vt:i4>
      </vt:variant>
      <vt:variant>
        <vt:lpwstr>http://www.magistratescourt.tas.gov.au/glossary</vt:lpwstr>
      </vt:variant>
      <vt:variant>
        <vt:lpwstr/>
      </vt:variant>
      <vt:variant>
        <vt:i4>1245220</vt:i4>
      </vt:variant>
      <vt:variant>
        <vt:i4>906</vt:i4>
      </vt:variant>
      <vt:variant>
        <vt:i4>0</vt:i4>
      </vt:variant>
      <vt:variant>
        <vt:i4>5</vt:i4>
      </vt:variant>
      <vt:variant>
        <vt:lpwstr>http://www.thelaw.tas.gov.au/tocview/index.w3p;cond=;doc_id=%2B51%2B2006%2BAT%40EN%2B20160715000000;histon=;pdfauthverid=;prompt=;rec=;rtfauthverid=;term=;webauthverid=</vt:lpwstr>
      </vt:variant>
      <vt:variant>
        <vt:lpwstr/>
      </vt:variant>
      <vt:variant>
        <vt:i4>2031656</vt:i4>
      </vt:variant>
      <vt:variant>
        <vt:i4>903</vt:i4>
      </vt:variant>
      <vt:variant>
        <vt:i4>0</vt:i4>
      </vt:variant>
      <vt:variant>
        <vt:i4>5</vt:i4>
      </vt:variant>
      <vt:variant>
        <vt:lpwstr>http://www.thelaw.tas.gov.au/tocview/index.w3p;cond=;doc_id=73%2B%2B1995%2BAT%40EN%2B20160715000000;histon=;pdfauthverid=;prompt=;rec=;rtfauthverid=;term=;webauthverid=</vt:lpwstr>
      </vt:variant>
      <vt:variant>
        <vt:lpwstr/>
      </vt:variant>
      <vt:variant>
        <vt:i4>655433</vt:i4>
      </vt:variant>
      <vt:variant>
        <vt:i4>900</vt:i4>
      </vt:variant>
      <vt:variant>
        <vt:i4>0</vt:i4>
      </vt:variant>
      <vt:variant>
        <vt:i4>5</vt:i4>
      </vt:variant>
      <vt:variant>
        <vt:lpwstr>http://www.supremecourt.tas.gov.au/practice_and_procedure/forms/sc_forms_1-20</vt:lpwstr>
      </vt:variant>
      <vt:variant>
        <vt:lpwstr/>
      </vt:variant>
      <vt:variant>
        <vt:i4>524304</vt:i4>
      </vt:variant>
      <vt:variant>
        <vt:i4>897</vt:i4>
      </vt:variant>
      <vt:variant>
        <vt:i4>0</vt:i4>
      </vt:variant>
      <vt:variant>
        <vt:i4>5</vt:i4>
      </vt:variant>
      <vt:variant>
        <vt:lpwstr>http://www.magistratescourt.tas.gov.au/forms</vt:lpwstr>
      </vt:variant>
      <vt:variant>
        <vt:lpwstr/>
      </vt:variant>
      <vt:variant>
        <vt:i4>7078007</vt:i4>
      </vt:variant>
      <vt:variant>
        <vt:i4>894</vt:i4>
      </vt:variant>
      <vt:variant>
        <vt:i4>0</vt:i4>
      </vt:variant>
      <vt:variant>
        <vt:i4>5</vt:i4>
      </vt:variant>
      <vt:variant>
        <vt:lpwstr>http://www.magistratescourt.tas.gov.au/fees</vt:lpwstr>
      </vt:variant>
      <vt:variant>
        <vt:lpwstr/>
      </vt:variant>
      <vt:variant>
        <vt:i4>1376288</vt:i4>
      </vt:variant>
      <vt:variant>
        <vt:i4>891</vt:i4>
      </vt:variant>
      <vt:variant>
        <vt:i4>0</vt:i4>
      </vt:variant>
      <vt:variant>
        <vt:i4>5</vt:i4>
      </vt:variant>
      <vt:variant>
        <vt:lpwstr>http://www.thelaw.tas.gov.au/tocview/index.w3p;cond=;doc_id=%2B37%2B2016%2BAT%40EN%2B20160707110000;histon=;pdfauthverid=;prompt=;rec=;rtfauthverid=;term=;webauthverid=</vt:lpwstr>
      </vt:variant>
      <vt:variant>
        <vt:lpwstr/>
      </vt:variant>
      <vt:variant>
        <vt:i4>1179686</vt:i4>
      </vt:variant>
      <vt:variant>
        <vt:i4>888</vt:i4>
      </vt:variant>
      <vt:variant>
        <vt:i4>0</vt:i4>
      </vt:variant>
      <vt:variant>
        <vt:i4>5</vt:i4>
      </vt:variant>
      <vt:variant>
        <vt:lpwstr>http://www.thelaw.tas.gov.au/tocview/index.w3p;cond=;doc_id=%2B51%2B2006%2BAT%40EN%2B20160707000000;histon=;pdfauthverid=;prompt=;rec=;rtfauthverid=;term=;webauthverid=</vt:lpwstr>
      </vt:variant>
      <vt:variant>
        <vt:lpwstr/>
      </vt:variant>
      <vt:variant>
        <vt:i4>1966122</vt:i4>
      </vt:variant>
      <vt:variant>
        <vt:i4>885</vt:i4>
      </vt:variant>
      <vt:variant>
        <vt:i4>0</vt:i4>
      </vt:variant>
      <vt:variant>
        <vt:i4>5</vt:i4>
      </vt:variant>
      <vt:variant>
        <vt:lpwstr>http://www.thelaw.tas.gov.au/tocview/index.w3p;cond=;doc_id=73%2B%2B1995%2BAT%40EN%2B20160707000000;histon=;pdfauthverid=;prompt=;rec=;rtfauthverid=;term=;webauthverid=</vt:lpwstr>
      </vt:variant>
      <vt:variant>
        <vt:lpwstr/>
      </vt:variant>
      <vt:variant>
        <vt:i4>5832740</vt:i4>
      </vt:variant>
      <vt:variant>
        <vt:i4>882</vt:i4>
      </vt:variant>
      <vt:variant>
        <vt:i4>0</vt:i4>
      </vt:variant>
      <vt:variant>
        <vt:i4>5</vt:i4>
      </vt:variant>
      <vt:variant>
        <vt:lpwstr>http://www.magistratescourt.tas.gov.au/about_us/coroners</vt:lpwstr>
      </vt:variant>
      <vt:variant>
        <vt:lpwstr/>
      </vt:variant>
      <vt:variant>
        <vt:i4>786515</vt:i4>
      </vt:variant>
      <vt:variant>
        <vt:i4>879</vt:i4>
      </vt:variant>
      <vt:variant>
        <vt:i4>0</vt:i4>
      </vt:variant>
      <vt:variant>
        <vt:i4>5</vt:i4>
      </vt:variant>
      <vt:variant>
        <vt:lpwstr>http://www.magistratescourt.tas.gov.au/divisions/coronial</vt:lpwstr>
      </vt:variant>
      <vt:variant>
        <vt:lpwstr/>
      </vt:variant>
      <vt:variant>
        <vt:i4>5505058</vt:i4>
      </vt:variant>
      <vt:variant>
        <vt:i4>876</vt:i4>
      </vt:variant>
      <vt:variant>
        <vt:i4>0</vt:i4>
      </vt:variant>
      <vt:variant>
        <vt:i4>5</vt:i4>
      </vt:variant>
      <vt:variant>
        <vt:lpwstr>mailto:Coroners.Hbt@justice.tas.gov.au</vt:lpwstr>
      </vt:variant>
      <vt:variant>
        <vt:lpwstr/>
      </vt:variant>
      <vt:variant>
        <vt:i4>3670085</vt:i4>
      </vt:variant>
      <vt:variant>
        <vt:i4>873</vt:i4>
      </vt:variant>
      <vt:variant>
        <vt:i4>0</vt:i4>
      </vt:variant>
      <vt:variant>
        <vt:i4>5</vt:i4>
      </vt:variant>
      <vt:variant>
        <vt:lpwstr>http://www.magistratescourt.tas.gov.au/contact/coroners_court</vt:lpwstr>
      </vt:variant>
      <vt:variant>
        <vt:lpwstr/>
      </vt:variant>
      <vt:variant>
        <vt:i4>524304</vt:i4>
      </vt:variant>
      <vt:variant>
        <vt:i4>870</vt:i4>
      </vt:variant>
      <vt:variant>
        <vt:i4>0</vt:i4>
      </vt:variant>
      <vt:variant>
        <vt:i4>5</vt:i4>
      </vt:variant>
      <vt:variant>
        <vt:lpwstr>http://www.magistratescourt.tas.gov.au/forms</vt:lpwstr>
      </vt:variant>
      <vt:variant>
        <vt:lpwstr/>
      </vt:variant>
      <vt:variant>
        <vt:i4>3670085</vt:i4>
      </vt:variant>
      <vt:variant>
        <vt:i4>867</vt:i4>
      </vt:variant>
      <vt:variant>
        <vt:i4>0</vt:i4>
      </vt:variant>
      <vt:variant>
        <vt:i4>5</vt:i4>
      </vt:variant>
      <vt:variant>
        <vt:lpwstr>http://www.magistratescourt.tas.gov.au/contact/coroners_court</vt:lpwstr>
      </vt:variant>
      <vt:variant>
        <vt:lpwstr/>
      </vt:variant>
      <vt:variant>
        <vt:i4>1114196</vt:i4>
      </vt:variant>
      <vt:variant>
        <vt:i4>864</vt:i4>
      </vt:variant>
      <vt:variant>
        <vt:i4>0</vt:i4>
      </vt:variant>
      <vt:variant>
        <vt:i4>5</vt:i4>
      </vt:variant>
      <vt:variant>
        <vt:lpwstr>https://www.humanservices.gov.au/customer/subjects/what-do-following-death</vt:lpwstr>
      </vt:variant>
      <vt:variant>
        <vt:lpwstr>a2</vt:lpwstr>
      </vt:variant>
      <vt:variant>
        <vt:i4>1572891</vt:i4>
      </vt:variant>
      <vt:variant>
        <vt:i4>861</vt:i4>
      </vt:variant>
      <vt:variant>
        <vt:i4>0</vt:i4>
      </vt:variant>
      <vt:variant>
        <vt:i4>5</vt:i4>
      </vt:variant>
      <vt:variant>
        <vt:lpwstr>http://www.publictrustee.tas.gov.au/</vt:lpwstr>
      </vt:variant>
      <vt:variant>
        <vt:lpwstr/>
      </vt:variant>
      <vt:variant>
        <vt:i4>6094914</vt:i4>
      </vt:variant>
      <vt:variant>
        <vt:i4>858</vt:i4>
      </vt:variant>
      <vt:variant>
        <vt:i4>0</vt:i4>
      </vt:variant>
      <vt:variant>
        <vt:i4>5</vt:i4>
      </vt:variant>
      <vt:variant>
        <vt:lpwstr>http://www.justice.tas.gov.au/bdm/deaths/applyforcertificate</vt:lpwstr>
      </vt:variant>
      <vt:variant>
        <vt:lpwstr/>
      </vt:variant>
      <vt:variant>
        <vt:i4>7405664</vt:i4>
      </vt:variant>
      <vt:variant>
        <vt:i4>855</vt:i4>
      </vt:variant>
      <vt:variant>
        <vt:i4>0</vt:i4>
      </vt:variant>
      <vt:variant>
        <vt:i4>5</vt:i4>
      </vt:variant>
      <vt:variant>
        <vt:lpwstr>http://www.service.tas.gov.au/about/shops/</vt:lpwstr>
      </vt:variant>
      <vt:variant>
        <vt:lpwstr/>
      </vt:variant>
      <vt:variant>
        <vt:i4>524296</vt:i4>
      </vt:variant>
      <vt:variant>
        <vt:i4>852</vt:i4>
      </vt:variant>
      <vt:variant>
        <vt:i4>0</vt:i4>
      </vt:variant>
      <vt:variant>
        <vt:i4>5</vt:i4>
      </vt:variant>
      <vt:variant>
        <vt:lpwstr>http://www.magistratescourt.tas.gov.au/about_us/coroners/coronial_findings</vt:lpwstr>
      </vt:variant>
      <vt:variant>
        <vt:lpwstr/>
      </vt:variant>
      <vt:variant>
        <vt:i4>5636187</vt:i4>
      </vt:variant>
      <vt:variant>
        <vt:i4>849</vt:i4>
      </vt:variant>
      <vt:variant>
        <vt:i4>0</vt:i4>
      </vt:variant>
      <vt:variant>
        <vt:i4>5</vt:i4>
      </vt:variant>
      <vt:variant>
        <vt:lpwstr>http://www.yellowpages.com.au/see/funeral-directors-category</vt:lpwstr>
      </vt:variant>
      <vt:variant>
        <vt:lpwstr/>
      </vt:variant>
      <vt:variant>
        <vt:i4>2687038</vt:i4>
      </vt:variant>
      <vt:variant>
        <vt:i4>846</vt:i4>
      </vt:variant>
      <vt:variant>
        <vt:i4>0</vt:i4>
      </vt:variant>
      <vt:variant>
        <vt:i4>5</vt:i4>
      </vt:variant>
      <vt:variant>
        <vt:lpwstr>http://www.afda.org.au/</vt:lpwstr>
      </vt:variant>
      <vt:variant>
        <vt:lpwstr/>
      </vt:variant>
      <vt:variant>
        <vt:i4>1638415</vt:i4>
      </vt:variant>
      <vt:variant>
        <vt:i4>843</vt:i4>
      </vt:variant>
      <vt:variant>
        <vt:i4>0</vt:i4>
      </vt:variant>
      <vt:variant>
        <vt:i4>5</vt:i4>
      </vt:variant>
      <vt:variant>
        <vt:lpwstr>http://www.ombudsman.tas.gov.au/</vt:lpwstr>
      </vt:variant>
      <vt:variant>
        <vt:lpwstr/>
      </vt:variant>
      <vt:variant>
        <vt:i4>1966091</vt:i4>
      </vt:variant>
      <vt:variant>
        <vt:i4>840</vt:i4>
      </vt:variant>
      <vt:variant>
        <vt:i4>0</vt:i4>
      </vt:variant>
      <vt:variant>
        <vt:i4>5</vt:i4>
      </vt:variant>
      <vt:variant>
        <vt:lpwstr>http://www.justice.tas.gov.au/contact</vt:lpwstr>
      </vt:variant>
      <vt:variant>
        <vt:lpwstr/>
      </vt:variant>
      <vt:variant>
        <vt:i4>5505058</vt:i4>
      </vt:variant>
      <vt:variant>
        <vt:i4>837</vt:i4>
      </vt:variant>
      <vt:variant>
        <vt:i4>0</vt:i4>
      </vt:variant>
      <vt:variant>
        <vt:i4>5</vt:i4>
      </vt:variant>
      <vt:variant>
        <vt:lpwstr>mailto:Coroners.Hbt@justice.tas.gov.au</vt:lpwstr>
      </vt:variant>
      <vt:variant>
        <vt:lpwstr/>
      </vt:variant>
      <vt:variant>
        <vt:i4>458806</vt:i4>
      </vt:variant>
      <vt:variant>
        <vt:i4>834</vt:i4>
      </vt:variant>
      <vt:variant>
        <vt:i4>0</vt:i4>
      </vt:variant>
      <vt:variant>
        <vt:i4>5</vt:i4>
      </vt:variant>
      <vt:variant>
        <vt:lpwstr>http://www.thelaw.tas.gov.au/tocview/index.w3p;cond=;doc_id=85%2B%2B2000%2BGS9%40EN%2B20160906000000;histon=;pdfauthverid=;prompt=;rec=;rtfauthverid=;term=;webauthverid=</vt:lpwstr>
      </vt:variant>
      <vt:variant>
        <vt:lpwstr/>
      </vt:variant>
      <vt:variant>
        <vt:i4>3670085</vt:i4>
      </vt:variant>
      <vt:variant>
        <vt:i4>831</vt:i4>
      </vt:variant>
      <vt:variant>
        <vt:i4>0</vt:i4>
      </vt:variant>
      <vt:variant>
        <vt:i4>5</vt:i4>
      </vt:variant>
      <vt:variant>
        <vt:lpwstr>http://www.magistratescourt.tas.gov.au/contact/coroners_court</vt:lpwstr>
      </vt:variant>
      <vt:variant>
        <vt:lpwstr/>
      </vt:variant>
      <vt:variant>
        <vt:i4>3670085</vt:i4>
      </vt:variant>
      <vt:variant>
        <vt:i4>828</vt:i4>
      </vt:variant>
      <vt:variant>
        <vt:i4>0</vt:i4>
      </vt:variant>
      <vt:variant>
        <vt:i4>5</vt:i4>
      </vt:variant>
      <vt:variant>
        <vt:lpwstr>http://www.magistratescourt.tas.gov.au/contact/coroners_court</vt:lpwstr>
      </vt:variant>
      <vt:variant>
        <vt:lpwstr/>
      </vt:variant>
      <vt:variant>
        <vt:i4>524304</vt:i4>
      </vt:variant>
      <vt:variant>
        <vt:i4>825</vt:i4>
      </vt:variant>
      <vt:variant>
        <vt:i4>0</vt:i4>
      </vt:variant>
      <vt:variant>
        <vt:i4>5</vt:i4>
      </vt:variant>
      <vt:variant>
        <vt:lpwstr>http://www.magistratescourt.tas.gov.au/forms</vt:lpwstr>
      </vt:variant>
      <vt:variant>
        <vt:lpwstr/>
      </vt:variant>
      <vt:variant>
        <vt:i4>3670085</vt:i4>
      </vt:variant>
      <vt:variant>
        <vt:i4>822</vt:i4>
      </vt:variant>
      <vt:variant>
        <vt:i4>0</vt:i4>
      </vt:variant>
      <vt:variant>
        <vt:i4>5</vt:i4>
      </vt:variant>
      <vt:variant>
        <vt:lpwstr>http://www.magistratescourt.tas.gov.au/contact/coroners_court</vt:lpwstr>
      </vt:variant>
      <vt:variant>
        <vt:lpwstr/>
      </vt:variant>
      <vt:variant>
        <vt:i4>3670085</vt:i4>
      </vt:variant>
      <vt:variant>
        <vt:i4>819</vt:i4>
      </vt:variant>
      <vt:variant>
        <vt:i4>0</vt:i4>
      </vt:variant>
      <vt:variant>
        <vt:i4>5</vt:i4>
      </vt:variant>
      <vt:variant>
        <vt:lpwstr>http://www.magistratescourt.tas.gov.au/contact/coroners_court</vt:lpwstr>
      </vt:variant>
      <vt:variant>
        <vt:lpwstr/>
      </vt:variant>
      <vt:variant>
        <vt:i4>8126501</vt:i4>
      </vt:variant>
      <vt:variant>
        <vt:i4>816</vt:i4>
      </vt:variant>
      <vt:variant>
        <vt:i4>0</vt:i4>
      </vt:variant>
      <vt:variant>
        <vt:i4>5</vt:i4>
      </vt:variant>
      <vt:variant>
        <vt:lpwstr>http://www.healthcomplaints.tas.gov.au/</vt:lpwstr>
      </vt:variant>
      <vt:variant>
        <vt:lpwstr/>
      </vt:variant>
      <vt:variant>
        <vt:i4>4325459</vt:i4>
      </vt:variant>
      <vt:variant>
        <vt:i4>813</vt:i4>
      </vt:variant>
      <vt:variant>
        <vt:i4>0</vt:i4>
      </vt:variant>
      <vt:variant>
        <vt:i4>5</vt:i4>
      </vt:variant>
      <vt:variant>
        <vt:lpwstr>https://www.aacqa.gov.au/</vt:lpwstr>
      </vt:variant>
      <vt:variant>
        <vt:lpwstr/>
      </vt:variant>
      <vt:variant>
        <vt:i4>2687038</vt:i4>
      </vt:variant>
      <vt:variant>
        <vt:i4>810</vt:i4>
      </vt:variant>
      <vt:variant>
        <vt:i4>0</vt:i4>
      </vt:variant>
      <vt:variant>
        <vt:i4>5</vt:i4>
      </vt:variant>
      <vt:variant>
        <vt:lpwstr>http://www.afda.org.au/</vt:lpwstr>
      </vt:variant>
      <vt:variant>
        <vt:lpwstr/>
      </vt:variant>
      <vt:variant>
        <vt:i4>5570589</vt:i4>
      </vt:variant>
      <vt:variant>
        <vt:i4>807</vt:i4>
      </vt:variant>
      <vt:variant>
        <vt:i4>0</vt:i4>
      </vt:variant>
      <vt:variant>
        <vt:i4>5</vt:i4>
      </vt:variant>
      <vt:variant>
        <vt:lpwstr>http://www.dhhs.tas.gov.au/mentalhealth/alcohol_and_drug</vt:lpwstr>
      </vt:variant>
      <vt:variant>
        <vt:lpwstr/>
      </vt:variant>
      <vt:variant>
        <vt:i4>5898327</vt:i4>
      </vt:variant>
      <vt:variant>
        <vt:i4>804</vt:i4>
      </vt:variant>
      <vt:variant>
        <vt:i4>0</vt:i4>
      </vt:variant>
      <vt:variant>
        <vt:i4>5</vt:i4>
      </vt:variant>
      <vt:variant>
        <vt:lpwstr>http://www.dhhs.tas.gov.au/service_information/disability/disability_services</vt:lpwstr>
      </vt:variant>
      <vt:variant>
        <vt:lpwstr/>
      </vt:variant>
      <vt:variant>
        <vt:i4>7536742</vt:i4>
      </vt:variant>
      <vt:variant>
        <vt:i4>801</vt:i4>
      </vt:variant>
      <vt:variant>
        <vt:i4>0</vt:i4>
      </vt:variant>
      <vt:variant>
        <vt:i4>5</vt:i4>
      </vt:variant>
      <vt:variant>
        <vt:lpwstr>http://equalopportunity.tas.gov.au/</vt:lpwstr>
      </vt:variant>
      <vt:variant>
        <vt:lpwstr/>
      </vt:variant>
      <vt:variant>
        <vt:i4>7929982</vt:i4>
      </vt:variant>
      <vt:variant>
        <vt:i4>798</vt:i4>
      </vt:variant>
      <vt:variant>
        <vt:i4>0</vt:i4>
      </vt:variant>
      <vt:variant>
        <vt:i4>5</vt:i4>
      </vt:variant>
      <vt:variant>
        <vt:lpwstr>http://www.justice.tas.gov.au/victims/about/contact</vt:lpwstr>
      </vt:variant>
      <vt:variant>
        <vt:lpwstr/>
      </vt:variant>
      <vt:variant>
        <vt:i4>1638493</vt:i4>
      </vt:variant>
      <vt:variant>
        <vt:i4>795</vt:i4>
      </vt:variant>
      <vt:variant>
        <vt:i4>0</vt:i4>
      </vt:variant>
      <vt:variant>
        <vt:i4>5</vt:i4>
      </vt:variant>
      <vt:variant>
        <vt:lpwstr>http://www.mrchobart.org.au/</vt:lpwstr>
      </vt:variant>
      <vt:variant>
        <vt:lpwstr/>
      </vt:variant>
      <vt:variant>
        <vt:i4>458840</vt:i4>
      </vt:variant>
      <vt:variant>
        <vt:i4>792</vt:i4>
      </vt:variant>
      <vt:variant>
        <vt:i4>0</vt:i4>
      </vt:variant>
      <vt:variant>
        <vt:i4>5</vt:i4>
      </vt:variant>
      <vt:variant>
        <vt:lpwstr>http://www.salvationarmy.org.au/find-help/court-and-prison-services/</vt:lpwstr>
      </vt:variant>
      <vt:variant>
        <vt:lpwstr/>
      </vt:variant>
      <vt:variant>
        <vt:i4>5373957</vt:i4>
      </vt:variant>
      <vt:variant>
        <vt:i4>789</vt:i4>
      </vt:variant>
      <vt:variant>
        <vt:i4>0</vt:i4>
      </vt:variant>
      <vt:variant>
        <vt:i4>5</vt:i4>
      </vt:variant>
      <vt:variant>
        <vt:lpwstr>http://www.safeathome.tas.gov.au/services/legal</vt:lpwstr>
      </vt:variant>
      <vt:variant>
        <vt:lpwstr>courtsupportandliaison</vt:lpwstr>
      </vt:variant>
      <vt:variant>
        <vt:i4>7929982</vt:i4>
      </vt:variant>
      <vt:variant>
        <vt:i4>786</vt:i4>
      </vt:variant>
      <vt:variant>
        <vt:i4>0</vt:i4>
      </vt:variant>
      <vt:variant>
        <vt:i4>5</vt:i4>
      </vt:variant>
      <vt:variant>
        <vt:lpwstr>http://www.justice.tas.gov.au/victims/about/contact</vt:lpwstr>
      </vt:variant>
      <vt:variant>
        <vt:lpwstr/>
      </vt:variant>
      <vt:variant>
        <vt:i4>3670085</vt:i4>
      </vt:variant>
      <vt:variant>
        <vt:i4>783</vt:i4>
      </vt:variant>
      <vt:variant>
        <vt:i4>0</vt:i4>
      </vt:variant>
      <vt:variant>
        <vt:i4>5</vt:i4>
      </vt:variant>
      <vt:variant>
        <vt:lpwstr>http://www.magistratescourt.tas.gov.au/contact/coroners_court</vt:lpwstr>
      </vt:variant>
      <vt:variant>
        <vt:lpwstr/>
      </vt:variant>
      <vt:variant>
        <vt:i4>3670085</vt:i4>
      </vt:variant>
      <vt:variant>
        <vt:i4>780</vt:i4>
      </vt:variant>
      <vt:variant>
        <vt:i4>0</vt:i4>
      </vt:variant>
      <vt:variant>
        <vt:i4>5</vt:i4>
      </vt:variant>
      <vt:variant>
        <vt:lpwstr>http://www.magistratescourt.tas.gov.au/contact/coroners_court</vt:lpwstr>
      </vt:variant>
      <vt:variant>
        <vt:lpwstr/>
      </vt:variant>
      <vt:variant>
        <vt:i4>524304</vt:i4>
      </vt:variant>
      <vt:variant>
        <vt:i4>777</vt:i4>
      </vt:variant>
      <vt:variant>
        <vt:i4>0</vt:i4>
      </vt:variant>
      <vt:variant>
        <vt:i4>5</vt:i4>
      </vt:variant>
      <vt:variant>
        <vt:lpwstr>http://www.magistratescourt.tas.gov.au/forms</vt:lpwstr>
      </vt:variant>
      <vt:variant>
        <vt:lpwstr/>
      </vt:variant>
      <vt:variant>
        <vt:i4>7340070</vt:i4>
      </vt:variant>
      <vt:variant>
        <vt:i4>774</vt:i4>
      </vt:variant>
      <vt:variant>
        <vt:i4>0</vt:i4>
      </vt:variant>
      <vt:variant>
        <vt:i4>5</vt:i4>
      </vt:variant>
      <vt:variant>
        <vt:lpwstr>http://www.legalaid.tas.gov.au/</vt:lpwstr>
      </vt:variant>
      <vt:variant>
        <vt:lpwstr/>
      </vt:variant>
      <vt:variant>
        <vt:i4>7602287</vt:i4>
      </vt:variant>
      <vt:variant>
        <vt:i4>771</vt:i4>
      </vt:variant>
      <vt:variant>
        <vt:i4>0</vt:i4>
      </vt:variant>
      <vt:variant>
        <vt:i4>5</vt:i4>
      </vt:variant>
      <vt:variant>
        <vt:lpwstr>http://lst.org.au/public-info/pro-bono-clearing-house/</vt:lpwstr>
      </vt:variant>
      <vt:variant>
        <vt:lpwstr/>
      </vt:variant>
      <vt:variant>
        <vt:i4>5832762</vt:i4>
      </vt:variant>
      <vt:variant>
        <vt:i4>768</vt:i4>
      </vt:variant>
      <vt:variant>
        <vt:i4>0</vt:i4>
      </vt:variant>
      <vt:variant>
        <vt:i4>5</vt:i4>
      </vt:variant>
      <vt:variant>
        <vt:lpwstr>mailto:info@lst.org.au</vt:lpwstr>
      </vt:variant>
      <vt:variant>
        <vt:lpwstr/>
      </vt:variant>
      <vt:variant>
        <vt:i4>7012458</vt:i4>
      </vt:variant>
      <vt:variant>
        <vt:i4>765</vt:i4>
      </vt:variant>
      <vt:variant>
        <vt:i4>0</vt:i4>
      </vt:variant>
      <vt:variant>
        <vt:i4>5</vt:i4>
      </vt:variant>
      <vt:variant>
        <vt:lpwstr>http://lst.org.au/about/contact-us/</vt:lpwstr>
      </vt:variant>
      <vt:variant>
        <vt:lpwstr/>
      </vt:variant>
      <vt:variant>
        <vt:i4>4587628</vt:i4>
      </vt:variant>
      <vt:variant>
        <vt:i4>762</vt:i4>
      </vt:variant>
      <vt:variant>
        <vt:i4>0</vt:i4>
      </vt:variant>
      <vt:variant>
        <vt:i4>5</vt:i4>
      </vt:variant>
      <vt:variant>
        <vt:lpwstr>mailto:webquery@legalaid.tas.gov.au</vt:lpwstr>
      </vt:variant>
      <vt:variant>
        <vt:lpwstr/>
      </vt:variant>
      <vt:variant>
        <vt:i4>2424940</vt:i4>
      </vt:variant>
      <vt:variant>
        <vt:i4>759</vt:i4>
      </vt:variant>
      <vt:variant>
        <vt:i4>0</vt:i4>
      </vt:variant>
      <vt:variant>
        <vt:i4>5</vt:i4>
      </vt:variant>
      <vt:variant>
        <vt:lpwstr>http://rlstas.com/</vt:lpwstr>
      </vt:variant>
      <vt:variant>
        <vt:lpwstr/>
      </vt:variant>
      <vt:variant>
        <vt:i4>1638468</vt:i4>
      </vt:variant>
      <vt:variant>
        <vt:i4>756</vt:i4>
      </vt:variant>
      <vt:variant>
        <vt:i4>0</vt:i4>
      </vt:variant>
      <vt:variant>
        <vt:i4>5</vt:i4>
      </vt:variant>
      <vt:variant>
        <vt:lpwstr>http://www.legalaid.tas.gov.au/referral-list/listing/tasmanian-aboriginal-community-legal-service</vt:lpwstr>
      </vt:variant>
      <vt:variant>
        <vt:lpwstr/>
      </vt:variant>
      <vt:variant>
        <vt:i4>6160451</vt:i4>
      </vt:variant>
      <vt:variant>
        <vt:i4>753</vt:i4>
      </vt:variant>
      <vt:variant>
        <vt:i4>0</vt:i4>
      </vt:variant>
      <vt:variant>
        <vt:i4>5</vt:i4>
      </vt:variant>
      <vt:variant>
        <vt:lpwstr>http://www.womenslegaltas.org.au/</vt:lpwstr>
      </vt:variant>
      <vt:variant>
        <vt:lpwstr/>
      </vt:variant>
      <vt:variant>
        <vt:i4>196684</vt:i4>
      </vt:variant>
      <vt:variant>
        <vt:i4>750</vt:i4>
      </vt:variant>
      <vt:variant>
        <vt:i4>0</vt:i4>
      </vt:variant>
      <vt:variant>
        <vt:i4>5</vt:i4>
      </vt:variant>
      <vt:variant>
        <vt:lpwstr>http://www.nwclc.org.au/</vt:lpwstr>
      </vt:variant>
      <vt:variant>
        <vt:lpwstr/>
      </vt:variant>
      <vt:variant>
        <vt:i4>3866667</vt:i4>
      </vt:variant>
      <vt:variant>
        <vt:i4>747</vt:i4>
      </vt:variant>
      <vt:variant>
        <vt:i4>0</vt:i4>
      </vt:variant>
      <vt:variant>
        <vt:i4>5</vt:i4>
      </vt:variant>
      <vt:variant>
        <vt:lpwstr>http://www.lclc.net.au/</vt:lpwstr>
      </vt:variant>
      <vt:variant>
        <vt:lpwstr/>
      </vt:variant>
      <vt:variant>
        <vt:i4>7471145</vt:i4>
      </vt:variant>
      <vt:variant>
        <vt:i4>744</vt:i4>
      </vt:variant>
      <vt:variant>
        <vt:i4>0</vt:i4>
      </vt:variant>
      <vt:variant>
        <vt:i4>5</vt:i4>
      </vt:variant>
      <vt:variant>
        <vt:lpwstr>http://www.hobartlegal.org.au/</vt:lpwstr>
      </vt:variant>
      <vt:variant>
        <vt:lpwstr/>
      </vt:variant>
      <vt:variant>
        <vt:i4>524352</vt:i4>
      </vt:variant>
      <vt:variant>
        <vt:i4>741</vt:i4>
      </vt:variant>
      <vt:variant>
        <vt:i4>0</vt:i4>
      </vt:variant>
      <vt:variant>
        <vt:i4>5</vt:i4>
      </vt:variant>
      <vt:variant>
        <vt:lpwstr>http://www.maib.tas.gov.au/benefits-and-claims/benefits-available/funeral-death-benefits/</vt:lpwstr>
      </vt:variant>
      <vt:variant>
        <vt:lpwstr/>
      </vt:variant>
      <vt:variant>
        <vt:i4>8126587</vt:i4>
      </vt:variant>
      <vt:variant>
        <vt:i4>738</vt:i4>
      </vt:variant>
      <vt:variant>
        <vt:i4>0</vt:i4>
      </vt:variant>
      <vt:variant>
        <vt:i4>5</vt:i4>
      </vt:variant>
      <vt:variant>
        <vt:lpwstr>http://www.maib.tas.gov.au/benefits-and-claims/</vt:lpwstr>
      </vt:variant>
      <vt:variant>
        <vt:lpwstr/>
      </vt:variant>
      <vt:variant>
        <vt:i4>6291583</vt:i4>
      </vt:variant>
      <vt:variant>
        <vt:i4>735</vt:i4>
      </vt:variant>
      <vt:variant>
        <vt:i4>0</vt:i4>
      </vt:variant>
      <vt:variant>
        <vt:i4>5</vt:i4>
      </vt:variant>
      <vt:variant>
        <vt:lpwstr>http://www.humanservices.gov.au/customer/subjects/what-to-do-following-a-death</vt:lpwstr>
      </vt:variant>
      <vt:variant>
        <vt:lpwstr/>
      </vt:variant>
      <vt:variant>
        <vt:i4>3670085</vt:i4>
      </vt:variant>
      <vt:variant>
        <vt:i4>732</vt:i4>
      </vt:variant>
      <vt:variant>
        <vt:i4>0</vt:i4>
      </vt:variant>
      <vt:variant>
        <vt:i4>5</vt:i4>
      </vt:variant>
      <vt:variant>
        <vt:lpwstr>http://www.magistratescourt.tas.gov.au/contact/coroners_court</vt:lpwstr>
      </vt:variant>
      <vt:variant>
        <vt:lpwstr/>
      </vt:variant>
      <vt:variant>
        <vt:i4>655447</vt:i4>
      </vt:variant>
      <vt:variant>
        <vt:i4>729</vt:i4>
      </vt:variant>
      <vt:variant>
        <vt:i4>0</vt:i4>
      </vt:variant>
      <vt:variant>
        <vt:i4>5</vt:i4>
      </vt:variant>
      <vt:variant>
        <vt:lpwstr>http://www.dhhs.tas.gov.au/mentalhealth/suicide_risk_and_prevention/documents/sudden_loss_suffered_the_loss_of_a_child</vt:lpwstr>
      </vt:variant>
      <vt:variant>
        <vt:lpwstr/>
      </vt:variant>
      <vt:variant>
        <vt:i4>6815788</vt:i4>
      </vt:variant>
      <vt:variant>
        <vt:i4>726</vt:i4>
      </vt:variant>
      <vt:variant>
        <vt:i4>0</vt:i4>
      </vt:variant>
      <vt:variant>
        <vt:i4>5</vt:i4>
      </vt:variant>
      <vt:variant>
        <vt:lpwstr>http://www.dhhs.tas.gov.au/mentalhealth/suicide_risk_and_prevention/documents/sudden_loss_helping_children_and_teenagers</vt:lpwstr>
      </vt:variant>
      <vt:variant>
        <vt:lpwstr/>
      </vt:variant>
      <vt:variant>
        <vt:i4>3342380</vt:i4>
      </vt:variant>
      <vt:variant>
        <vt:i4>723</vt:i4>
      </vt:variant>
      <vt:variant>
        <vt:i4>0</vt:i4>
      </vt:variant>
      <vt:variant>
        <vt:i4>5</vt:i4>
      </vt:variant>
      <vt:variant>
        <vt:lpwstr>http://www.dhhs.tas.gov.au/__data/assets/pdf_file/0005/47354/DHHS_Sudden_Loss_Kit_Booklet_v3.pdf</vt:lpwstr>
      </vt:variant>
      <vt:variant>
        <vt:lpwstr/>
      </vt:variant>
      <vt:variant>
        <vt:i4>196653</vt:i4>
      </vt:variant>
      <vt:variant>
        <vt:i4>720</vt:i4>
      </vt:variant>
      <vt:variant>
        <vt:i4>0</vt:i4>
      </vt:variant>
      <vt:variant>
        <vt:i4>5</vt:i4>
      </vt:variant>
      <vt:variant>
        <vt:lpwstr>mailto:standby.south@lifelinetasmania.org.au</vt:lpwstr>
      </vt:variant>
      <vt:variant>
        <vt:lpwstr/>
      </vt:variant>
      <vt:variant>
        <vt:i4>7143527</vt:i4>
      </vt:variant>
      <vt:variant>
        <vt:i4>717</vt:i4>
      </vt:variant>
      <vt:variant>
        <vt:i4>0</vt:i4>
      </vt:variant>
      <vt:variant>
        <vt:i4>5</vt:i4>
      </vt:variant>
      <vt:variant>
        <vt:lpwstr>http://www.dhhs.tas.gov.au/mentalhealth</vt:lpwstr>
      </vt:variant>
      <vt:variant>
        <vt:lpwstr/>
      </vt:variant>
      <vt:variant>
        <vt:i4>5111888</vt:i4>
      </vt:variant>
      <vt:variant>
        <vt:i4>714</vt:i4>
      </vt:variant>
      <vt:variant>
        <vt:i4>0</vt:i4>
      </vt:variant>
      <vt:variant>
        <vt:i4>5</vt:i4>
      </vt:variant>
      <vt:variant>
        <vt:lpwstr>https://www.lifeline.org.au/Get-Help/Facts---Information/Loss-and-Grief?gclid=CJfWp7awzswCFVMIvAodSP8E4Q</vt:lpwstr>
      </vt:variant>
      <vt:variant>
        <vt:lpwstr/>
      </vt:variant>
      <vt:variant>
        <vt:i4>6815788</vt:i4>
      </vt:variant>
      <vt:variant>
        <vt:i4>711</vt:i4>
      </vt:variant>
      <vt:variant>
        <vt:i4>0</vt:i4>
      </vt:variant>
      <vt:variant>
        <vt:i4>5</vt:i4>
      </vt:variant>
      <vt:variant>
        <vt:lpwstr>http://www.dhhs.tas.gov.au/mentalhealth/suicide_risk_and_prevention/documents/sudden_loss_helping_children_and_teenagers</vt:lpwstr>
      </vt:variant>
      <vt:variant>
        <vt:lpwstr/>
      </vt:variant>
      <vt:variant>
        <vt:i4>6815788</vt:i4>
      </vt:variant>
      <vt:variant>
        <vt:i4>708</vt:i4>
      </vt:variant>
      <vt:variant>
        <vt:i4>0</vt:i4>
      </vt:variant>
      <vt:variant>
        <vt:i4>5</vt:i4>
      </vt:variant>
      <vt:variant>
        <vt:lpwstr>http://www.dhhs.tas.gov.au/mentalhealth/suicide_risk_and_prevention/documents/sudden_loss_helping_children_and_teenagers</vt:lpwstr>
      </vt:variant>
      <vt:variant>
        <vt:lpwstr/>
      </vt:variant>
      <vt:variant>
        <vt:i4>655447</vt:i4>
      </vt:variant>
      <vt:variant>
        <vt:i4>705</vt:i4>
      </vt:variant>
      <vt:variant>
        <vt:i4>0</vt:i4>
      </vt:variant>
      <vt:variant>
        <vt:i4>5</vt:i4>
      </vt:variant>
      <vt:variant>
        <vt:lpwstr>http://www.dhhs.tas.gov.au/mentalhealth/suicide_risk_and_prevention/documents/sudden_loss_suffered_the_loss_of_a_child</vt:lpwstr>
      </vt:variant>
      <vt:variant>
        <vt:lpwstr/>
      </vt:variant>
      <vt:variant>
        <vt:i4>6946841</vt:i4>
      </vt:variant>
      <vt:variant>
        <vt:i4>702</vt:i4>
      </vt:variant>
      <vt:variant>
        <vt:i4>0</vt:i4>
      </vt:variant>
      <vt:variant>
        <vt:i4>5</vt:i4>
      </vt:variant>
      <vt:variant>
        <vt:lpwstr>http://www.dhhs.tas.gov.au/mentalhealth/suicide_risk_and_prevention/documents/sudden_loss_supporting_someone_experiencing_sudden_loss</vt:lpwstr>
      </vt:variant>
      <vt:variant>
        <vt:lpwstr/>
      </vt:variant>
      <vt:variant>
        <vt:i4>2359379</vt:i4>
      </vt:variant>
      <vt:variant>
        <vt:i4>699</vt:i4>
      </vt:variant>
      <vt:variant>
        <vt:i4>0</vt:i4>
      </vt:variant>
      <vt:variant>
        <vt:i4>5</vt:i4>
      </vt:variant>
      <vt:variant>
        <vt:lpwstr>http://www.dhhs.tas.gov.au/mentalhealth/suicide_risk_and_prevention/documents/sudden_loss_lgbti</vt:lpwstr>
      </vt:variant>
      <vt:variant>
        <vt:lpwstr/>
      </vt:variant>
      <vt:variant>
        <vt:i4>7208993</vt:i4>
      </vt:variant>
      <vt:variant>
        <vt:i4>696</vt:i4>
      </vt:variant>
      <vt:variant>
        <vt:i4>0</vt:i4>
      </vt:variant>
      <vt:variant>
        <vt:i4>5</vt:i4>
      </vt:variant>
      <vt:variant>
        <vt:lpwstr>http://www.dhhs.tas.gov.au/mentalhealth/suicide_risk_and_prevention/documents/sudden_loss_grieving_the_aboriginal_way</vt:lpwstr>
      </vt:variant>
      <vt:variant>
        <vt:lpwstr/>
      </vt:variant>
      <vt:variant>
        <vt:i4>1835084</vt:i4>
      </vt:variant>
      <vt:variant>
        <vt:i4>693</vt:i4>
      </vt:variant>
      <vt:variant>
        <vt:i4>0</vt:i4>
      </vt:variant>
      <vt:variant>
        <vt:i4>5</vt:i4>
      </vt:variant>
      <vt:variant>
        <vt:lpwstr>http://www.dhhs.tas.gov.au/__data/assets/pdf_file/0020/38423/grief_loss_and_depression.pdf</vt:lpwstr>
      </vt:variant>
      <vt:variant>
        <vt:lpwstr/>
      </vt:variant>
      <vt:variant>
        <vt:i4>3342380</vt:i4>
      </vt:variant>
      <vt:variant>
        <vt:i4>690</vt:i4>
      </vt:variant>
      <vt:variant>
        <vt:i4>0</vt:i4>
      </vt:variant>
      <vt:variant>
        <vt:i4>5</vt:i4>
      </vt:variant>
      <vt:variant>
        <vt:lpwstr>http://www.dhhs.tas.gov.au/__data/assets/pdf_file/0005/47354/DHHS_Sudden_Loss_Kit_Booklet_v3.pdf</vt:lpwstr>
      </vt:variant>
      <vt:variant>
        <vt:lpwstr/>
      </vt:variant>
      <vt:variant>
        <vt:i4>5701665</vt:i4>
      </vt:variant>
      <vt:variant>
        <vt:i4>687</vt:i4>
      </vt:variant>
      <vt:variant>
        <vt:i4>0</vt:i4>
      </vt:variant>
      <vt:variant>
        <vt:i4>5</vt:i4>
      </vt:variant>
      <vt:variant>
        <vt:lpwstr>http://www.dhhs.tas.gov.au/mentalhealth/useful_links_and_contacts</vt:lpwstr>
      </vt:variant>
      <vt:variant>
        <vt:lpwstr/>
      </vt:variant>
      <vt:variant>
        <vt:i4>7143527</vt:i4>
      </vt:variant>
      <vt:variant>
        <vt:i4>684</vt:i4>
      </vt:variant>
      <vt:variant>
        <vt:i4>0</vt:i4>
      </vt:variant>
      <vt:variant>
        <vt:i4>5</vt:i4>
      </vt:variant>
      <vt:variant>
        <vt:lpwstr>http://www.dhhs.tas.gov.au/mentalhealth</vt:lpwstr>
      </vt:variant>
      <vt:variant>
        <vt:lpwstr/>
      </vt:variant>
      <vt:variant>
        <vt:i4>327703</vt:i4>
      </vt:variant>
      <vt:variant>
        <vt:i4>681</vt:i4>
      </vt:variant>
      <vt:variant>
        <vt:i4>0</vt:i4>
      </vt:variant>
      <vt:variant>
        <vt:i4>5</vt:i4>
      </vt:variant>
      <vt:variant>
        <vt:lpwstr>https://www.missingpersons.gov.au/someone-i-know-missing/support-services</vt:lpwstr>
      </vt:variant>
      <vt:variant>
        <vt:lpwstr/>
      </vt:variant>
      <vt:variant>
        <vt:i4>8060991</vt:i4>
      </vt:variant>
      <vt:variant>
        <vt:i4>678</vt:i4>
      </vt:variant>
      <vt:variant>
        <vt:i4>0</vt:i4>
      </vt:variant>
      <vt:variant>
        <vt:i4>5</vt:i4>
      </vt:variant>
      <vt:variant>
        <vt:lpwstr>http://tgn.anu.edu.au/</vt:lpwstr>
      </vt:variant>
      <vt:variant>
        <vt:lpwstr/>
      </vt:variant>
      <vt:variant>
        <vt:i4>5636112</vt:i4>
      </vt:variant>
      <vt:variant>
        <vt:i4>675</vt:i4>
      </vt:variant>
      <vt:variant>
        <vt:i4>0</vt:i4>
      </vt:variant>
      <vt:variant>
        <vt:i4>5</vt:i4>
      </vt:variant>
      <vt:variant>
        <vt:lpwstr>http://mrcltn.org.au/</vt:lpwstr>
      </vt:variant>
      <vt:variant>
        <vt:lpwstr/>
      </vt:variant>
      <vt:variant>
        <vt:i4>1638404</vt:i4>
      </vt:variant>
      <vt:variant>
        <vt:i4>672</vt:i4>
      </vt:variant>
      <vt:variant>
        <vt:i4>0</vt:i4>
      </vt:variant>
      <vt:variant>
        <vt:i4>5</vt:i4>
      </vt:variant>
      <vt:variant>
        <vt:lpwstr>http://mrchobart.org.au/</vt:lpwstr>
      </vt:variant>
      <vt:variant>
        <vt:lpwstr/>
      </vt:variant>
      <vt:variant>
        <vt:i4>4718605</vt:i4>
      </vt:variant>
      <vt:variant>
        <vt:i4>669</vt:i4>
      </vt:variant>
      <vt:variant>
        <vt:i4>0</vt:i4>
      </vt:variant>
      <vt:variant>
        <vt:i4>5</vt:i4>
      </vt:variant>
      <vt:variant>
        <vt:lpwstr>http://tacinc.com.au/</vt:lpwstr>
      </vt:variant>
      <vt:variant>
        <vt:lpwstr/>
      </vt:variant>
      <vt:variant>
        <vt:i4>4980831</vt:i4>
      </vt:variant>
      <vt:variant>
        <vt:i4>666</vt:i4>
      </vt:variant>
      <vt:variant>
        <vt:i4>0</vt:i4>
      </vt:variant>
      <vt:variant>
        <vt:i4>5</vt:i4>
      </vt:variant>
      <vt:variant>
        <vt:lpwstr>http://www.justice.tas.gov.au/victims/services/victimsofcrime</vt:lpwstr>
      </vt:variant>
      <vt:variant>
        <vt:lpwstr/>
      </vt:variant>
      <vt:variant>
        <vt:i4>1966157</vt:i4>
      </vt:variant>
      <vt:variant>
        <vt:i4>663</vt:i4>
      </vt:variant>
      <vt:variant>
        <vt:i4>0</vt:i4>
      </vt:variant>
      <vt:variant>
        <vt:i4>5</vt:i4>
      </vt:variant>
      <vt:variant>
        <vt:lpwstr>http://www.roadtraumasupport.org.au/</vt:lpwstr>
      </vt:variant>
      <vt:variant>
        <vt:lpwstr/>
      </vt:variant>
      <vt:variant>
        <vt:i4>5767233</vt:i4>
      </vt:variant>
      <vt:variant>
        <vt:i4>660</vt:i4>
      </vt:variant>
      <vt:variant>
        <vt:i4>0</vt:i4>
      </vt:variant>
      <vt:variant>
        <vt:i4>5</vt:i4>
      </vt:variant>
      <vt:variant>
        <vt:lpwstr>https://www.grief.org.au/</vt:lpwstr>
      </vt:variant>
      <vt:variant>
        <vt:lpwstr/>
      </vt:variant>
      <vt:variant>
        <vt:i4>1048643</vt:i4>
      </vt:variant>
      <vt:variant>
        <vt:i4>657</vt:i4>
      </vt:variant>
      <vt:variant>
        <vt:i4>0</vt:i4>
      </vt:variant>
      <vt:variant>
        <vt:i4>5</vt:i4>
      </vt:variant>
      <vt:variant>
        <vt:lpwstr>http://www.health.gov.au/internet/main/publishing.nsf/content/mental-ba-fact-pat</vt:lpwstr>
      </vt:variant>
      <vt:variant>
        <vt:lpwstr/>
      </vt:variant>
      <vt:variant>
        <vt:i4>196653</vt:i4>
      </vt:variant>
      <vt:variant>
        <vt:i4>654</vt:i4>
      </vt:variant>
      <vt:variant>
        <vt:i4>0</vt:i4>
      </vt:variant>
      <vt:variant>
        <vt:i4>5</vt:i4>
      </vt:variant>
      <vt:variant>
        <vt:lpwstr>mailto:standby.south@lifelinetasmania.org.au</vt:lpwstr>
      </vt:variant>
      <vt:variant>
        <vt:lpwstr/>
      </vt:variant>
      <vt:variant>
        <vt:i4>2031616</vt:i4>
      </vt:variant>
      <vt:variant>
        <vt:i4>651</vt:i4>
      </vt:variant>
      <vt:variant>
        <vt:i4>0</vt:i4>
      </vt:variant>
      <vt:variant>
        <vt:i4>5</vt:i4>
      </vt:variant>
      <vt:variant>
        <vt:lpwstr>http://www.donatelife.gov.au/donatelife-tasmania</vt:lpwstr>
      </vt:variant>
      <vt:variant>
        <vt:lpwstr/>
      </vt:variant>
      <vt:variant>
        <vt:i4>3670085</vt:i4>
      </vt:variant>
      <vt:variant>
        <vt:i4>648</vt:i4>
      </vt:variant>
      <vt:variant>
        <vt:i4>0</vt:i4>
      </vt:variant>
      <vt:variant>
        <vt:i4>5</vt:i4>
      </vt:variant>
      <vt:variant>
        <vt:lpwstr>http://www.magistratescourt.tas.gov.au/contact/coroners_court</vt:lpwstr>
      </vt:variant>
      <vt:variant>
        <vt:lpwstr/>
      </vt:variant>
      <vt:variant>
        <vt:i4>3670085</vt:i4>
      </vt:variant>
      <vt:variant>
        <vt:i4>645</vt:i4>
      </vt:variant>
      <vt:variant>
        <vt:i4>0</vt:i4>
      </vt:variant>
      <vt:variant>
        <vt:i4>5</vt:i4>
      </vt:variant>
      <vt:variant>
        <vt:lpwstr>http://www.magistratescourt.tas.gov.au/contact/coroners_court</vt:lpwstr>
      </vt:variant>
      <vt:variant>
        <vt:lpwstr/>
      </vt:variant>
      <vt:variant>
        <vt:i4>5832740</vt:i4>
      </vt:variant>
      <vt:variant>
        <vt:i4>642</vt:i4>
      </vt:variant>
      <vt:variant>
        <vt:i4>0</vt:i4>
      </vt:variant>
      <vt:variant>
        <vt:i4>5</vt:i4>
      </vt:variant>
      <vt:variant>
        <vt:lpwstr>http://www.magistratescourt.tas.gov.au/about_us/coroners</vt:lpwstr>
      </vt:variant>
      <vt:variant>
        <vt:lpwstr/>
      </vt:variant>
      <vt:variant>
        <vt:i4>5505058</vt:i4>
      </vt:variant>
      <vt:variant>
        <vt:i4>639</vt:i4>
      </vt:variant>
      <vt:variant>
        <vt:i4>0</vt:i4>
      </vt:variant>
      <vt:variant>
        <vt:i4>5</vt:i4>
      </vt:variant>
      <vt:variant>
        <vt:lpwstr>mailto:Coroners.Hbt@justice.tas.gov.au</vt:lpwstr>
      </vt:variant>
      <vt:variant>
        <vt:lpwstr/>
      </vt:variant>
      <vt:variant>
        <vt:i4>3670085</vt:i4>
      </vt:variant>
      <vt:variant>
        <vt:i4>636</vt:i4>
      </vt:variant>
      <vt:variant>
        <vt:i4>0</vt:i4>
      </vt:variant>
      <vt:variant>
        <vt:i4>5</vt:i4>
      </vt:variant>
      <vt:variant>
        <vt:lpwstr>http://www.magistratescourt.tas.gov.au/contact/coroners_court</vt:lpwstr>
      </vt:variant>
      <vt:variant>
        <vt:lpwstr/>
      </vt:variant>
      <vt:variant>
        <vt:i4>3670085</vt:i4>
      </vt:variant>
      <vt:variant>
        <vt:i4>633</vt:i4>
      </vt:variant>
      <vt:variant>
        <vt:i4>0</vt:i4>
      </vt:variant>
      <vt:variant>
        <vt:i4>5</vt:i4>
      </vt:variant>
      <vt:variant>
        <vt:lpwstr>http://www.magistratescourt.tas.gov.au/contact/coroners_court</vt:lpwstr>
      </vt:variant>
      <vt:variant>
        <vt:lpwstr/>
      </vt:variant>
      <vt:variant>
        <vt:i4>524296</vt:i4>
      </vt:variant>
      <vt:variant>
        <vt:i4>630</vt:i4>
      </vt:variant>
      <vt:variant>
        <vt:i4>0</vt:i4>
      </vt:variant>
      <vt:variant>
        <vt:i4>5</vt:i4>
      </vt:variant>
      <vt:variant>
        <vt:lpwstr>http://www.magistratescourt.tas.gov.au/about_us/coroners/coronial_findings</vt:lpwstr>
      </vt:variant>
      <vt:variant>
        <vt:lpwstr/>
      </vt:variant>
      <vt:variant>
        <vt:i4>524296</vt:i4>
      </vt:variant>
      <vt:variant>
        <vt:i4>627</vt:i4>
      </vt:variant>
      <vt:variant>
        <vt:i4>0</vt:i4>
      </vt:variant>
      <vt:variant>
        <vt:i4>5</vt:i4>
      </vt:variant>
      <vt:variant>
        <vt:lpwstr>http://www.magistratescourt.tas.gov.au/about_us/coroners/coronial_findings</vt:lpwstr>
      </vt:variant>
      <vt:variant>
        <vt:lpwstr/>
      </vt:variant>
      <vt:variant>
        <vt:i4>2490459</vt:i4>
      </vt:variant>
      <vt:variant>
        <vt:i4>624</vt:i4>
      </vt:variant>
      <vt:variant>
        <vt:i4>0</vt:i4>
      </vt:variant>
      <vt:variant>
        <vt:i4>5</vt:i4>
      </vt:variant>
      <vt:variant>
        <vt:lpwstr>http://www.magistratescourt.tas.gov.au/__data/assets/pdf_file/0007/344833/Butterworth,_Lucille_2016_TASCD_96.pdf</vt:lpwstr>
      </vt:variant>
      <vt:variant>
        <vt:lpwstr/>
      </vt:variant>
      <vt:variant>
        <vt:i4>6094909</vt:i4>
      </vt:variant>
      <vt:variant>
        <vt:i4>621</vt:i4>
      </vt:variant>
      <vt:variant>
        <vt:i4>0</vt:i4>
      </vt:variant>
      <vt:variant>
        <vt:i4>5</vt:i4>
      </vt:variant>
      <vt:variant>
        <vt:lpwstr>http://www.magistratescourt.tas.gov.au/__data/assets/pdf_file/0010/328384/Youth_Suicide_2015_TASCD_298,299,300,301,302,303.pdf</vt:lpwstr>
      </vt:variant>
      <vt:variant>
        <vt:lpwstr/>
      </vt:variant>
      <vt:variant>
        <vt:i4>6946834</vt:i4>
      </vt:variant>
      <vt:variant>
        <vt:i4>618</vt:i4>
      </vt:variant>
      <vt:variant>
        <vt:i4>0</vt:i4>
      </vt:variant>
      <vt:variant>
        <vt:i4>5</vt:i4>
      </vt:variant>
      <vt:variant>
        <vt:lpwstr>http://www.magistratescourt.tas.gov.au/__data/assets/pdf_file/0005/336929/MANSELL_John_Ernest_2016_TASCD_001_docx.pdf</vt:lpwstr>
      </vt:variant>
      <vt:variant>
        <vt:lpwstr/>
      </vt:variant>
      <vt:variant>
        <vt:i4>2752561</vt:i4>
      </vt:variant>
      <vt:variant>
        <vt:i4>615</vt:i4>
      </vt:variant>
      <vt:variant>
        <vt:i4>0</vt:i4>
      </vt:variant>
      <vt:variant>
        <vt:i4>5</vt:i4>
      </vt:variant>
      <vt:variant>
        <vt:lpwstr>http://www.magistratescourt.tas.gov.au/__data/assets/pdf_file/0004/342940/Dawson,_Aidan_Andrew_2016_TASCD_091.pdf</vt:lpwstr>
      </vt:variant>
      <vt:variant>
        <vt:lpwstr/>
      </vt:variant>
      <vt:variant>
        <vt:i4>2752629</vt:i4>
      </vt:variant>
      <vt:variant>
        <vt:i4>612</vt:i4>
      </vt:variant>
      <vt:variant>
        <vt:i4>0</vt:i4>
      </vt:variant>
      <vt:variant>
        <vt:i4>5</vt:i4>
      </vt:variant>
      <vt:variant>
        <vt:lpwstr>http://www.magistratescourt.tas.gov.au/__data/assets/pdf_file/0007/354724/Westcott,_Barbara.pdf</vt:lpwstr>
      </vt:variant>
      <vt:variant>
        <vt:lpwstr/>
      </vt:variant>
      <vt:variant>
        <vt:i4>5242909</vt:i4>
      </vt:variant>
      <vt:variant>
        <vt:i4>609</vt:i4>
      </vt:variant>
      <vt:variant>
        <vt:i4>0</vt:i4>
      </vt:variant>
      <vt:variant>
        <vt:i4>5</vt:i4>
      </vt:variant>
      <vt:variant>
        <vt:lpwstr>http://www.magistratescourt.tas.gov.au/__data/assets/pdf_file/0006/317148/De-identified_Finding-Pearce_-_27_May_2015.pdf</vt:lpwstr>
      </vt:variant>
      <vt:variant>
        <vt:lpwstr/>
      </vt:variant>
      <vt:variant>
        <vt:i4>7733344</vt:i4>
      </vt:variant>
      <vt:variant>
        <vt:i4>606</vt:i4>
      </vt:variant>
      <vt:variant>
        <vt:i4>0</vt:i4>
      </vt:variant>
      <vt:variant>
        <vt:i4>5</vt:i4>
      </vt:variant>
      <vt:variant>
        <vt:lpwstr>http://www.magistratescourt.tas.gov.au/__data/assets/pdf_file/0005/335570/Field,_Jayden_Craig_2015_TASCD_373.pdf</vt:lpwstr>
      </vt:variant>
      <vt:variant>
        <vt:lpwstr/>
      </vt:variant>
      <vt:variant>
        <vt:i4>1179674</vt:i4>
      </vt:variant>
      <vt:variant>
        <vt:i4>603</vt:i4>
      </vt:variant>
      <vt:variant>
        <vt:i4>0</vt:i4>
      </vt:variant>
      <vt:variant>
        <vt:i4>5</vt:i4>
      </vt:variant>
      <vt:variant>
        <vt:lpwstr>http://www.magistratescourt.tas.gov.au/__data/assets/pdf_file/0008/326942/Mattathyahu,_Judah_2015_TASCD_286_docx.pdf</vt:lpwstr>
      </vt:variant>
      <vt:variant>
        <vt:lpwstr/>
      </vt:variant>
      <vt:variant>
        <vt:i4>2490459</vt:i4>
      </vt:variant>
      <vt:variant>
        <vt:i4>600</vt:i4>
      </vt:variant>
      <vt:variant>
        <vt:i4>0</vt:i4>
      </vt:variant>
      <vt:variant>
        <vt:i4>5</vt:i4>
      </vt:variant>
      <vt:variant>
        <vt:lpwstr>http://www.magistratescourt.tas.gov.au/__data/assets/pdf_file/0007/344833/Butterworth,_Lucille_2016_TASCD_96.pdf</vt:lpwstr>
      </vt:variant>
      <vt:variant>
        <vt:lpwstr/>
      </vt:variant>
      <vt:variant>
        <vt:i4>3670085</vt:i4>
      </vt:variant>
      <vt:variant>
        <vt:i4>597</vt:i4>
      </vt:variant>
      <vt:variant>
        <vt:i4>0</vt:i4>
      </vt:variant>
      <vt:variant>
        <vt:i4>5</vt:i4>
      </vt:variant>
      <vt:variant>
        <vt:lpwstr>http://www.magistratescourt.tas.gov.au/contact/coroners_court</vt:lpwstr>
      </vt:variant>
      <vt:variant>
        <vt:lpwstr/>
      </vt:variant>
      <vt:variant>
        <vt:i4>3670085</vt:i4>
      </vt:variant>
      <vt:variant>
        <vt:i4>594</vt:i4>
      </vt:variant>
      <vt:variant>
        <vt:i4>0</vt:i4>
      </vt:variant>
      <vt:variant>
        <vt:i4>5</vt:i4>
      </vt:variant>
      <vt:variant>
        <vt:lpwstr>http://www.magistratescourt.tas.gov.au/contact/coroners_court</vt:lpwstr>
      </vt:variant>
      <vt:variant>
        <vt:lpwstr/>
      </vt:variant>
      <vt:variant>
        <vt:i4>3539057</vt:i4>
      </vt:variant>
      <vt:variant>
        <vt:i4>591</vt:i4>
      </vt:variant>
      <vt:variant>
        <vt:i4>0</vt:i4>
      </vt:variant>
      <vt:variant>
        <vt:i4>5</vt:i4>
      </vt:variant>
      <vt:variant>
        <vt:lpwstr>http://www.supremecourt.tas.gov.au/practice_and_procedure/fees</vt:lpwstr>
      </vt:variant>
      <vt:variant>
        <vt:lpwstr/>
      </vt:variant>
      <vt:variant>
        <vt:i4>1048611</vt:i4>
      </vt:variant>
      <vt:variant>
        <vt:i4>588</vt:i4>
      </vt:variant>
      <vt:variant>
        <vt:i4>0</vt:i4>
      </vt:variant>
      <vt:variant>
        <vt:i4>5</vt:i4>
      </vt:variant>
      <vt:variant>
        <vt:lpwstr>http://www.thelaw.tas.gov.au/tocview/index.w3p;cond=;doc_id=58%2B%2B1932%2BAT%40EN%2B20160726000000;histon=;pdfauthverid=;prompt=;rec=;rtfauthverid=;term=;webauthverid=</vt:lpwstr>
      </vt:variant>
      <vt:variant>
        <vt:lpwstr/>
      </vt:variant>
      <vt:variant>
        <vt:i4>655433</vt:i4>
      </vt:variant>
      <vt:variant>
        <vt:i4>585</vt:i4>
      </vt:variant>
      <vt:variant>
        <vt:i4>0</vt:i4>
      </vt:variant>
      <vt:variant>
        <vt:i4>5</vt:i4>
      </vt:variant>
      <vt:variant>
        <vt:lpwstr>http://www.supremecourt.tas.gov.au/practice_and_procedure/forms/sc_forms_1-20</vt:lpwstr>
      </vt:variant>
      <vt:variant>
        <vt:lpwstr/>
      </vt:variant>
      <vt:variant>
        <vt:i4>3670085</vt:i4>
      </vt:variant>
      <vt:variant>
        <vt:i4>582</vt:i4>
      </vt:variant>
      <vt:variant>
        <vt:i4>0</vt:i4>
      </vt:variant>
      <vt:variant>
        <vt:i4>5</vt:i4>
      </vt:variant>
      <vt:variant>
        <vt:lpwstr>http://www.magistratescourt.tas.gov.au/contact/coroners_court</vt:lpwstr>
      </vt:variant>
      <vt:variant>
        <vt:lpwstr/>
      </vt:variant>
      <vt:variant>
        <vt:i4>3670085</vt:i4>
      </vt:variant>
      <vt:variant>
        <vt:i4>579</vt:i4>
      </vt:variant>
      <vt:variant>
        <vt:i4>0</vt:i4>
      </vt:variant>
      <vt:variant>
        <vt:i4>5</vt:i4>
      </vt:variant>
      <vt:variant>
        <vt:lpwstr>http://www.magistratescourt.tas.gov.au/contact/coroners_court</vt:lpwstr>
      </vt:variant>
      <vt:variant>
        <vt:lpwstr/>
      </vt:variant>
      <vt:variant>
        <vt:i4>524304</vt:i4>
      </vt:variant>
      <vt:variant>
        <vt:i4>576</vt:i4>
      </vt:variant>
      <vt:variant>
        <vt:i4>0</vt:i4>
      </vt:variant>
      <vt:variant>
        <vt:i4>5</vt:i4>
      </vt:variant>
      <vt:variant>
        <vt:lpwstr>http://www.magistratescourt.tas.gov.au/forms</vt:lpwstr>
      </vt:variant>
      <vt:variant>
        <vt:lpwstr/>
      </vt:variant>
      <vt:variant>
        <vt:i4>524296</vt:i4>
      </vt:variant>
      <vt:variant>
        <vt:i4>573</vt:i4>
      </vt:variant>
      <vt:variant>
        <vt:i4>0</vt:i4>
      </vt:variant>
      <vt:variant>
        <vt:i4>5</vt:i4>
      </vt:variant>
      <vt:variant>
        <vt:lpwstr>http://www.magistratescourt.tas.gov.au/about_us/coroners/coronial_findings</vt:lpwstr>
      </vt:variant>
      <vt:variant>
        <vt:lpwstr/>
      </vt:variant>
      <vt:variant>
        <vt:i4>6094914</vt:i4>
      </vt:variant>
      <vt:variant>
        <vt:i4>570</vt:i4>
      </vt:variant>
      <vt:variant>
        <vt:i4>0</vt:i4>
      </vt:variant>
      <vt:variant>
        <vt:i4>5</vt:i4>
      </vt:variant>
      <vt:variant>
        <vt:lpwstr>http://www.justice.tas.gov.au/bdm/deaths/applyforcertificate</vt:lpwstr>
      </vt:variant>
      <vt:variant>
        <vt:lpwstr/>
      </vt:variant>
      <vt:variant>
        <vt:i4>7405664</vt:i4>
      </vt:variant>
      <vt:variant>
        <vt:i4>567</vt:i4>
      </vt:variant>
      <vt:variant>
        <vt:i4>0</vt:i4>
      </vt:variant>
      <vt:variant>
        <vt:i4>5</vt:i4>
      </vt:variant>
      <vt:variant>
        <vt:lpwstr>http://www.service.tas.gov.au/about/shops/</vt:lpwstr>
      </vt:variant>
      <vt:variant>
        <vt:lpwstr/>
      </vt:variant>
      <vt:variant>
        <vt:i4>6094900</vt:i4>
      </vt:variant>
      <vt:variant>
        <vt:i4>564</vt:i4>
      </vt:variant>
      <vt:variant>
        <vt:i4>0</vt:i4>
      </vt:variant>
      <vt:variant>
        <vt:i4>5</vt:i4>
      </vt:variant>
      <vt:variant>
        <vt:lpwstr>http://www.magistratescourt.tas.gov.au/about_us/publications</vt:lpwstr>
      </vt:variant>
      <vt:variant>
        <vt:lpwstr/>
      </vt:variant>
      <vt:variant>
        <vt:i4>524296</vt:i4>
      </vt:variant>
      <vt:variant>
        <vt:i4>561</vt:i4>
      </vt:variant>
      <vt:variant>
        <vt:i4>0</vt:i4>
      </vt:variant>
      <vt:variant>
        <vt:i4>5</vt:i4>
      </vt:variant>
      <vt:variant>
        <vt:lpwstr>http://www.magistratescourt.tas.gov.au/about_us/coroners/coronial_findings</vt:lpwstr>
      </vt:variant>
      <vt:variant>
        <vt:lpwstr/>
      </vt:variant>
      <vt:variant>
        <vt:i4>3670085</vt:i4>
      </vt:variant>
      <vt:variant>
        <vt:i4>558</vt:i4>
      </vt:variant>
      <vt:variant>
        <vt:i4>0</vt:i4>
      </vt:variant>
      <vt:variant>
        <vt:i4>5</vt:i4>
      </vt:variant>
      <vt:variant>
        <vt:lpwstr>http://www.magistratescourt.tas.gov.au/contact/coroners_court</vt:lpwstr>
      </vt:variant>
      <vt:variant>
        <vt:lpwstr/>
      </vt:variant>
      <vt:variant>
        <vt:i4>7340077</vt:i4>
      </vt:variant>
      <vt:variant>
        <vt:i4>555</vt:i4>
      </vt:variant>
      <vt:variant>
        <vt:i4>0</vt:i4>
      </vt:variant>
      <vt:variant>
        <vt:i4>5</vt:i4>
      </vt:variant>
      <vt:variant>
        <vt:lpwstr>http://www.anzpaa.org.au/nifs/resources/disaster-victim-identification</vt:lpwstr>
      </vt:variant>
      <vt:variant>
        <vt:lpwstr/>
      </vt:variant>
      <vt:variant>
        <vt:i4>5373979</vt:i4>
      </vt:variant>
      <vt:variant>
        <vt:i4>552</vt:i4>
      </vt:variant>
      <vt:variant>
        <vt:i4>0</vt:i4>
      </vt:variant>
      <vt:variant>
        <vt:i4>5</vt:i4>
      </vt:variant>
      <vt:variant>
        <vt:lpwstr>http://www.ses.tas.gov.au/assets/files/Plans/State/Tasmanian Emergency Management Plan - Issue 8.pdf</vt:lpwstr>
      </vt:variant>
      <vt:variant>
        <vt:lpwstr/>
      </vt:variant>
      <vt:variant>
        <vt:i4>3211373</vt:i4>
      </vt:variant>
      <vt:variant>
        <vt:i4>549</vt:i4>
      </vt:variant>
      <vt:variant>
        <vt:i4>0</vt:i4>
      </vt:variant>
      <vt:variant>
        <vt:i4>5</vt:i4>
      </vt:variant>
      <vt:variant>
        <vt:lpwstr>http://www.ses.tas.gov.au/h/em</vt:lpwstr>
      </vt:variant>
      <vt:variant>
        <vt:lpwstr/>
      </vt:variant>
      <vt:variant>
        <vt:i4>3670085</vt:i4>
      </vt:variant>
      <vt:variant>
        <vt:i4>546</vt:i4>
      </vt:variant>
      <vt:variant>
        <vt:i4>0</vt:i4>
      </vt:variant>
      <vt:variant>
        <vt:i4>5</vt:i4>
      </vt:variant>
      <vt:variant>
        <vt:lpwstr>http://www.magistratescourt.tas.gov.au/contact/coroners_court</vt:lpwstr>
      </vt:variant>
      <vt:variant>
        <vt:lpwstr/>
      </vt:variant>
      <vt:variant>
        <vt:i4>3670085</vt:i4>
      </vt:variant>
      <vt:variant>
        <vt:i4>543</vt:i4>
      </vt:variant>
      <vt:variant>
        <vt:i4>0</vt:i4>
      </vt:variant>
      <vt:variant>
        <vt:i4>5</vt:i4>
      </vt:variant>
      <vt:variant>
        <vt:lpwstr>http://www.magistratescourt.tas.gov.au/contact/coroners_court</vt:lpwstr>
      </vt:variant>
      <vt:variant>
        <vt:lpwstr/>
      </vt:variant>
      <vt:variant>
        <vt:i4>3670085</vt:i4>
      </vt:variant>
      <vt:variant>
        <vt:i4>540</vt:i4>
      </vt:variant>
      <vt:variant>
        <vt:i4>0</vt:i4>
      </vt:variant>
      <vt:variant>
        <vt:i4>5</vt:i4>
      </vt:variant>
      <vt:variant>
        <vt:lpwstr>http://www.magistratescourt.tas.gov.au/contact/coroners_court</vt:lpwstr>
      </vt:variant>
      <vt:variant>
        <vt:lpwstr/>
      </vt:variant>
      <vt:variant>
        <vt:i4>1179664</vt:i4>
      </vt:variant>
      <vt:variant>
        <vt:i4>537</vt:i4>
      </vt:variant>
      <vt:variant>
        <vt:i4>0</vt:i4>
      </vt:variant>
      <vt:variant>
        <vt:i4>5</vt:i4>
      </vt:variant>
      <vt:variant>
        <vt:lpwstr>http://unionstas.com.au/index.php/en/</vt:lpwstr>
      </vt:variant>
      <vt:variant>
        <vt:lpwstr/>
      </vt:variant>
      <vt:variant>
        <vt:i4>917531</vt:i4>
      </vt:variant>
      <vt:variant>
        <vt:i4>534</vt:i4>
      </vt:variant>
      <vt:variant>
        <vt:i4>0</vt:i4>
      </vt:variant>
      <vt:variant>
        <vt:i4>5</vt:i4>
      </vt:variant>
      <vt:variant>
        <vt:lpwstr>http://www.transport.tas.gov.au/</vt:lpwstr>
      </vt:variant>
      <vt:variant>
        <vt:lpwstr/>
      </vt:variant>
      <vt:variant>
        <vt:i4>1835009</vt:i4>
      </vt:variant>
      <vt:variant>
        <vt:i4>531</vt:i4>
      </vt:variant>
      <vt:variant>
        <vt:i4>0</vt:i4>
      </vt:variant>
      <vt:variant>
        <vt:i4>5</vt:i4>
      </vt:variant>
      <vt:variant>
        <vt:lpwstr>https://www.fire.tas.gov.au/</vt:lpwstr>
      </vt:variant>
      <vt:variant>
        <vt:lpwstr/>
      </vt:variant>
      <vt:variant>
        <vt:i4>1572948</vt:i4>
      </vt:variant>
      <vt:variant>
        <vt:i4>528</vt:i4>
      </vt:variant>
      <vt:variant>
        <vt:i4>0</vt:i4>
      </vt:variant>
      <vt:variant>
        <vt:i4>5</vt:i4>
      </vt:variant>
      <vt:variant>
        <vt:lpwstr>http://www.mrt.tas.gov.au/portal/home</vt:lpwstr>
      </vt:variant>
      <vt:variant>
        <vt:lpwstr/>
      </vt:variant>
      <vt:variant>
        <vt:i4>2752590</vt:i4>
      </vt:variant>
      <vt:variant>
        <vt:i4>525</vt:i4>
      </vt:variant>
      <vt:variant>
        <vt:i4>0</vt:i4>
      </vt:variant>
      <vt:variant>
        <vt:i4>5</vt:i4>
      </vt:variant>
      <vt:variant>
        <vt:lpwstr>http://www.dhhs.tas.gov.au/service_information/services_files/mental_health_services/forensic_mental_health_service</vt:lpwstr>
      </vt:variant>
      <vt:variant>
        <vt:lpwstr/>
      </vt:variant>
      <vt:variant>
        <vt:i4>6684673</vt:i4>
      </vt:variant>
      <vt:variant>
        <vt:i4>522</vt:i4>
      </vt:variant>
      <vt:variant>
        <vt:i4>0</vt:i4>
      </vt:variant>
      <vt:variant>
        <vt:i4>5</vt:i4>
      </vt:variant>
      <vt:variant>
        <vt:lpwstr>http://www.crownlaw.tas.gov.au/dpp/about_us</vt:lpwstr>
      </vt:variant>
      <vt:variant>
        <vt:lpwstr/>
      </vt:variant>
      <vt:variant>
        <vt:i4>6684775</vt:i4>
      </vt:variant>
      <vt:variant>
        <vt:i4>519</vt:i4>
      </vt:variant>
      <vt:variant>
        <vt:i4>0</vt:i4>
      </vt:variant>
      <vt:variant>
        <vt:i4>5</vt:i4>
      </vt:variant>
      <vt:variant>
        <vt:lpwstr>http://www.justice.tas.gov.au/</vt:lpwstr>
      </vt:variant>
      <vt:variant>
        <vt:lpwstr/>
      </vt:variant>
      <vt:variant>
        <vt:i4>8060980</vt:i4>
      </vt:variant>
      <vt:variant>
        <vt:i4>516</vt:i4>
      </vt:variant>
      <vt:variant>
        <vt:i4>0</vt:i4>
      </vt:variant>
      <vt:variant>
        <vt:i4>5</vt:i4>
      </vt:variant>
      <vt:variant>
        <vt:lpwstr>http://www.dpac.tas.gov.au/</vt:lpwstr>
      </vt:variant>
      <vt:variant>
        <vt:lpwstr/>
      </vt:variant>
      <vt:variant>
        <vt:i4>1507402</vt:i4>
      </vt:variant>
      <vt:variant>
        <vt:i4>513</vt:i4>
      </vt:variant>
      <vt:variant>
        <vt:i4>0</vt:i4>
      </vt:variant>
      <vt:variant>
        <vt:i4>5</vt:i4>
      </vt:variant>
      <vt:variant>
        <vt:lpwstr>https://www.casa.gov.au/</vt:lpwstr>
      </vt:variant>
      <vt:variant>
        <vt:lpwstr/>
      </vt:variant>
      <vt:variant>
        <vt:i4>65608</vt:i4>
      </vt:variant>
      <vt:variant>
        <vt:i4>510</vt:i4>
      </vt:variant>
      <vt:variant>
        <vt:i4>0</vt:i4>
      </vt:variant>
      <vt:variant>
        <vt:i4>5</vt:i4>
      </vt:variant>
      <vt:variant>
        <vt:lpwstr>https://www.atsb.gov.au/</vt:lpwstr>
      </vt:variant>
      <vt:variant>
        <vt:lpwstr/>
      </vt:variant>
      <vt:variant>
        <vt:i4>1769544</vt:i4>
      </vt:variant>
      <vt:variant>
        <vt:i4>507</vt:i4>
      </vt:variant>
      <vt:variant>
        <vt:i4>0</vt:i4>
      </vt:variant>
      <vt:variant>
        <vt:i4>5</vt:i4>
      </vt:variant>
      <vt:variant>
        <vt:lpwstr>https://www.amsa.gov.au/</vt:lpwstr>
      </vt:variant>
      <vt:variant>
        <vt:lpwstr/>
      </vt:variant>
      <vt:variant>
        <vt:i4>3407905</vt:i4>
      </vt:variant>
      <vt:variant>
        <vt:i4>504</vt:i4>
      </vt:variant>
      <vt:variant>
        <vt:i4>0</vt:i4>
      </vt:variant>
      <vt:variant>
        <vt:i4>5</vt:i4>
      </vt:variant>
      <vt:variant>
        <vt:lpwstr>https://www.afp.gov.au/</vt:lpwstr>
      </vt:variant>
      <vt:variant>
        <vt:lpwstr/>
      </vt:variant>
      <vt:variant>
        <vt:i4>8192041</vt:i4>
      </vt:variant>
      <vt:variant>
        <vt:i4>501</vt:i4>
      </vt:variant>
      <vt:variant>
        <vt:i4>0</vt:i4>
      </vt:variant>
      <vt:variant>
        <vt:i4>5</vt:i4>
      </vt:variant>
      <vt:variant>
        <vt:lpwstr>http://www.defence.gov.au/</vt:lpwstr>
      </vt:variant>
      <vt:variant>
        <vt:lpwstr/>
      </vt:variant>
      <vt:variant>
        <vt:i4>4325459</vt:i4>
      </vt:variant>
      <vt:variant>
        <vt:i4>498</vt:i4>
      </vt:variant>
      <vt:variant>
        <vt:i4>0</vt:i4>
      </vt:variant>
      <vt:variant>
        <vt:i4>5</vt:i4>
      </vt:variant>
      <vt:variant>
        <vt:lpwstr>https://www.aacqa.gov.au/</vt:lpwstr>
      </vt:variant>
      <vt:variant>
        <vt:lpwstr/>
      </vt:variant>
      <vt:variant>
        <vt:i4>1441801</vt:i4>
      </vt:variant>
      <vt:variant>
        <vt:i4>495</vt:i4>
      </vt:variant>
      <vt:variant>
        <vt:i4>0</vt:i4>
      </vt:variant>
      <vt:variant>
        <vt:i4>5</vt:i4>
      </vt:variant>
      <vt:variant>
        <vt:lpwstr>http://www.dhhs.tas.gov.au/ambulance</vt:lpwstr>
      </vt:variant>
      <vt:variant>
        <vt:lpwstr/>
      </vt:variant>
      <vt:variant>
        <vt:i4>7209086</vt:i4>
      </vt:variant>
      <vt:variant>
        <vt:i4>492</vt:i4>
      </vt:variant>
      <vt:variant>
        <vt:i4>0</vt:i4>
      </vt:variant>
      <vt:variant>
        <vt:i4>5</vt:i4>
      </vt:variant>
      <vt:variant>
        <vt:lpwstr>http://worksafe.tas.gov.au/</vt:lpwstr>
      </vt:variant>
      <vt:variant>
        <vt:lpwstr/>
      </vt:variant>
      <vt:variant>
        <vt:i4>6881403</vt:i4>
      </vt:variant>
      <vt:variant>
        <vt:i4>489</vt:i4>
      </vt:variant>
      <vt:variant>
        <vt:i4>0</vt:i4>
      </vt:variant>
      <vt:variant>
        <vt:i4>5</vt:i4>
      </vt:variant>
      <vt:variant>
        <vt:lpwstr>http://www.dhhs.tas.gov.au/tho</vt:lpwstr>
      </vt:variant>
      <vt:variant>
        <vt:lpwstr/>
      </vt:variant>
      <vt:variant>
        <vt:i4>983133</vt:i4>
      </vt:variant>
      <vt:variant>
        <vt:i4>486</vt:i4>
      </vt:variant>
      <vt:variant>
        <vt:i4>0</vt:i4>
      </vt:variant>
      <vt:variant>
        <vt:i4>5</vt:i4>
      </vt:variant>
      <vt:variant>
        <vt:lpwstr>http://www.safeathome.tas.gov.au/</vt:lpwstr>
      </vt:variant>
      <vt:variant>
        <vt:lpwstr/>
      </vt:variant>
      <vt:variant>
        <vt:i4>7995428</vt:i4>
      </vt:variant>
      <vt:variant>
        <vt:i4>483</vt:i4>
      </vt:variant>
      <vt:variant>
        <vt:i4>0</vt:i4>
      </vt:variant>
      <vt:variant>
        <vt:i4>5</vt:i4>
      </vt:variant>
      <vt:variant>
        <vt:lpwstr>http://www.maib.tas.gov.au/</vt:lpwstr>
      </vt:variant>
      <vt:variant>
        <vt:lpwstr/>
      </vt:variant>
      <vt:variant>
        <vt:i4>6291506</vt:i4>
      </vt:variant>
      <vt:variant>
        <vt:i4>480</vt:i4>
      </vt:variant>
      <vt:variant>
        <vt:i4>0</vt:i4>
      </vt:variant>
      <vt:variant>
        <vt:i4>5</vt:i4>
      </vt:variant>
      <vt:variant>
        <vt:lpwstr>http://www.mast.tas.gov.au/</vt:lpwstr>
      </vt:variant>
      <vt:variant>
        <vt:lpwstr/>
      </vt:variant>
      <vt:variant>
        <vt:i4>4063249</vt:i4>
      </vt:variant>
      <vt:variant>
        <vt:i4>477</vt:i4>
      </vt:variant>
      <vt:variant>
        <vt:i4>0</vt:i4>
      </vt:variant>
      <vt:variant>
        <vt:i4>5</vt:i4>
      </vt:variant>
      <vt:variant>
        <vt:lpwstr>http://www.dhhs.tas.gov.au/tho/nw/north_west_regional_hospital</vt:lpwstr>
      </vt:variant>
      <vt:variant>
        <vt:lpwstr/>
      </vt:variant>
      <vt:variant>
        <vt:i4>5832733</vt:i4>
      </vt:variant>
      <vt:variant>
        <vt:i4>474</vt:i4>
      </vt:variant>
      <vt:variant>
        <vt:i4>0</vt:i4>
      </vt:variant>
      <vt:variant>
        <vt:i4>5</vt:i4>
      </vt:variant>
      <vt:variant>
        <vt:lpwstr>http://www.dhhs.tas.gov.au/hospital/mersey-community-hospital</vt:lpwstr>
      </vt:variant>
      <vt:variant>
        <vt:lpwstr/>
      </vt:variant>
      <vt:variant>
        <vt:i4>6357106</vt:i4>
      </vt:variant>
      <vt:variant>
        <vt:i4>471</vt:i4>
      </vt:variant>
      <vt:variant>
        <vt:i4>0</vt:i4>
      </vt:variant>
      <vt:variant>
        <vt:i4>5</vt:i4>
      </vt:variant>
      <vt:variant>
        <vt:lpwstr>http://www.dhhs.tas.gov.au/service_information/services_files/launceston_general_hospital</vt:lpwstr>
      </vt:variant>
      <vt:variant>
        <vt:lpwstr/>
      </vt:variant>
      <vt:variant>
        <vt:i4>262221</vt:i4>
      </vt:variant>
      <vt:variant>
        <vt:i4>468</vt:i4>
      </vt:variant>
      <vt:variant>
        <vt:i4>0</vt:i4>
      </vt:variant>
      <vt:variant>
        <vt:i4>5</vt:i4>
      </vt:variant>
      <vt:variant>
        <vt:lpwstr>http://www.dhhs.tas.gov.au/hospital/royal-hobart-hospital</vt:lpwstr>
      </vt:variant>
      <vt:variant>
        <vt:lpwstr/>
      </vt:variant>
      <vt:variant>
        <vt:i4>4653150</vt:i4>
      </vt:variant>
      <vt:variant>
        <vt:i4>465</vt:i4>
      </vt:variant>
      <vt:variant>
        <vt:i4>0</vt:i4>
      </vt:variant>
      <vt:variant>
        <vt:i4>5</vt:i4>
      </vt:variant>
      <vt:variant>
        <vt:lpwstr>http://www.police.tas.gov.au/useful-links/forensic-science-service-tasmania-fsst/</vt:lpwstr>
      </vt:variant>
      <vt:variant>
        <vt:lpwstr/>
      </vt:variant>
      <vt:variant>
        <vt:i4>7471164</vt:i4>
      </vt:variant>
      <vt:variant>
        <vt:i4>462</vt:i4>
      </vt:variant>
      <vt:variant>
        <vt:i4>0</vt:i4>
      </vt:variant>
      <vt:variant>
        <vt:i4>5</vt:i4>
      </vt:variant>
      <vt:variant>
        <vt:lpwstr>http://www.dhhs.tas.gov.au/</vt:lpwstr>
      </vt:variant>
      <vt:variant>
        <vt:lpwstr/>
      </vt:variant>
      <vt:variant>
        <vt:i4>1507356</vt:i4>
      </vt:variant>
      <vt:variant>
        <vt:i4>459</vt:i4>
      </vt:variant>
      <vt:variant>
        <vt:i4>0</vt:i4>
      </vt:variant>
      <vt:variant>
        <vt:i4>5</vt:i4>
      </vt:variant>
      <vt:variant>
        <vt:lpwstr>http://www.justice.tas.gov.au/correctiveservices</vt:lpwstr>
      </vt:variant>
      <vt:variant>
        <vt:lpwstr/>
      </vt:variant>
      <vt:variant>
        <vt:i4>6422571</vt:i4>
      </vt:variant>
      <vt:variant>
        <vt:i4>456</vt:i4>
      </vt:variant>
      <vt:variant>
        <vt:i4>0</vt:i4>
      </vt:variant>
      <vt:variant>
        <vt:i4>5</vt:i4>
      </vt:variant>
      <vt:variant>
        <vt:lpwstr>http://www.dhhs.tas.gov.au/children/child_protection_services</vt:lpwstr>
      </vt:variant>
      <vt:variant>
        <vt:lpwstr/>
      </vt:variant>
      <vt:variant>
        <vt:i4>98</vt:i4>
      </vt:variant>
      <vt:variant>
        <vt:i4>453</vt:i4>
      </vt:variant>
      <vt:variant>
        <vt:i4>0</vt:i4>
      </vt:variant>
      <vt:variant>
        <vt:i4>5</vt:i4>
      </vt:variant>
      <vt:variant>
        <vt:lpwstr>http://www.dhhs.tas.gov.au/mentalhealth/chief_psychiatrist</vt:lpwstr>
      </vt:variant>
      <vt:variant>
        <vt:lpwstr/>
      </vt:variant>
      <vt:variant>
        <vt:i4>131077</vt:i4>
      </vt:variant>
      <vt:variant>
        <vt:i4>450</vt:i4>
      </vt:variant>
      <vt:variant>
        <vt:i4>0</vt:i4>
      </vt:variant>
      <vt:variant>
        <vt:i4>5</vt:i4>
      </vt:variant>
      <vt:variant>
        <vt:lpwstr>http://www.justice.tas.gov.au/bdm</vt:lpwstr>
      </vt:variant>
      <vt:variant>
        <vt:lpwstr/>
      </vt:variant>
      <vt:variant>
        <vt:i4>8323176</vt:i4>
      </vt:variant>
      <vt:variant>
        <vt:i4>447</vt:i4>
      </vt:variant>
      <vt:variant>
        <vt:i4>0</vt:i4>
      </vt:variant>
      <vt:variant>
        <vt:i4>5</vt:i4>
      </vt:variant>
      <vt:variant>
        <vt:lpwstr>http://agedcaretas.org.au/</vt:lpwstr>
      </vt:variant>
      <vt:variant>
        <vt:lpwstr/>
      </vt:variant>
      <vt:variant>
        <vt:i4>655408</vt:i4>
      </vt:variant>
      <vt:variant>
        <vt:i4>444</vt:i4>
      </vt:variant>
      <vt:variant>
        <vt:i4>0</vt:i4>
      </vt:variant>
      <vt:variant>
        <vt:i4>5</vt:i4>
      </vt:variant>
      <vt:variant>
        <vt:lpwstr>http://www.thelaw.tas.gov.au/tocview/index.w3p;cond=;doc_id=58%2B%2B1999%2BGS1%40EN%2B20160413000000;histon=;pdfauthverid=;prompt=;rec=;rtfauthverid=;term=;webauthverid=</vt:lpwstr>
      </vt:variant>
      <vt:variant>
        <vt:lpwstr/>
      </vt:variant>
      <vt:variant>
        <vt:i4>6946904</vt:i4>
      </vt:variant>
      <vt:variant>
        <vt:i4>441</vt:i4>
      </vt:variant>
      <vt:variant>
        <vt:i4>0</vt:i4>
      </vt:variant>
      <vt:variant>
        <vt:i4>5</vt:i4>
      </vt:variant>
      <vt:variant>
        <vt:lpwstr>http://www.thelaw.tas.gov.au/tocview/index.w3p;cond=;doc_id=2%2B%2B2013%2BAT%40EN%2B20160922000000;histon=;pdfauthverid=;prompt=;rec=;rtfauthverid=;term=;webauthverid=</vt:lpwstr>
      </vt:variant>
      <vt:variant>
        <vt:lpwstr/>
      </vt:variant>
      <vt:variant>
        <vt:i4>852019</vt:i4>
      </vt:variant>
      <vt:variant>
        <vt:i4>438</vt:i4>
      </vt:variant>
      <vt:variant>
        <vt:i4>0</vt:i4>
      </vt:variant>
      <vt:variant>
        <vt:i4>5</vt:i4>
      </vt:variant>
      <vt:variant>
        <vt:lpwstr>http://www.thelaw.tas.gov.au/tocview/index.w3p;cond=;doc_id=51%2B%2B1997%2BGS1%40EN%2B20160720000000;histon=;pdfauthverid=;prompt=;rec=;rtfauthverid=;term=;webauthverid=</vt:lpwstr>
      </vt:variant>
      <vt:variant>
        <vt:lpwstr/>
      </vt:variant>
      <vt:variant>
        <vt:i4>196660</vt:i4>
      </vt:variant>
      <vt:variant>
        <vt:i4>435</vt:i4>
      </vt:variant>
      <vt:variant>
        <vt:i4>0</vt:i4>
      </vt:variant>
      <vt:variant>
        <vt:i4>5</vt:i4>
      </vt:variant>
      <vt:variant>
        <vt:lpwstr>http://www.thelaw.tas.gov.au/tocview/index.w3p;cond=;doc_id=21%2B%2B1999%2BGS1%40EN%2B20160720000000;histon=;pdfauthverid=;prompt=;rec=;rtfauthverid=;term=;webauthverid=</vt:lpwstr>
      </vt:variant>
      <vt:variant>
        <vt:lpwstr/>
      </vt:variant>
      <vt:variant>
        <vt:i4>6946904</vt:i4>
      </vt:variant>
      <vt:variant>
        <vt:i4>432</vt:i4>
      </vt:variant>
      <vt:variant>
        <vt:i4>0</vt:i4>
      </vt:variant>
      <vt:variant>
        <vt:i4>5</vt:i4>
      </vt:variant>
      <vt:variant>
        <vt:lpwstr>http://www.thelaw.tas.gov.au/tocview/index.w3p;cond=;doc_id=2%2B%2B2013%2BAT%40EN%2B20160922000000;histon=;pdfauthverid=;prompt=;rec=;rtfauthverid=;term=;webauthverid=</vt:lpwstr>
      </vt:variant>
      <vt:variant>
        <vt:lpwstr/>
      </vt:variant>
      <vt:variant>
        <vt:i4>262196</vt:i4>
      </vt:variant>
      <vt:variant>
        <vt:i4>429</vt:i4>
      </vt:variant>
      <vt:variant>
        <vt:i4>0</vt:i4>
      </vt:variant>
      <vt:variant>
        <vt:i4>5</vt:i4>
      </vt:variant>
      <vt:variant>
        <vt:lpwstr>http://www.thelaw.tas.gov.au/tocview/index.w3p;cond=;doc_id=28%2B%2B1997%2BGS1%40EN%2B20160720000000;histon=;pdfauthverid=;prompt=;rec=;rtfauthverid=;term=;webauthverid=</vt:lpwstr>
      </vt:variant>
      <vt:variant>
        <vt:lpwstr/>
      </vt:variant>
      <vt:variant>
        <vt:i4>6946904</vt:i4>
      </vt:variant>
      <vt:variant>
        <vt:i4>426</vt:i4>
      </vt:variant>
      <vt:variant>
        <vt:i4>0</vt:i4>
      </vt:variant>
      <vt:variant>
        <vt:i4>5</vt:i4>
      </vt:variant>
      <vt:variant>
        <vt:lpwstr>http://www.thelaw.tas.gov.au/tocview/index.w3p;cond=;doc_id=2%2B%2B2013%2BAT%40EN%2B20160922000000;histon=;pdfauthverid=;prompt=;rec=;rtfauthverid=;term=;webauthverid=</vt:lpwstr>
      </vt:variant>
      <vt:variant>
        <vt:lpwstr/>
      </vt:variant>
      <vt:variant>
        <vt:i4>852030</vt:i4>
      </vt:variant>
      <vt:variant>
        <vt:i4>423</vt:i4>
      </vt:variant>
      <vt:variant>
        <vt:i4>0</vt:i4>
      </vt:variant>
      <vt:variant>
        <vt:i4>5</vt:i4>
      </vt:variant>
      <vt:variant>
        <vt:lpwstr>http://www.thelaw.tas.gov.au/tocview/index.w3p;cond=;doc_id=81%2B%2B1997%2BGS1%40EN%2B20160720000000;histon=;pdfauthverid=;prompt=;rec=;rtfauthverid=;term=;webauthverid=</vt:lpwstr>
      </vt:variant>
      <vt:variant>
        <vt:lpwstr/>
      </vt:variant>
      <vt:variant>
        <vt:i4>852019</vt:i4>
      </vt:variant>
      <vt:variant>
        <vt:i4>420</vt:i4>
      </vt:variant>
      <vt:variant>
        <vt:i4>0</vt:i4>
      </vt:variant>
      <vt:variant>
        <vt:i4>5</vt:i4>
      </vt:variant>
      <vt:variant>
        <vt:lpwstr>http://www.thelaw.tas.gov.au/tocview/index.w3p;cond=;doc_id=51%2B%2B1997%2BGS1%40EN%2B20160720000000;histon=;pdfauthverid=;prompt=;rec=;rtfauthverid=;term=;webauthverid=</vt:lpwstr>
      </vt:variant>
      <vt:variant>
        <vt:lpwstr/>
      </vt:variant>
      <vt:variant>
        <vt:i4>196660</vt:i4>
      </vt:variant>
      <vt:variant>
        <vt:i4>417</vt:i4>
      </vt:variant>
      <vt:variant>
        <vt:i4>0</vt:i4>
      </vt:variant>
      <vt:variant>
        <vt:i4>5</vt:i4>
      </vt:variant>
      <vt:variant>
        <vt:lpwstr>http://www.thelaw.tas.gov.au/tocview/index.w3p;cond=;doc_id=21%2B%2B1999%2BGS1%40EN%2B20160720000000;histon=;pdfauthverid=;prompt=;rec=;rtfauthverid=;term=;webauthverid=</vt:lpwstr>
      </vt:variant>
      <vt:variant>
        <vt:lpwstr/>
      </vt:variant>
      <vt:variant>
        <vt:i4>6094900</vt:i4>
      </vt:variant>
      <vt:variant>
        <vt:i4>414</vt:i4>
      </vt:variant>
      <vt:variant>
        <vt:i4>0</vt:i4>
      </vt:variant>
      <vt:variant>
        <vt:i4>5</vt:i4>
      </vt:variant>
      <vt:variant>
        <vt:lpwstr>http://www.magistratescourt.tas.gov.au/about_us/publications</vt:lpwstr>
      </vt:variant>
      <vt:variant>
        <vt:lpwstr/>
      </vt:variant>
      <vt:variant>
        <vt:i4>524296</vt:i4>
      </vt:variant>
      <vt:variant>
        <vt:i4>411</vt:i4>
      </vt:variant>
      <vt:variant>
        <vt:i4>0</vt:i4>
      </vt:variant>
      <vt:variant>
        <vt:i4>5</vt:i4>
      </vt:variant>
      <vt:variant>
        <vt:lpwstr>http://www.magistratescourt.tas.gov.au/about_us/coroners/coronial_findings</vt:lpwstr>
      </vt:variant>
      <vt:variant>
        <vt:lpwstr/>
      </vt:variant>
      <vt:variant>
        <vt:i4>6815766</vt:i4>
      </vt:variant>
      <vt:variant>
        <vt:i4>408</vt:i4>
      </vt:variant>
      <vt:variant>
        <vt:i4>0</vt:i4>
      </vt:variant>
      <vt:variant>
        <vt:i4>5</vt:i4>
      </vt:variant>
      <vt:variant>
        <vt:lpwstr>http://www.mindframe-media.info/__data/assets/pdf_file/0011/9983/140519_MindFrame-for-Media_PDF.pdf</vt:lpwstr>
      </vt:variant>
      <vt:variant>
        <vt:lpwstr/>
      </vt:variant>
      <vt:variant>
        <vt:i4>131077</vt:i4>
      </vt:variant>
      <vt:variant>
        <vt:i4>405</vt:i4>
      </vt:variant>
      <vt:variant>
        <vt:i4>0</vt:i4>
      </vt:variant>
      <vt:variant>
        <vt:i4>5</vt:i4>
      </vt:variant>
      <vt:variant>
        <vt:lpwstr>http://www.justice.tas.gov.au/bdm</vt:lpwstr>
      </vt:variant>
      <vt:variant>
        <vt:lpwstr/>
      </vt:variant>
      <vt:variant>
        <vt:i4>655408</vt:i4>
      </vt:variant>
      <vt:variant>
        <vt:i4>402</vt:i4>
      </vt:variant>
      <vt:variant>
        <vt:i4>0</vt:i4>
      </vt:variant>
      <vt:variant>
        <vt:i4>5</vt:i4>
      </vt:variant>
      <vt:variant>
        <vt:lpwstr>http://www.thelaw.tas.gov.au/tocview/index.w3p;cond=;doc_id=58%2B%2B1999%2BGS1%40EN%2B20160512000000;histon=;pdfauthverid=;prompt=;rec=;rtfauthverid=;term=;webauthverid=</vt:lpwstr>
      </vt:variant>
      <vt:variant>
        <vt:lpwstr/>
      </vt:variant>
      <vt:variant>
        <vt:i4>7733250</vt:i4>
      </vt:variant>
      <vt:variant>
        <vt:i4>399</vt:i4>
      </vt:variant>
      <vt:variant>
        <vt:i4>0</vt:i4>
      </vt:variant>
      <vt:variant>
        <vt:i4>5</vt:i4>
      </vt:variant>
      <vt:variant>
        <vt:lpwstr>http://www.abs.gov.au/AUSSTATS/abs@.nsf/DetailsPage/1205.0.55.0012008?OpenDocument</vt:lpwstr>
      </vt:variant>
      <vt:variant>
        <vt:lpwstr/>
      </vt:variant>
      <vt:variant>
        <vt:i4>393300</vt:i4>
      </vt:variant>
      <vt:variant>
        <vt:i4>396</vt:i4>
      </vt:variant>
      <vt:variant>
        <vt:i4>0</vt:i4>
      </vt:variant>
      <vt:variant>
        <vt:i4>5</vt:i4>
      </vt:variant>
      <vt:variant>
        <vt:lpwstr>http://www.racgp.org.au/home</vt:lpwstr>
      </vt:variant>
      <vt:variant>
        <vt:lpwstr/>
      </vt:variant>
      <vt:variant>
        <vt:i4>6357089</vt:i4>
      </vt:variant>
      <vt:variant>
        <vt:i4>393</vt:i4>
      </vt:variant>
      <vt:variant>
        <vt:i4>0</vt:i4>
      </vt:variant>
      <vt:variant>
        <vt:i4>5</vt:i4>
      </vt:variant>
      <vt:variant>
        <vt:lpwstr>https://ama.com.au/tas</vt:lpwstr>
      </vt:variant>
      <vt:variant>
        <vt:lpwstr/>
      </vt:variant>
      <vt:variant>
        <vt:i4>3145768</vt:i4>
      </vt:variant>
      <vt:variant>
        <vt:i4>390</vt:i4>
      </vt:variant>
      <vt:variant>
        <vt:i4>0</vt:i4>
      </vt:variant>
      <vt:variant>
        <vt:i4>5</vt:i4>
      </vt:variant>
      <vt:variant>
        <vt:lpwstr>http://www.primaryhealthtas.com.au/</vt:lpwstr>
      </vt:variant>
      <vt:variant>
        <vt:lpwstr/>
      </vt:variant>
      <vt:variant>
        <vt:i4>7471164</vt:i4>
      </vt:variant>
      <vt:variant>
        <vt:i4>387</vt:i4>
      </vt:variant>
      <vt:variant>
        <vt:i4>0</vt:i4>
      </vt:variant>
      <vt:variant>
        <vt:i4>5</vt:i4>
      </vt:variant>
      <vt:variant>
        <vt:lpwstr>http://www.dhhs.tas.gov.au/</vt:lpwstr>
      </vt:variant>
      <vt:variant>
        <vt:lpwstr/>
      </vt:variant>
      <vt:variant>
        <vt:i4>3670085</vt:i4>
      </vt:variant>
      <vt:variant>
        <vt:i4>384</vt:i4>
      </vt:variant>
      <vt:variant>
        <vt:i4>0</vt:i4>
      </vt:variant>
      <vt:variant>
        <vt:i4>5</vt:i4>
      </vt:variant>
      <vt:variant>
        <vt:lpwstr>http://www.magistratescourt.tas.gov.au/contact/coroners_court</vt:lpwstr>
      </vt:variant>
      <vt:variant>
        <vt:lpwstr/>
      </vt:variant>
      <vt:variant>
        <vt:i4>2097266</vt:i4>
      </vt:variant>
      <vt:variant>
        <vt:i4>381</vt:i4>
      </vt:variant>
      <vt:variant>
        <vt:i4>0</vt:i4>
      </vt:variant>
      <vt:variant>
        <vt:i4>5</vt:i4>
      </vt:variant>
      <vt:variant>
        <vt:lpwstr>http://www.theadvocatesgateway.org/</vt:lpwstr>
      </vt:variant>
      <vt:variant>
        <vt:lpwstr/>
      </vt:variant>
      <vt:variant>
        <vt:i4>8323112</vt:i4>
      </vt:variant>
      <vt:variant>
        <vt:i4>378</vt:i4>
      </vt:variant>
      <vt:variant>
        <vt:i4>0</vt:i4>
      </vt:variant>
      <vt:variant>
        <vt:i4>5</vt:i4>
      </vt:variant>
      <vt:variant>
        <vt:lpwstr>http://www.agd.sa.gov.au/sites/agd.sa.gov.au/files/documents/Initiatives Announcements and News/DJP/DJP Guidelines WEB.pdf</vt:lpwstr>
      </vt:variant>
      <vt:variant>
        <vt:lpwstr/>
      </vt:variant>
      <vt:variant>
        <vt:i4>524304</vt:i4>
      </vt:variant>
      <vt:variant>
        <vt:i4>375</vt:i4>
      </vt:variant>
      <vt:variant>
        <vt:i4>0</vt:i4>
      </vt:variant>
      <vt:variant>
        <vt:i4>5</vt:i4>
      </vt:variant>
      <vt:variant>
        <vt:lpwstr>http://www.magistratescourt.tas.gov.au/forms</vt:lpwstr>
      </vt:variant>
      <vt:variant>
        <vt:lpwstr/>
      </vt:variant>
      <vt:variant>
        <vt:i4>3670085</vt:i4>
      </vt:variant>
      <vt:variant>
        <vt:i4>372</vt:i4>
      </vt:variant>
      <vt:variant>
        <vt:i4>0</vt:i4>
      </vt:variant>
      <vt:variant>
        <vt:i4>5</vt:i4>
      </vt:variant>
      <vt:variant>
        <vt:lpwstr>http://www.magistratescourt.tas.gov.au/contact/coroners_court</vt:lpwstr>
      </vt:variant>
      <vt:variant>
        <vt:lpwstr/>
      </vt:variant>
      <vt:variant>
        <vt:i4>524304</vt:i4>
      </vt:variant>
      <vt:variant>
        <vt:i4>369</vt:i4>
      </vt:variant>
      <vt:variant>
        <vt:i4>0</vt:i4>
      </vt:variant>
      <vt:variant>
        <vt:i4>5</vt:i4>
      </vt:variant>
      <vt:variant>
        <vt:lpwstr>http://www.magistratescourt.tas.gov.au/forms</vt:lpwstr>
      </vt:variant>
      <vt:variant>
        <vt:lpwstr/>
      </vt:variant>
      <vt:variant>
        <vt:i4>3670085</vt:i4>
      </vt:variant>
      <vt:variant>
        <vt:i4>366</vt:i4>
      </vt:variant>
      <vt:variant>
        <vt:i4>0</vt:i4>
      </vt:variant>
      <vt:variant>
        <vt:i4>5</vt:i4>
      </vt:variant>
      <vt:variant>
        <vt:lpwstr>http://www.magistratescourt.tas.gov.au/contact/coroners_court</vt:lpwstr>
      </vt:variant>
      <vt:variant>
        <vt:lpwstr/>
      </vt:variant>
      <vt:variant>
        <vt:i4>1835009</vt:i4>
      </vt:variant>
      <vt:variant>
        <vt:i4>363</vt:i4>
      </vt:variant>
      <vt:variant>
        <vt:i4>0</vt:i4>
      </vt:variant>
      <vt:variant>
        <vt:i4>5</vt:i4>
      </vt:variant>
      <vt:variant>
        <vt:lpwstr>https://www.fire.tas.gov.au/</vt:lpwstr>
      </vt:variant>
      <vt:variant>
        <vt:lpwstr/>
      </vt:variant>
      <vt:variant>
        <vt:i4>4653150</vt:i4>
      </vt:variant>
      <vt:variant>
        <vt:i4>360</vt:i4>
      </vt:variant>
      <vt:variant>
        <vt:i4>0</vt:i4>
      </vt:variant>
      <vt:variant>
        <vt:i4>5</vt:i4>
      </vt:variant>
      <vt:variant>
        <vt:lpwstr>http://www.police.tas.gov.au/useful-links/forensic-science-service-tasmania-fsst/</vt:lpwstr>
      </vt:variant>
      <vt:variant>
        <vt:lpwstr/>
      </vt:variant>
      <vt:variant>
        <vt:i4>3932255</vt:i4>
      </vt:variant>
      <vt:variant>
        <vt:i4>357</vt:i4>
      </vt:variant>
      <vt:variant>
        <vt:i4>0</vt:i4>
      </vt:variant>
      <vt:variant>
        <vt:i4>5</vt:i4>
      </vt:variant>
      <vt:variant>
        <vt:lpwstr>http://www.austlii.edu.au/au/cases/tas/supreme_ct/2000/64.html</vt:lpwstr>
      </vt:variant>
      <vt:variant>
        <vt:lpwstr/>
      </vt:variant>
      <vt:variant>
        <vt:i4>4653150</vt:i4>
      </vt:variant>
      <vt:variant>
        <vt:i4>354</vt:i4>
      </vt:variant>
      <vt:variant>
        <vt:i4>0</vt:i4>
      </vt:variant>
      <vt:variant>
        <vt:i4>5</vt:i4>
      </vt:variant>
      <vt:variant>
        <vt:lpwstr>http://www.police.tas.gov.au/useful-links/forensic-science-service-tasmania-fsst/</vt:lpwstr>
      </vt:variant>
      <vt:variant>
        <vt:lpwstr/>
      </vt:variant>
      <vt:variant>
        <vt:i4>655408</vt:i4>
      </vt:variant>
      <vt:variant>
        <vt:i4>351</vt:i4>
      </vt:variant>
      <vt:variant>
        <vt:i4>0</vt:i4>
      </vt:variant>
      <vt:variant>
        <vt:i4>5</vt:i4>
      </vt:variant>
      <vt:variant>
        <vt:lpwstr>http://www.thelaw.tas.gov.au/tocview/index.w3p;cond=;doc_id=58%2B%2B1999%2BGS1%40EN%2B20160512000000;histon=;pdfauthverid=;prompt=;rec=;rtfauthverid=;term=;webauthverid=</vt:lpwstr>
      </vt:variant>
      <vt:variant>
        <vt:lpwstr/>
      </vt:variant>
      <vt:variant>
        <vt:i4>4259883</vt:i4>
      </vt:variant>
      <vt:variant>
        <vt:i4>348</vt:i4>
      </vt:variant>
      <vt:variant>
        <vt:i4>0</vt:i4>
      </vt:variant>
      <vt:variant>
        <vt:i4>5</vt:i4>
      </vt:variant>
      <vt:variant>
        <vt:lpwstr>http://www.magistratescourt.tas.gov.au/decisions/coronial_findings/m/myer_fire_-_2009_tas_cd_239</vt:lpwstr>
      </vt:variant>
      <vt:variant>
        <vt:lpwstr/>
      </vt:variant>
      <vt:variant>
        <vt:i4>2490459</vt:i4>
      </vt:variant>
      <vt:variant>
        <vt:i4>345</vt:i4>
      </vt:variant>
      <vt:variant>
        <vt:i4>0</vt:i4>
      </vt:variant>
      <vt:variant>
        <vt:i4>5</vt:i4>
      </vt:variant>
      <vt:variant>
        <vt:lpwstr>http://www.magistratescourt.tas.gov.au/__data/assets/pdf_file/0007/344833/Butterworth,_Lucille_2016_TASCD_96.pdf</vt:lpwstr>
      </vt:variant>
      <vt:variant>
        <vt:lpwstr/>
      </vt:variant>
      <vt:variant>
        <vt:i4>5832740</vt:i4>
      </vt:variant>
      <vt:variant>
        <vt:i4>342</vt:i4>
      </vt:variant>
      <vt:variant>
        <vt:i4>0</vt:i4>
      </vt:variant>
      <vt:variant>
        <vt:i4>5</vt:i4>
      </vt:variant>
      <vt:variant>
        <vt:lpwstr>http://www.magistratescourt.tas.gov.au/about_us/coroners</vt:lpwstr>
      </vt:variant>
      <vt:variant>
        <vt:lpwstr/>
      </vt:variant>
      <vt:variant>
        <vt:i4>3670085</vt:i4>
      </vt:variant>
      <vt:variant>
        <vt:i4>339</vt:i4>
      </vt:variant>
      <vt:variant>
        <vt:i4>0</vt:i4>
      </vt:variant>
      <vt:variant>
        <vt:i4>5</vt:i4>
      </vt:variant>
      <vt:variant>
        <vt:lpwstr>http://www.magistratescourt.tas.gov.au/contact/coroners_court</vt:lpwstr>
      </vt:variant>
      <vt:variant>
        <vt:lpwstr/>
      </vt:variant>
      <vt:variant>
        <vt:i4>1376288</vt:i4>
      </vt:variant>
      <vt:variant>
        <vt:i4>336</vt:i4>
      </vt:variant>
      <vt:variant>
        <vt:i4>0</vt:i4>
      </vt:variant>
      <vt:variant>
        <vt:i4>5</vt:i4>
      </vt:variant>
      <vt:variant>
        <vt:lpwstr>http://www.thelaw.tas.gov.au/tocview/index.w3p;cond=;doc_id=%2B37%2B2016%2BAT%40EN%2B20160707110000;histon=;pdfauthverid=;prompt=;rec=;rtfauthverid=;term=;webauthverid=</vt:lpwstr>
      </vt:variant>
      <vt:variant>
        <vt:lpwstr/>
      </vt:variant>
      <vt:variant>
        <vt:i4>1179686</vt:i4>
      </vt:variant>
      <vt:variant>
        <vt:i4>333</vt:i4>
      </vt:variant>
      <vt:variant>
        <vt:i4>0</vt:i4>
      </vt:variant>
      <vt:variant>
        <vt:i4>5</vt:i4>
      </vt:variant>
      <vt:variant>
        <vt:lpwstr>http://www.thelaw.tas.gov.au/tocview/index.w3p;cond=;doc_id=%2B51%2B2006%2BAT%40EN%2B20160707000000;histon=;pdfauthverid=;prompt=;rec=;rtfauthverid=;term=;webauthverid=</vt:lpwstr>
      </vt:variant>
      <vt:variant>
        <vt:lpwstr/>
      </vt:variant>
      <vt:variant>
        <vt:i4>1966122</vt:i4>
      </vt:variant>
      <vt:variant>
        <vt:i4>330</vt:i4>
      </vt:variant>
      <vt:variant>
        <vt:i4>0</vt:i4>
      </vt:variant>
      <vt:variant>
        <vt:i4>5</vt:i4>
      </vt:variant>
      <vt:variant>
        <vt:lpwstr>http://www.thelaw.tas.gov.au/tocview/index.w3p;cond=;doc_id=73%2B%2B1995%2BAT%40EN%2B20160707000000;histon=;pdfauthverid=;prompt=;rec=;rtfauthverid=;term=;webauthverid=</vt:lpwstr>
      </vt:variant>
      <vt:variant>
        <vt:lpwstr/>
      </vt:variant>
      <vt:variant>
        <vt:i4>8061044</vt:i4>
      </vt:variant>
      <vt:variant>
        <vt:i4>327</vt:i4>
      </vt:variant>
      <vt:variant>
        <vt:i4>0</vt:i4>
      </vt:variant>
      <vt:variant>
        <vt:i4>5</vt:i4>
      </vt:variant>
      <vt:variant>
        <vt:lpwstr>http://www.austlii.edu.au/cgi-bin/sinodisp/au/cases/cth/HCA/1938/34.html?stem=0&amp;synonyms=0&amp;query=Briginshaw%20near%20Briginshaw</vt:lpwstr>
      </vt:variant>
      <vt:variant>
        <vt:lpwstr/>
      </vt:variant>
      <vt:variant>
        <vt:i4>1900602</vt:i4>
      </vt:variant>
      <vt:variant>
        <vt:i4>320</vt:i4>
      </vt:variant>
      <vt:variant>
        <vt:i4>0</vt:i4>
      </vt:variant>
      <vt:variant>
        <vt:i4>5</vt:i4>
      </vt:variant>
      <vt:variant>
        <vt:lpwstr/>
      </vt:variant>
      <vt:variant>
        <vt:lpwstr>_Toc464039952</vt:lpwstr>
      </vt:variant>
      <vt:variant>
        <vt:i4>1900602</vt:i4>
      </vt:variant>
      <vt:variant>
        <vt:i4>314</vt:i4>
      </vt:variant>
      <vt:variant>
        <vt:i4>0</vt:i4>
      </vt:variant>
      <vt:variant>
        <vt:i4>5</vt:i4>
      </vt:variant>
      <vt:variant>
        <vt:lpwstr/>
      </vt:variant>
      <vt:variant>
        <vt:lpwstr>_Toc464039951</vt:lpwstr>
      </vt:variant>
      <vt:variant>
        <vt:i4>1900602</vt:i4>
      </vt:variant>
      <vt:variant>
        <vt:i4>308</vt:i4>
      </vt:variant>
      <vt:variant>
        <vt:i4>0</vt:i4>
      </vt:variant>
      <vt:variant>
        <vt:i4>5</vt:i4>
      </vt:variant>
      <vt:variant>
        <vt:lpwstr/>
      </vt:variant>
      <vt:variant>
        <vt:lpwstr>_Toc464039950</vt:lpwstr>
      </vt:variant>
      <vt:variant>
        <vt:i4>1835066</vt:i4>
      </vt:variant>
      <vt:variant>
        <vt:i4>302</vt:i4>
      </vt:variant>
      <vt:variant>
        <vt:i4>0</vt:i4>
      </vt:variant>
      <vt:variant>
        <vt:i4>5</vt:i4>
      </vt:variant>
      <vt:variant>
        <vt:lpwstr/>
      </vt:variant>
      <vt:variant>
        <vt:lpwstr>_Toc464039949</vt:lpwstr>
      </vt:variant>
      <vt:variant>
        <vt:i4>1835066</vt:i4>
      </vt:variant>
      <vt:variant>
        <vt:i4>296</vt:i4>
      </vt:variant>
      <vt:variant>
        <vt:i4>0</vt:i4>
      </vt:variant>
      <vt:variant>
        <vt:i4>5</vt:i4>
      </vt:variant>
      <vt:variant>
        <vt:lpwstr/>
      </vt:variant>
      <vt:variant>
        <vt:lpwstr>_Toc464039948</vt:lpwstr>
      </vt:variant>
      <vt:variant>
        <vt:i4>1835066</vt:i4>
      </vt:variant>
      <vt:variant>
        <vt:i4>290</vt:i4>
      </vt:variant>
      <vt:variant>
        <vt:i4>0</vt:i4>
      </vt:variant>
      <vt:variant>
        <vt:i4>5</vt:i4>
      </vt:variant>
      <vt:variant>
        <vt:lpwstr/>
      </vt:variant>
      <vt:variant>
        <vt:lpwstr>_Toc464039947</vt:lpwstr>
      </vt:variant>
      <vt:variant>
        <vt:i4>1835066</vt:i4>
      </vt:variant>
      <vt:variant>
        <vt:i4>284</vt:i4>
      </vt:variant>
      <vt:variant>
        <vt:i4>0</vt:i4>
      </vt:variant>
      <vt:variant>
        <vt:i4>5</vt:i4>
      </vt:variant>
      <vt:variant>
        <vt:lpwstr/>
      </vt:variant>
      <vt:variant>
        <vt:lpwstr>_Toc464039946</vt:lpwstr>
      </vt:variant>
      <vt:variant>
        <vt:i4>1835066</vt:i4>
      </vt:variant>
      <vt:variant>
        <vt:i4>278</vt:i4>
      </vt:variant>
      <vt:variant>
        <vt:i4>0</vt:i4>
      </vt:variant>
      <vt:variant>
        <vt:i4>5</vt:i4>
      </vt:variant>
      <vt:variant>
        <vt:lpwstr/>
      </vt:variant>
      <vt:variant>
        <vt:lpwstr>_Toc464039945</vt:lpwstr>
      </vt:variant>
      <vt:variant>
        <vt:i4>1835066</vt:i4>
      </vt:variant>
      <vt:variant>
        <vt:i4>272</vt:i4>
      </vt:variant>
      <vt:variant>
        <vt:i4>0</vt:i4>
      </vt:variant>
      <vt:variant>
        <vt:i4>5</vt:i4>
      </vt:variant>
      <vt:variant>
        <vt:lpwstr/>
      </vt:variant>
      <vt:variant>
        <vt:lpwstr>_Toc464039944</vt:lpwstr>
      </vt:variant>
      <vt:variant>
        <vt:i4>1835066</vt:i4>
      </vt:variant>
      <vt:variant>
        <vt:i4>266</vt:i4>
      </vt:variant>
      <vt:variant>
        <vt:i4>0</vt:i4>
      </vt:variant>
      <vt:variant>
        <vt:i4>5</vt:i4>
      </vt:variant>
      <vt:variant>
        <vt:lpwstr/>
      </vt:variant>
      <vt:variant>
        <vt:lpwstr>_Toc464039943</vt:lpwstr>
      </vt:variant>
      <vt:variant>
        <vt:i4>1835066</vt:i4>
      </vt:variant>
      <vt:variant>
        <vt:i4>260</vt:i4>
      </vt:variant>
      <vt:variant>
        <vt:i4>0</vt:i4>
      </vt:variant>
      <vt:variant>
        <vt:i4>5</vt:i4>
      </vt:variant>
      <vt:variant>
        <vt:lpwstr/>
      </vt:variant>
      <vt:variant>
        <vt:lpwstr>_Toc464039942</vt:lpwstr>
      </vt:variant>
      <vt:variant>
        <vt:i4>1835066</vt:i4>
      </vt:variant>
      <vt:variant>
        <vt:i4>254</vt:i4>
      </vt:variant>
      <vt:variant>
        <vt:i4>0</vt:i4>
      </vt:variant>
      <vt:variant>
        <vt:i4>5</vt:i4>
      </vt:variant>
      <vt:variant>
        <vt:lpwstr/>
      </vt:variant>
      <vt:variant>
        <vt:lpwstr>_Toc464039941</vt:lpwstr>
      </vt:variant>
      <vt:variant>
        <vt:i4>1835066</vt:i4>
      </vt:variant>
      <vt:variant>
        <vt:i4>248</vt:i4>
      </vt:variant>
      <vt:variant>
        <vt:i4>0</vt:i4>
      </vt:variant>
      <vt:variant>
        <vt:i4>5</vt:i4>
      </vt:variant>
      <vt:variant>
        <vt:lpwstr/>
      </vt:variant>
      <vt:variant>
        <vt:lpwstr>_Toc464039940</vt:lpwstr>
      </vt:variant>
      <vt:variant>
        <vt:i4>1769530</vt:i4>
      </vt:variant>
      <vt:variant>
        <vt:i4>242</vt:i4>
      </vt:variant>
      <vt:variant>
        <vt:i4>0</vt:i4>
      </vt:variant>
      <vt:variant>
        <vt:i4>5</vt:i4>
      </vt:variant>
      <vt:variant>
        <vt:lpwstr/>
      </vt:variant>
      <vt:variant>
        <vt:lpwstr>_Toc464039939</vt:lpwstr>
      </vt:variant>
      <vt:variant>
        <vt:i4>1769530</vt:i4>
      </vt:variant>
      <vt:variant>
        <vt:i4>236</vt:i4>
      </vt:variant>
      <vt:variant>
        <vt:i4>0</vt:i4>
      </vt:variant>
      <vt:variant>
        <vt:i4>5</vt:i4>
      </vt:variant>
      <vt:variant>
        <vt:lpwstr/>
      </vt:variant>
      <vt:variant>
        <vt:lpwstr>_Toc464039938</vt:lpwstr>
      </vt:variant>
      <vt:variant>
        <vt:i4>1769530</vt:i4>
      </vt:variant>
      <vt:variant>
        <vt:i4>230</vt:i4>
      </vt:variant>
      <vt:variant>
        <vt:i4>0</vt:i4>
      </vt:variant>
      <vt:variant>
        <vt:i4>5</vt:i4>
      </vt:variant>
      <vt:variant>
        <vt:lpwstr/>
      </vt:variant>
      <vt:variant>
        <vt:lpwstr>_Toc464039937</vt:lpwstr>
      </vt:variant>
      <vt:variant>
        <vt:i4>1769530</vt:i4>
      </vt:variant>
      <vt:variant>
        <vt:i4>224</vt:i4>
      </vt:variant>
      <vt:variant>
        <vt:i4>0</vt:i4>
      </vt:variant>
      <vt:variant>
        <vt:i4>5</vt:i4>
      </vt:variant>
      <vt:variant>
        <vt:lpwstr/>
      </vt:variant>
      <vt:variant>
        <vt:lpwstr>_Toc464039936</vt:lpwstr>
      </vt:variant>
      <vt:variant>
        <vt:i4>1769530</vt:i4>
      </vt:variant>
      <vt:variant>
        <vt:i4>218</vt:i4>
      </vt:variant>
      <vt:variant>
        <vt:i4>0</vt:i4>
      </vt:variant>
      <vt:variant>
        <vt:i4>5</vt:i4>
      </vt:variant>
      <vt:variant>
        <vt:lpwstr/>
      </vt:variant>
      <vt:variant>
        <vt:lpwstr>_Toc464039935</vt:lpwstr>
      </vt:variant>
      <vt:variant>
        <vt:i4>1769530</vt:i4>
      </vt:variant>
      <vt:variant>
        <vt:i4>212</vt:i4>
      </vt:variant>
      <vt:variant>
        <vt:i4>0</vt:i4>
      </vt:variant>
      <vt:variant>
        <vt:i4>5</vt:i4>
      </vt:variant>
      <vt:variant>
        <vt:lpwstr/>
      </vt:variant>
      <vt:variant>
        <vt:lpwstr>_Toc464039934</vt:lpwstr>
      </vt:variant>
      <vt:variant>
        <vt:i4>1769530</vt:i4>
      </vt:variant>
      <vt:variant>
        <vt:i4>206</vt:i4>
      </vt:variant>
      <vt:variant>
        <vt:i4>0</vt:i4>
      </vt:variant>
      <vt:variant>
        <vt:i4>5</vt:i4>
      </vt:variant>
      <vt:variant>
        <vt:lpwstr/>
      </vt:variant>
      <vt:variant>
        <vt:lpwstr>_Toc464039933</vt:lpwstr>
      </vt:variant>
      <vt:variant>
        <vt:i4>1769530</vt:i4>
      </vt:variant>
      <vt:variant>
        <vt:i4>200</vt:i4>
      </vt:variant>
      <vt:variant>
        <vt:i4>0</vt:i4>
      </vt:variant>
      <vt:variant>
        <vt:i4>5</vt:i4>
      </vt:variant>
      <vt:variant>
        <vt:lpwstr/>
      </vt:variant>
      <vt:variant>
        <vt:lpwstr>_Toc464039932</vt:lpwstr>
      </vt:variant>
      <vt:variant>
        <vt:i4>1769530</vt:i4>
      </vt:variant>
      <vt:variant>
        <vt:i4>194</vt:i4>
      </vt:variant>
      <vt:variant>
        <vt:i4>0</vt:i4>
      </vt:variant>
      <vt:variant>
        <vt:i4>5</vt:i4>
      </vt:variant>
      <vt:variant>
        <vt:lpwstr/>
      </vt:variant>
      <vt:variant>
        <vt:lpwstr>_Toc464039931</vt:lpwstr>
      </vt:variant>
      <vt:variant>
        <vt:i4>1769530</vt:i4>
      </vt:variant>
      <vt:variant>
        <vt:i4>188</vt:i4>
      </vt:variant>
      <vt:variant>
        <vt:i4>0</vt:i4>
      </vt:variant>
      <vt:variant>
        <vt:i4>5</vt:i4>
      </vt:variant>
      <vt:variant>
        <vt:lpwstr/>
      </vt:variant>
      <vt:variant>
        <vt:lpwstr>_Toc464039930</vt:lpwstr>
      </vt:variant>
      <vt:variant>
        <vt:i4>1703994</vt:i4>
      </vt:variant>
      <vt:variant>
        <vt:i4>182</vt:i4>
      </vt:variant>
      <vt:variant>
        <vt:i4>0</vt:i4>
      </vt:variant>
      <vt:variant>
        <vt:i4>5</vt:i4>
      </vt:variant>
      <vt:variant>
        <vt:lpwstr/>
      </vt:variant>
      <vt:variant>
        <vt:lpwstr>_Toc464039929</vt:lpwstr>
      </vt:variant>
      <vt:variant>
        <vt:i4>1703994</vt:i4>
      </vt:variant>
      <vt:variant>
        <vt:i4>176</vt:i4>
      </vt:variant>
      <vt:variant>
        <vt:i4>0</vt:i4>
      </vt:variant>
      <vt:variant>
        <vt:i4>5</vt:i4>
      </vt:variant>
      <vt:variant>
        <vt:lpwstr/>
      </vt:variant>
      <vt:variant>
        <vt:lpwstr>_Toc464039928</vt:lpwstr>
      </vt:variant>
      <vt:variant>
        <vt:i4>1703994</vt:i4>
      </vt:variant>
      <vt:variant>
        <vt:i4>170</vt:i4>
      </vt:variant>
      <vt:variant>
        <vt:i4>0</vt:i4>
      </vt:variant>
      <vt:variant>
        <vt:i4>5</vt:i4>
      </vt:variant>
      <vt:variant>
        <vt:lpwstr/>
      </vt:variant>
      <vt:variant>
        <vt:lpwstr>_Toc464039927</vt:lpwstr>
      </vt:variant>
      <vt:variant>
        <vt:i4>1703994</vt:i4>
      </vt:variant>
      <vt:variant>
        <vt:i4>164</vt:i4>
      </vt:variant>
      <vt:variant>
        <vt:i4>0</vt:i4>
      </vt:variant>
      <vt:variant>
        <vt:i4>5</vt:i4>
      </vt:variant>
      <vt:variant>
        <vt:lpwstr/>
      </vt:variant>
      <vt:variant>
        <vt:lpwstr>_Toc464039926</vt:lpwstr>
      </vt:variant>
      <vt:variant>
        <vt:i4>1703994</vt:i4>
      </vt:variant>
      <vt:variant>
        <vt:i4>158</vt:i4>
      </vt:variant>
      <vt:variant>
        <vt:i4>0</vt:i4>
      </vt:variant>
      <vt:variant>
        <vt:i4>5</vt:i4>
      </vt:variant>
      <vt:variant>
        <vt:lpwstr/>
      </vt:variant>
      <vt:variant>
        <vt:lpwstr>_Toc464039925</vt:lpwstr>
      </vt:variant>
      <vt:variant>
        <vt:i4>1703994</vt:i4>
      </vt:variant>
      <vt:variant>
        <vt:i4>152</vt:i4>
      </vt:variant>
      <vt:variant>
        <vt:i4>0</vt:i4>
      </vt:variant>
      <vt:variant>
        <vt:i4>5</vt:i4>
      </vt:variant>
      <vt:variant>
        <vt:lpwstr/>
      </vt:variant>
      <vt:variant>
        <vt:lpwstr>_Toc464039924</vt:lpwstr>
      </vt:variant>
      <vt:variant>
        <vt:i4>1703994</vt:i4>
      </vt:variant>
      <vt:variant>
        <vt:i4>146</vt:i4>
      </vt:variant>
      <vt:variant>
        <vt:i4>0</vt:i4>
      </vt:variant>
      <vt:variant>
        <vt:i4>5</vt:i4>
      </vt:variant>
      <vt:variant>
        <vt:lpwstr/>
      </vt:variant>
      <vt:variant>
        <vt:lpwstr>_Toc464039923</vt:lpwstr>
      </vt:variant>
      <vt:variant>
        <vt:i4>1703994</vt:i4>
      </vt:variant>
      <vt:variant>
        <vt:i4>140</vt:i4>
      </vt:variant>
      <vt:variant>
        <vt:i4>0</vt:i4>
      </vt:variant>
      <vt:variant>
        <vt:i4>5</vt:i4>
      </vt:variant>
      <vt:variant>
        <vt:lpwstr/>
      </vt:variant>
      <vt:variant>
        <vt:lpwstr>_Toc464039922</vt:lpwstr>
      </vt:variant>
      <vt:variant>
        <vt:i4>1703994</vt:i4>
      </vt:variant>
      <vt:variant>
        <vt:i4>134</vt:i4>
      </vt:variant>
      <vt:variant>
        <vt:i4>0</vt:i4>
      </vt:variant>
      <vt:variant>
        <vt:i4>5</vt:i4>
      </vt:variant>
      <vt:variant>
        <vt:lpwstr/>
      </vt:variant>
      <vt:variant>
        <vt:lpwstr>_Toc464039921</vt:lpwstr>
      </vt:variant>
      <vt:variant>
        <vt:i4>1703994</vt:i4>
      </vt:variant>
      <vt:variant>
        <vt:i4>128</vt:i4>
      </vt:variant>
      <vt:variant>
        <vt:i4>0</vt:i4>
      </vt:variant>
      <vt:variant>
        <vt:i4>5</vt:i4>
      </vt:variant>
      <vt:variant>
        <vt:lpwstr/>
      </vt:variant>
      <vt:variant>
        <vt:lpwstr>_Toc464039920</vt:lpwstr>
      </vt:variant>
      <vt:variant>
        <vt:i4>1638458</vt:i4>
      </vt:variant>
      <vt:variant>
        <vt:i4>122</vt:i4>
      </vt:variant>
      <vt:variant>
        <vt:i4>0</vt:i4>
      </vt:variant>
      <vt:variant>
        <vt:i4>5</vt:i4>
      </vt:variant>
      <vt:variant>
        <vt:lpwstr/>
      </vt:variant>
      <vt:variant>
        <vt:lpwstr>_Toc464039919</vt:lpwstr>
      </vt:variant>
      <vt:variant>
        <vt:i4>1638458</vt:i4>
      </vt:variant>
      <vt:variant>
        <vt:i4>116</vt:i4>
      </vt:variant>
      <vt:variant>
        <vt:i4>0</vt:i4>
      </vt:variant>
      <vt:variant>
        <vt:i4>5</vt:i4>
      </vt:variant>
      <vt:variant>
        <vt:lpwstr/>
      </vt:variant>
      <vt:variant>
        <vt:lpwstr>_Toc464039918</vt:lpwstr>
      </vt:variant>
      <vt:variant>
        <vt:i4>1638458</vt:i4>
      </vt:variant>
      <vt:variant>
        <vt:i4>110</vt:i4>
      </vt:variant>
      <vt:variant>
        <vt:i4>0</vt:i4>
      </vt:variant>
      <vt:variant>
        <vt:i4>5</vt:i4>
      </vt:variant>
      <vt:variant>
        <vt:lpwstr/>
      </vt:variant>
      <vt:variant>
        <vt:lpwstr>_Toc464039917</vt:lpwstr>
      </vt:variant>
      <vt:variant>
        <vt:i4>1638458</vt:i4>
      </vt:variant>
      <vt:variant>
        <vt:i4>104</vt:i4>
      </vt:variant>
      <vt:variant>
        <vt:i4>0</vt:i4>
      </vt:variant>
      <vt:variant>
        <vt:i4>5</vt:i4>
      </vt:variant>
      <vt:variant>
        <vt:lpwstr/>
      </vt:variant>
      <vt:variant>
        <vt:lpwstr>_Toc464039916</vt:lpwstr>
      </vt:variant>
      <vt:variant>
        <vt:i4>1638458</vt:i4>
      </vt:variant>
      <vt:variant>
        <vt:i4>98</vt:i4>
      </vt:variant>
      <vt:variant>
        <vt:i4>0</vt:i4>
      </vt:variant>
      <vt:variant>
        <vt:i4>5</vt:i4>
      </vt:variant>
      <vt:variant>
        <vt:lpwstr/>
      </vt:variant>
      <vt:variant>
        <vt:lpwstr>_Toc464039915</vt:lpwstr>
      </vt:variant>
      <vt:variant>
        <vt:i4>1638458</vt:i4>
      </vt:variant>
      <vt:variant>
        <vt:i4>92</vt:i4>
      </vt:variant>
      <vt:variant>
        <vt:i4>0</vt:i4>
      </vt:variant>
      <vt:variant>
        <vt:i4>5</vt:i4>
      </vt:variant>
      <vt:variant>
        <vt:lpwstr/>
      </vt:variant>
      <vt:variant>
        <vt:lpwstr>_Toc464039914</vt:lpwstr>
      </vt:variant>
      <vt:variant>
        <vt:i4>1638458</vt:i4>
      </vt:variant>
      <vt:variant>
        <vt:i4>86</vt:i4>
      </vt:variant>
      <vt:variant>
        <vt:i4>0</vt:i4>
      </vt:variant>
      <vt:variant>
        <vt:i4>5</vt:i4>
      </vt:variant>
      <vt:variant>
        <vt:lpwstr/>
      </vt:variant>
      <vt:variant>
        <vt:lpwstr>_Toc464039913</vt:lpwstr>
      </vt:variant>
      <vt:variant>
        <vt:i4>1638458</vt:i4>
      </vt:variant>
      <vt:variant>
        <vt:i4>80</vt:i4>
      </vt:variant>
      <vt:variant>
        <vt:i4>0</vt:i4>
      </vt:variant>
      <vt:variant>
        <vt:i4>5</vt:i4>
      </vt:variant>
      <vt:variant>
        <vt:lpwstr/>
      </vt:variant>
      <vt:variant>
        <vt:lpwstr>_Toc464039912</vt:lpwstr>
      </vt:variant>
      <vt:variant>
        <vt:i4>1638458</vt:i4>
      </vt:variant>
      <vt:variant>
        <vt:i4>74</vt:i4>
      </vt:variant>
      <vt:variant>
        <vt:i4>0</vt:i4>
      </vt:variant>
      <vt:variant>
        <vt:i4>5</vt:i4>
      </vt:variant>
      <vt:variant>
        <vt:lpwstr/>
      </vt:variant>
      <vt:variant>
        <vt:lpwstr>_Toc464039911</vt:lpwstr>
      </vt:variant>
      <vt:variant>
        <vt:i4>1638458</vt:i4>
      </vt:variant>
      <vt:variant>
        <vt:i4>68</vt:i4>
      </vt:variant>
      <vt:variant>
        <vt:i4>0</vt:i4>
      </vt:variant>
      <vt:variant>
        <vt:i4>5</vt:i4>
      </vt:variant>
      <vt:variant>
        <vt:lpwstr/>
      </vt:variant>
      <vt:variant>
        <vt:lpwstr>_Toc464039910</vt:lpwstr>
      </vt:variant>
      <vt:variant>
        <vt:i4>1572922</vt:i4>
      </vt:variant>
      <vt:variant>
        <vt:i4>62</vt:i4>
      </vt:variant>
      <vt:variant>
        <vt:i4>0</vt:i4>
      </vt:variant>
      <vt:variant>
        <vt:i4>5</vt:i4>
      </vt:variant>
      <vt:variant>
        <vt:lpwstr/>
      </vt:variant>
      <vt:variant>
        <vt:lpwstr>_Toc464039909</vt:lpwstr>
      </vt:variant>
      <vt:variant>
        <vt:i4>1572922</vt:i4>
      </vt:variant>
      <vt:variant>
        <vt:i4>56</vt:i4>
      </vt:variant>
      <vt:variant>
        <vt:i4>0</vt:i4>
      </vt:variant>
      <vt:variant>
        <vt:i4>5</vt:i4>
      </vt:variant>
      <vt:variant>
        <vt:lpwstr/>
      </vt:variant>
      <vt:variant>
        <vt:lpwstr>_Toc464039908</vt:lpwstr>
      </vt:variant>
      <vt:variant>
        <vt:i4>1572922</vt:i4>
      </vt:variant>
      <vt:variant>
        <vt:i4>50</vt:i4>
      </vt:variant>
      <vt:variant>
        <vt:i4>0</vt:i4>
      </vt:variant>
      <vt:variant>
        <vt:i4>5</vt:i4>
      </vt:variant>
      <vt:variant>
        <vt:lpwstr/>
      </vt:variant>
      <vt:variant>
        <vt:lpwstr>_Toc464039907</vt:lpwstr>
      </vt:variant>
      <vt:variant>
        <vt:i4>1572922</vt:i4>
      </vt:variant>
      <vt:variant>
        <vt:i4>44</vt:i4>
      </vt:variant>
      <vt:variant>
        <vt:i4>0</vt:i4>
      </vt:variant>
      <vt:variant>
        <vt:i4>5</vt:i4>
      </vt:variant>
      <vt:variant>
        <vt:lpwstr/>
      </vt:variant>
      <vt:variant>
        <vt:lpwstr>_Toc464039906</vt:lpwstr>
      </vt:variant>
      <vt:variant>
        <vt:i4>1572922</vt:i4>
      </vt:variant>
      <vt:variant>
        <vt:i4>38</vt:i4>
      </vt:variant>
      <vt:variant>
        <vt:i4>0</vt:i4>
      </vt:variant>
      <vt:variant>
        <vt:i4>5</vt:i4>
      </vt:variant>
      <vt:variant>
        <vt:lpwstr/>
      </vt:variant>
      <vt:variant>
        <vt:lpwstr>_Toc464039905</vt:lpwstr>
      </vt:variant>
      <vt:variant>
        <vt:i4>1572922</vt:i4>
      </vt:variant>
      <vt:variant>
        <vt:i4>32</vt:i4>
      </vt:variant>
      <vt:variant>
        <vt:i4>0</vt:i4>
      </vt:variant>
      <vt:variant>
        <vt:i4>5</vt:i4>
      </vt:variant>
      <vt:variant>
        <vt:lpwstr/>
      </vt:variant>
      <vt:variant>
        <vt:lpwstr>_Toc464039904</vt:lpwstr>
      </vt:variant>
      <vt:variant>
        <vt:i4>1572922</vt:i4>
      </vt:variant>
      <vt:variant>
        <vt:i4>26</vt:i4>
      </vt:variant>
      <vt:variant>
        <vt:i4>0</vt:i4>
      </vt:variant>
      <vt:variant>
        <vt:i4>5</vt:i4>
      </vt:variant>
      <vt:variant>
        <vt:lpwstr/>
      </vt:variant>
      <vt:variant>
        <vt:lpwstr>_Toc464039903</vt:lpwstr>
      </vt:variant>
      <vt:variant>
        <vt:i4>1572922</vt:i4>
      </vt:variant>
      <vt:variant>
        <vt:i4>20</vt:i4>
      </vt:variant>
      <vt:variant>
        <vt:i4>0</vt:i4>
      </vt:variant>
      <vt:variant>
        <vt:i4>5</vt:i4>
      </vt:variant>
      <vt:variant>
        <vt:lpwstr/>
      </vt:variant>
      <vt:variant>
        <vt:lpwstr>_Toc464039902</vt:lpwstr>
      </vt:variant>
      <vt:variant>
        <vt:i4>1572922</vt:i4>
      </vt:variant>
      <vt:variant>
        <vt:i4>14</vt:i4>
      </vt:variant>
      <vt:variant>
        <vt:i4>0</vt:i4>
      </vt:variant>
      <vt:variant>
        <vt:i4>5</vt:i4>
      </vt:variant>
      <vt:variant>
        <vt:lpwstr/>
      </vt:variant>
      <vt:variant>
        <vt:lpwstr>_Toc464039901</vt:lpwstr>
      </vt:variant>
      <vt:variant>
        <vt:i4>1572922</vt:i4>
      </vt:variant>
      <vt:variant>
        <vt:i4>8</vt:i4>
      </vt:variant>
      <vt:variant>
        <vt:i4>0</vt:i4>
      </vt:variant>
      <vt:variant>
        <vt:i4>5</vt:i4>
      </vt:variant>
      <vt:variant>
        <vt:lpwstr/>
      </vt:variant>
      <vt:variant>
        <vt:lpwstr>_Toc464039900</vt:lpwstr>
      </vt:variant>
      <vt:variant>
        <vt:i4>5832740</vt:i4>
      </vt:variant>
      <vt:variant>
        <vt:i4>3</vt:i4>
      </vt:variant>
      <vt:variant>
        <vt:i4>0</vt:i4>
      </vt:variant>
      <vt:variant>
        <vt:i4>5</vt:i4>
      </vt:variant>
      <vt:variant>
        <vt:lpwstr>http://www.magistratescourt.tas.gov.au/about_us/coroners</vt:lpwstr>
      </vt:variant>
      <vt:variant>
        <vt:lpwstr/>
      </vt:variant>
      <vt:variant>
        <vt:i4>5505058</vt:i4>
      </vt:variant>
      <vt:variant>
        <vt:i4>0</vt:i4>
      </vt:variant>
      <vt:variant>
        <vt:i4>0</vt:i4>
      </vt:variant>
      <vt:variant>
        <vt:i4>5</vt:i4>
      </vt:variant>
      <vt:variant>
        <vt:lpwstr>mailto:Coroners.Hbt@justice.tas.gov.au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Elements in the Process - Tasmanian Coronial Practice Handbook</dc:title>
  <dc:subject>coronial process</dc:subject>
  <dc:creator>Magistrates Court of Tasmania</dc:creator>
  <cp:keywords>coroner’s court of Tasmania, sudden death, coronial process, coronial investigation, coroner</cp:keywords>
  <cp:lastModifiedBy>Smietanska, Joanna</cp:lastModifiedBy>
  <cp:revision>9</cp:revision>
  <dcterms:created xsi:type="dcterms:W3CDTF">2016-10-21T00:59:00Z</dcterms:created>
  <dcterms:modified xsi:type="dcterms:W3CDTF">2016-10-21T02:18:00Z</dcterms:modified>
</cp:coreProperties>
</file>