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72586" w14:textId="61387E42" w:rsidR="00BE087F" w:rsidRPr="00BE087F" w:rsidRDefault="00BE087F" w:rsidP="00BE087F">
      <w:pPr>
        <w:spacing w:before="240" w:after="240" w:line="240" w:lineRule="auto"/>
        <w:jc w:val="center"/>
        <w:rPr>
          <w:rFonts w:cs="Calibri"/>
          <w:sz w:val="44"/>
        </w:rPr>
      </w:pPr>
      <w:bookmarkStart w:id="0" w:name="_Hlk501114800"/>
      <w:bookmarkStart w:id="1" w:name="_GoBack"/>
      <w:bookmarkEnd w:id="1"/>
      <w:r w:rsidRPr="00BE087F">
        <w:rPr>
          <w:rFonts w:cs="Calibri"/>
          <w:sz w:val="44"/>
        </w:rPr>
        <w:t xml:space="preserve">Magistrates Court of Tasmania </w:t>
      </w:r>
      <w:r>
        <w:rPr>
          <w:rFonts w:cs="Calibri"/>
          <w:sz w:val="44"/>
        </w:rPr>
        <w:br/>
      </w:r>
      <w:r w:rsidRPr="00BE087F">
        <w:rPr>
          <w:rFonts w:cs="Calibri"/>
          <w:sz w:val="44"/>
        </w:rPr>
        <w:t>Annual Report 2018-2019</w:t>
      </w:r>
    </w:p>
    <w:p w14:paraId="348BDD8A" w14:textId="40564F13" w:rsidR="00BE087F" w:rsidRPr="00BE087F" w:rsidRDefault="00BE087F" w:rsidP="00BE087F">
      <w:pPr>
        <w:spacing w:before="240" w:after="240" w:line="240" w:lineRule="auto"/>
        <w:jc w:val="center"/>
        <w:rPr>
          <w:rFonts w:cs="Calibri"/>
          <w:sz w:val="44"/>
        </w:rPr>
      </w:pPr>
      <w:r w:rsidRPr="00BE087F">
        <w:rPr>
          <w:rFonts w:cs="Calibri"/>
          <w:sz w:val="44"/>
        </w:rPr>
        <w:t>Table of Contents</w:t>
      </w:r>
    </w:p>
    <w:p w14:paraId="4A246BCF" w14:textId="77777777" w:rsidR="00BE087F" w:rsidRPr="00BE087F" w:rsidRDefault="00BE087F" w:rsidP="00BE087F">
      <w:pPr>
        <w:rPr>
          <w:rFonts w:cs="Calibri"/>
          <w:sz w:val="40"/>
        </w:rPr>
      </w:pPr>
    </w:p>
    <w:p w14:paraId="29B075CC" w14:textId="206F9118" w:rsidR="00C066A0" w:rsidRDefault="00BE087F">
      <w:pPr>
        <w:pStyle w:val="TOC1"/>
        <w:rPr>
          <w:rFonts w:asciiTheme="minorHAnsi" w:eastAsiaTheme="minorEastAsia" w:hAnsiTheme="minorHAnsi"/>
          <w:color w:val="auto"/>
          <w:kern w:val="0"/>
          <w:szCs w:val="22"/>
          <w:lang w:val="en-AU" w:eastAsia="en-AU"/>
        </w:rPr>
      </w:pPr>
      <w:r>
        <w:rPr>
          <w:rFonts w:eastAsiaTheme="majorEastAsia" w:cstheme="majorBidi"/>
          <w:b/>
          <w:bCs/>
          <w:sz w:val="44"/>
        </w:rPr>
        <w:fldChar w:fldCharType="begin"/>
      </w:r>
      <w:r>
        <w:rPr>
          <w:rFonts w:eastAsiaTheme="majorEastAsia" w:cstheme="majorBidi"/>
          <w:b/>
          <w:bCs/>
          <w:sz w:val="44"/>
        </w:rPr>
        <w:instrText xml:space="preserve"> TOC \o "1-3" \h \z \u </w:instrText>
      </w:r>
      <w:r>
        <w:rPr>
          <w:rFonts w:eastAsiaTheme="majorEastAsia" w:cstheme="majorBidi"/>
          <w:b/>
          <w:bCs/>
          <w:sz w:val="44"/>
        </w:rPr>
        <w:fldChar w:fldCharType="separate"/>
      </w:r>
      <w:hyperlink w:anchor="_Toc26255628" w:history="1">
        <w:r w:rsidR="00C066A0" w:rsidRPr="003E4534">
          <w:rPr>
            <w:rStyle w:val="Hyperlink"/>
          </w:rPr>
          <w:t>Aim and Purpose of the Court</w:t>
        </w:r>
        <w:r w:rsidR="00C066A0">
          <w:rPr>
            <w:webHidden/>
          </w:rPr>
          <w:tab/>
        </w:r>
        <w:r w:rsidR="00C066A0">
          <w:rPr>
            <w:webHidden/>
          </w:rPr>
          <w:fldChar w:fldCharType="begin"/>
        </w:r>
        <w:r w:rsidR="00C066A0">
          <w:rPr>
            <w:webHidden/>
          </w:rPr>
          <w:instrText xml:space="preserve"> PAGEREF _Toc26255628 \h </w:instrText>
        </w:r>
        <w:r w:rsidR="00C066A0">
          <w:rPr>
            <w:webHidden/>
          </w:rPr>
        </w:r>
        <w:r w:rsidR="00C066A0">
          <w:rPr>
            <w:webHidden/>
          </w:rPr>
          <w:fldChar w:fldCharType="separate"/>
        </w:r>
        <w:r w:rsidR="006F7776">
          <w:rPr>
            <w:webHidden/>
          </w:rPr>
          <w:t>2</w:t>
        </w:r>
        <w:r w:rsidR="00C066A0">
          <w:rPr>
            <w:webHidden/>
          </w:rPr>
          <w:fldChar w:fldCharType="end"/>
        </w:r>
      </w:hyperlink>
    </w:p>
    <w:p w14:paraId="71A3CB74" w14:textId="2559151E" w:rsidR="00C066A0" w:rsidRDefault="00420D2D">
      <w:pPr>
        <w:pStyle w:val="TOC1"/>
        <w:rPr>
          <w:rFonts w:asciiTheme="minorHAnsi" w:eastAsiaTheme="minorEastAsia" w:hAnsiTheme="minorHAnsi"/>
          <w:color w:val="auto"/>
          <w:kern w:val="0"/>
          <w:szCs w:val="22"/>
          <w:lang w:val="en-AU" w:eastAsia="en-AU"/>
        </w:rPr>
      </w:pPr>
      <w:hyperlink w:anchor="_Toc26255629" w:history="1">
        <w:r w:rsidR="00C066A0" w:rsidRPr="003E4534">
          <w:rPr>
            <w:rStyle w:val="Hyperlink"/>
          </w:rPr>
          <w:t>Values</w:t>
        </w:r>
        <w:r w:rsidR="00C066A0">
          <w:rPr>
            <w:webHidden/>
          </w:rPr>
          <w:tab/>
        </w:r>
        <w:r w:rsidR="00C066A0">
          <w:rPr>
            <w:webHidden/>
          </w:rPr>
          <w:fldChar w:fldCharType="begin"/>
        </w:r>
        <w:r w:rsidR="00C066A0">
          <w:rPr>
            <w:webHidden/>
          </w:rPr>
          <w:instrText xml:space="preserve"> PAGEREF _Toc26255629 \h </w:instrText>
        </w:r>
        <w:r w:rsidR="00C066A0">
          <w:rPr>
            <w:webHidden/>
          </w:rPr>
        </w:r>
        <w:r w:rsidR="00C066A0">
          <w:rPr>
            <w:webHidden/>
          </w:rPr>
          <w:fldChar w:fldCharType="separate"/>
        </w:r>
        <w:r w:rsidR="006F7776">
          <w:rPr>
            <w:webHidden/>
          </w:rPr>
          <w:t>2</w:t>
        </w:r>
        <w:r w:rsidR="00C066A0">
          <w:rPr>
            <w:webHidden/>
          </w:rPr>
          <w:fldChar w:fldCharType="end"/>
        </w:r>
      </w:hyperlink>
    </w:p>
    <w:p w14:paraId="33C111C2" w14:textId="416F4D94" w:rsidR="00C066A0" w:rsidRDefault="00420D2D">
      <w:pPr>
        <w:pStyle w:val="TOC1"/>
        <w:rPr>
          <w:rFonts w:asciiTheme="minorHAnsi" w:eastAsiaTheme="minorEastAsia" w:hAnsiTheme="minorHAnsi"/>
          <w:color w:val="auto"/>
          <w:kern w:val="0"/>
          <w:szCs w:val="22"/>
          <w:lang w:val="en-AU" w:eastAsia="en-AU"/>
        </w:rPr>
      </w:pPr>
      <w:hyperlink w:anchor="_Toc26255630" w:history="1">
        <w:r w:rsidR="00C066A0" w:rsidRPr="003E4534">
          <w:rPr>
            <w:rStyle w:val="Hyperlink"/>
          </w:rPr>
          <w:t>Overview of the Court</w:t>
        </w:r>
        <w:r w:rsidR="00C066A0">
          <w:rPr>
            <w:webHidden/>
          </w:rPr>
          <w:tab/>
        </w:r>
        <w:r w:rsidR="00C066A0">
          <w:rPr>
            <w:webHidden/>
          </w:rPr>
          <w:fldChar w:fldCharType="begin"/>
        </w:r>
        <w:r w:rsidR="00C066A0">
          <w:rPr>
            <w:webHidden/>
          </w:rPr>
          <w:instrText xml:space="preserve"> PAGEREF _Toc26255630 \h </w:instrText>
        </w:r>
        <w:r w:rsidR="00C066A0">
          <w:rPr>
            <w:webHidden/>
          </w:rPr>
        </w:r>
        <w:r w:rsidR="00C066A0">
          <w:rPr>
            <w:webHidden/>
          </w:rPr>
          <w:fldChar w:fldCharType="separate"/>
        </w:r>
        <w:r w:rsidR="006F7776">
          <w:rPr>
            <w:webHidden/>
          </w:rPr>
          <w:t>2</w:t>
        </w:r>
        <w:r w:rsidR="00C066A0">
          <w:rPr>
            <w:webHidden/>
          </w:rPr>
          <w:fldChar w:fldCharType="end"/>
        </w:r>
      </w:hyperlink>
    </w:p>
    <w:p w14:paraId="10D3199E" w14:textId="2B5D3260" w:rsidR="00C066A0" w:rsidRDefault="00420D2D">
      <w:pPr>
        <w:pStyle w:val="TOC1"/>
        <w:rPr>
          <w:rFonts w:asciiTheme="minorHAnsi" w:eastAsiaTheme="minorEastAsia" w:hAnsiTheme="minorHAnsi"/>
          <w:color w:val="auto"/>
          <w:kern w:val="0"/>
          <w:szCs w:val="22"/>
          <w:lang w:val="en-AU" w:eastAsia="en-AU"/>
        </w:rPr>
      </w:pPr>
      <w:hyperlink w:anchor="_Toc26255631" w:history="1">
        <w:r w:rsidR="00C066A0" w:rsidRPr="003E4534">
          <w:rPr>
            <w:rStyle w:val="Hyperlink"/>
          </w:rPr>
          <w:t>Acknowledgments</w:t>
        </w:r>
        <w:r w:rsidR="00C066A0">
          <w:rPr>
            <w:webHidden/>
          </w:rPr>
          <w:tab/>
        </w:r>
        <w:r w:rsidR="00C066A0">
          <w:rPr>
            <w:webHidden/>
          </w:rPr>
          <w:fldChar w:fldCharType="begin"/>
        </w:r>
        <w:r w:rsidR="00C066A0">
          <w:rPr>
            <w:webHidden/>
          </w:rPr>
          <w:instrText xml:space="preserve"> PAGEREF _Toc26255631 \h </w:instrText>
        </w:r>
        <w:r w:rsidR="00C066A0">
          <w:rPr>
            <w:webHidden/>
          </w:rPr>
        </w:r>
        <w:r w:rsidR="00C066A0">
          <w:rPr>
            <w:webHidden/>
          </w:rPr>
          <w:fldChar w:fldCharType="separate"/>
        </w:r>
        <w:r w:rsidR="006F7776">
          <w:rPr>
            <w:webHidden/>
          </w:rPr>
          <w:t>3</w:t>
        </w:r>
        <w:r w:rsidR="00C066A0">
          <w:rPr>
            <w:webHidden/>
          </w:rPr>
          <w:fldChar w:fldCharType="end"/>
        </w:r>
      </w:hyperlink>
    </w:p>
    <w:p w14:paraId="0D8A8995" w14:textId="256D5EC7" w:rsidR="00C066A0" w:rsidRDefault="00420D2D">
      <w:pPr>
        <w:pStyle w:val="TOC1"/>
        <w:rPr>
          <w:rFonts w:asciiTheme="minorHAnsi" w:eastAsiaTheme="minorEastAsia" w:hAnsiTheme="minorHAnsi"/>
          <w:color w:val="auto"/>
          <w:kern w:val="0"/>
          <w:szCs w:val="22"/>
          <w:lang w:val="en-AU" w:eastAsia="en-AU"/>
        </w:rPr>
      </w:pPr>
      <w:hyperlink w:anchor="_Toc26255632" w:history="1">
        <w:r w:rsidR="00C066A0" w:rsidRPr="003E4534">
          <w:rPr>
            <w:rStyle w:val="Hyperlink"/>
          </w:rPr>
          <w:t>Magistrates</w:t>
        </w:r>
        <w:r w:rsidR="00C066A0">
          <w:rPr>
            <w:webHidden/>
          </w:rPr>
          <w:tab/>
        </w:r>
        <w:r w:rsidR="00C066A0">
          <w:rPr>
            <w:webHidden/>
          </w:rPr>
          <w:fldChar w:fldCharType="begin"/>
        </w:r>
        <w:r w:rsidR="00C066A0">
          <w:rPr>
            <w:webHidden/>
          </w:rPr>
          <w:instrText xml:space="preserve"> PAGEREF _Toc26255632 \h </w:instrText>
        </w:r>
        <w:r w:rsidR="00C066A0">
          <w:rPr>
            <w:webHidden/>
          </w:rPr>
        </w:r>
        <w:r w:rsidR="00C066A0">
          <w:rPr>
            <w:webHidden/>
          </w:rPr>
          <w:fldChar w:fldCharType="separate"/>
        </w:r>
        <w:r w:rsidR="006F7776">
          <w:rPr>
            <w:webHidden/>
          </w:rPr>
          <w:t>3</w:t>
        </w:r>
        <w:r w:rsidR="00C066A0">
          <w:rPr>
            <w:webHidden/>
          </w:rPr>
          <w:fldChar w:fldCharType="end"/>
        </w:r>
      </w:hyperlink>
    </w:p>
    <w:p w14:paraId="16CCE209" w14:textId="0F4017FB" w:rsidR="00C066A0" w:rsidRDefault="00420D2D">
      <w:pPr>
        <w:pStyle w:val="TOC1"/>
        <w:rPr>
          <w:rFonts w:asciiTheme="minorHAnsi" w:eastAsiaTheme="minorEastAsia" w:hAnsiTheme="minorHAnsi"/>
          <w:color w:val="auto"/>
          <w:kern w:val="0"/>
          <w:szCs w:val="22"/>
          <w:lang w:val="en-AU" w:eastAsia="en-AU"/>
        </w:rPr>
      </w:pPr>
      <w:hyperlink w:anchor="_Toc26255633" w:history="1">
        <w:r w:rsidR="00C066A0" w:rsidRPr="003E4534">
          <w:rPr>
            <w:rStyle w:val="Hyperlink"/>
          </w:rPr>
          <w:t>Court Staff</w:t>
        </w:r>
        <w:r w:rsidR="00C066A0">
          <w:rPr>
            <w:webHidden/>
          </w:rPr>
          <w:tab/>
        </w:r>
        <w:r w:rsidR="00C066A0">
          <w:rPr>
            <w:webHidden/>
          </w:rPr>
          <w:fldChar w:fldCharType="begin"/>
        </w:r>
        <w:r w:rsidR="00C066A0">
          <w:rPr>
            <w:webHidden/>
          </w:rPr>
          <w:instrText xml:space="preserve"> PAGEREF _Toc26255633 \h </w:instrText>
        </w:r>
        <w:r w:rsidR="00C066A0">
          <w:rPr>
            <w:webHidden/>
          </w:rPr>
        </w:r>
        <w:r w:rsidR="00C066A0">
          <w:rPr>
            <w:webHidden/>
          </w:rPr>
          <w:fldChar w:fldCharType="separate"/>
        </w:r>
        <w:r w:rsidR="006F7776">
          <w:rPr>
            <w:webHidden/>
          </w:rPr>
          <w:t>5</w:t>
        </w:r>
        <w:r w:rsidR="00C066A0">
          <w:rPr>
            <w:webHidden/>
          </w:rPr>
          <w:fldChar w:fldCharType="end"/>
        </w:r>
      </w:hyperlink>
    </w:p>
    <w:p w14:paraId="4D0842FE" w14:textId="66BFCDE5" w:rsidR="00C066A0" w:rsidRDefault="00420D2D">
      <w:pPr>
        <w:pStyle w:val="TOC1"/>
        <w:rPr>
          <w:rFonts w:asciiTheme="minorHAnsi" w:eastAsiaTheme="minorEastAsia" w:hAnsiTheme="minorHAnsi"/>
          <w:color w:val="auto"/>
          <w:kern w:val="0"/>
          <w:szCs w:val="22"/>
          <w:lang w:val="en-AU" w:eastAsia="en-AU"/>
        </w:rPr>
      </w:pPr>
      <w:hyperlink w:anchor="_Toc26255634" w:history="1">
        <w:r w:rsidR="00C066A0" w:rsidRPr="003E4534">
          <w:rPr>
            <w:rStyle w:val="Hyperlink"/>
          </w:rPr>
          <w:t>Bench Justices</w:t>
        </w:r>
        <w:r w:rsidR="00C066A0">
          <w:rPr>
            <w:webHidden/>
          </w:rPr>
          <w:tab/>
        </w:r>
        <w:r w:rsidR="00C066A0">
          <w:rPr>
            <w:webHidden/>
          </w:rPr>
          <w:fldChar w:fldCharType="begin"/>
        </w:r>
        <w:r w:rsidR="00C066A0">
          <w:rPr>
            <w:webHidden/>
          </w:rPr>
          <w:instrText xml:space="preserve"> PAGEREF _Toc26255634 \h </w:instrText>
        </w:r>
        <w:r w:rsidR="00C066A0">
          <w:rPr>
            <w:webHidden/>
          </w:rPr>
        </w:r>
        <w:r w:rsidR="00C066A0">
          <w:rPr>
            <w:webHidden/>
          </w:rPr>
          <w:fldChar w:fldCharType="separate"/>
        </w:r>
        <w:r w:rsidR="006F7776">
          <w:rPr>
            <w:webHidden/>
          </w:rPr>
          <w:t>5</w:t>
        </w:r>
        <w:r w:rsidR="00C066A0">
          <w:rPr>
            <w:webHidden/>
          </w:rPr>
          <w:fldChar w:fldCharType="end"/>
        </w:r>
      </w:hyperlink>
    </w:p>
    <w:p w14:paraId="50FEEE4D" w14:textId="3663CE7E" w:rsidR="00C066A0" w:rsidRDefault="00420D2D">
      <w:pPr>
        <w:pStyle w:val="TOC1"/>
        <w:rPr>
          <w:rFonts w:asciiTheme="minorHAnsi" w:eastAsiaTheme="minorEastAsia" w:hAnsiTheme="minorHAnsi"/>
          <w:color w:val="auto"/>
          <w:kern w:val="0"/>
          <w:szCs w:val="22"/>
          <w:lang w:val="en-AU" w:eastAsia="en-AU"/>
        </w:rPr>
      </w:pPr>
      <w:hyperlink w:anchor="_Toc26255635" w:history="1">
        <w:r w:rsidR="00C066A0" w:rsidRPr="003E4534">
          <w:rPr>
            <w:rStyle w:val="Hyperlink"/>
          </w:rPr>
          <w:t>Professional Development</w:t>
        </w:r>
        <w:r w:rsidR="00C066A0">
          <w:rPr>
            <w:webHidden/>
          </w:rPr>
          <w:tab/>
        </w:r>
        <w:r w:rsidR="00C066A0">
          <w:rPr>
            <w:webHidden/>
          </w:rPr>
          <w:fldChar w:fldCharType="begin"/>
        </w:r>
        <w:r w:rsidR="00C066A0">
          <w:rPr>
            <w:webHidden/>
          </w:rPr>
          <w:instrText xml:space="preserve"> PAGEREF _Toc26255635 \h </w:instrText>
        </w:r>
        <w:r w:rsidR="00C066A0">
          <w:rPr>
            <w:webHidden/>
          </w:rPr>
        </w:r>
        <w:r w:rsidR="00C066A0">
          <w:rPr>
            <w:webHidden/>
          </w:rPr>
          <w:fldChar w:fldCharType="separate"/>
        </w:r>
        <w:r w:rsidR="006F7776">
          <w:rPr>
            <w:webHidden/>
          </w:rPr>
          <w:t>6</w:t>
        </w:r>
        <w:r w:rsidR="00C066A0">
          <w:rPr>
            <w:webHidden/>
          </w:rPr>
          <w:fldChar w:fldCharType="end"/>
        </w:r>
      </w:hyperlink>
    </w:p>
    <w:p w14:paraId="5F08EC9E" w14:textId="3EA11F93" w:rsidR="00C066A0" w:rsidRDefault="00420D2D">
      <w:pPr>
        <w:pStyle w:val="TOC1"/>
        <w:rPr>
          <w:rFonts w:asciiTheme="minorHAnsi" w:eastAsiaTheme="minorEastAsia" w:hAnsiTheme="minorHAnsi"/>
          <w:color w:val="auto"/>
          <w:kern w:val="0"/>
          <w:szCs w:val="22"/>
          <w:lang w:val="en-AU" w:eastAsia="en-AU"/>
        </w:rPr>
      </w:pPr>
      <w:hyperlink w:anchor="_Toc26255636" w:history="1">
        <w:r w:rsidR="00C066A0" w:rsidRPr="003E4534">
          <w:rPr>
            <w:rStyle w:val="Hyperlink"/>
          </w:rPr>
          <w:t>Legislative Changes</w:t>
        </w:r>
        <w:r w:rsidR="00C066A0">
          <w:rPr>
            <w:webHidden/>
          </w:rPr>
          <w:tab/>
        </w:r>
        <w:r w:rsidR="00C066A0">
          <w:rPr>
            <w:webHidden/>
          </w:rPr>
          <w:fldChar w:fldCharType="begin"/>
        </w:r>
        <w:r w:rsidR="00C066A0">
          <w:rPr>
            <w:webHidden/>
          </w:rPr>
          <w:instrText xml:space="preserve"> PAGEREF _Toc26255636 \h </w:instrText>
        </w:r>
        <w:r w:rsidR="00C066A0">
          <w:rPr>
            <w:webHidden/>
          </w:rPr>
        </w:r>
        <w:r w:rsidR="00C066A0">
          <w:rPr>
            <w:webHidden/>
          </w:rPr>
          <w:fldChar w:fldCharType="separate"/>
        </w:r>
        <w:r w:rsidR="006F7776">
          <w:rPr>
            <w:webHidden/>
          </w:rPr>
          <w:t>7</w:t>
        </w:r>
        <w:r w:rsidR="00C066A0">
          <w:rPr>
            <w:webHidden/>
          </w:rPr>
          <w:fldChar w:fldCharType="end"/>
        </w:r>
      </w:hyperlink>
    </w:p>
    <w:p w14:paraId="746A51C5" w14:textId="6284131D" w:rsidR="00C066A0" w:rsidRDefault="00420D2D">
      <w:pPr>
        <w:pStyle w:val="TOC1"/>
        <w:rPr>
          <w:rFonts w:asciiTheme="minorHAnsi" w:eastAsiaTheme="minorEastAsia" w:hAnsiTheme="minorHAnsi"/>
          <w:color w:val="auto"/>
          <w:kern w:val="0"/>
          <w:szCs w:val="22"/>
          <w:lang w:val="en-AU" w:eastAsia="en-AU"/>
        </w:rPr>
      </w:pPr>
      <w:hyperlink w:anchor="_Toc26255637" w:history="1">
        <w:r w:rsidR="00C066A0" w:rsidRPr="003E4534">
          <w:rPr>
            <w:rStyle w:val="Hyperlink"/>
          </w:rPr>
          <w:t>Criminal and General Division Legislation</w:t>
        </w:r>
        <w:r w:rsidR="00C066A0">
          <w:rPr>
            <w:webHidden/>
          </w:rPr>
          <w:tab/>
        </w:r>
        <w:r w:rsidR="00C066A0">
          <w:rPr>
            <w:webHidden/>
          </w:rPr>
          <w:fldChar w:fldCharType="begin"/>
        </w:r>
        <w:r w:rsidR="00C066A0">
          <w:rPr>
            <w:webHidden/>
          </w:rPr>
          <w:instrText xml:space="preserve"> PAGEREF _Toc26255637 \h </w:instrText>
        </w:r>
        <w:r w:rsidR="00C066A0">
          <w:rPr>
            <w:webHidden/>
          </w:rPr>
        </w:r>
        <w:r w:rsidR="00C066A0">
          <w:rPr>
            <w:webHidden/>
          </w:rPr>
          <w:fldChar w:fldCharType="separate"/>
        </w:r>
        <w:r w:rsidR="006F7776">
          <w:rPr>
            <w:webHidden/>
          </w:rPr>
          <w:t>8</w:t>
        </w:r>
        <w:r w:rsidR="00C066A0">
          <w:rPr>
            <w:webHidden/>
          </w:rPr>
          <w:fldChar w:fldCharType="end"/>
        </w:r>
      </w:hyperlink>
    </w:p>
    <w:p w14:paraId="2DCFF3BF" w14:textId="0674CA11" w:rsidR="00C066A0" w:rsidRDefault="00420D2D">
      <w:pPr>
        <w:pStyle w:val="TOC1"/>
        <w:rPr>
          <w:rFonts w:asciiTheme="minorHAnsi" w:eastAsiaTheme="minorEastAsia" w:hAnsiTheme="minorHAnsi"/>
          <w:color w:val="auto"/>
          <w:kern w:val="0"/>
          <w:szCs w:val="22"/>
          <w:lang w:val="en-AU" w:eastAsia="en-AU"/>
        </w:rPr>
      </w:pPr>
      <w:hyperlink w:anchor="_Toc26255638" w:history="1">
        <w:r w:rsidR="00C066A0" w:rsidRPr="003E4534">
          <w:rPr>
            <w:rStyle w:val="Hyperlink"/>
          </w:rPr>
          <w:t>Caseload</w:t>
        </w:r>
        <w:r w:rsidR="00C066A0">
          <w:rPr>
            <w:webHidden/>
          </w:rPr>
          <w:tab/>
        </w:r>
        <w:r w:rsidR="00C066A0">
          <w:rPr>
            <w:webHidden/>
          </w:rPr>
          <w:fldChar w:fldCharType="begin"/>
        </w:r>
        <w:r w:rsidR="00C066A0">
          <w:rPr>
            <w:webHidden/>
          </w:rPr>
          <w:instrText xml:space="preserve"> PAGEREF _Toc26255638 \h </w:instrText>
        </w:r>
        <w:r w:rsidR="00C066A0">
          <w:rPr>
            <w:webHidden/>
          </w:rPr>
        </w:r>
        <w:r w:rsidR="00C066A0">
          <w:rPr>
            <w:webHidden/>
          </w:rPr>
          <w:fldChar w:fldCharType="separate"/>
        </w:r>
        <w:r w:rsidR="006F7776">
          <w:rPr>
            <w:webHidden/>
          </w:rPr>
          <w:t>9</w:t>
        </w:r>
        <w:r w:rsidR="00C066A0">
          <w:rPr>
            <w:webHidden/>
          </w:rPr>
          <w:fldChar w:fldCharType="end"/>
        </w:r>
      </w:hyperlink>
    </w:p>
    <w:p w14:paraId="1DC69F8F" w14:textId="364B3968" w:rsidR="00C066A0" w:rsidRDefault="00420D2D">
      <w:pPr>
        <w:pStyle w:val="TOC2"/>
        <w:rPr>
          <w:rFonts w:asciiTheme="minorHAnsi" w:eastAsiaTheme="minorEastAsia" w:hAnsiTheme="minorHAnsi"/>
          <w:color w:val="auto"/>
          <w:lang w:val="en-AU" w:eastAsia="en-AU"/>
        </w:rPr>
      </w:pPr>
      <w:hyperlink w:anchor="_Toc26255639" w:history="1">
        <w:r w:rsidR="00C066A0" w:rsidRPr="003E4534">
          <w:rPr>
            <w:rStyle w:val="Hyperlink"/>
          </w:rPr>
          <w:t>Case Lodgements</w:t>
        </w:r>
        <w:r w:rsidR="00C066A0">
          <w:rPr>
            <w:webHidden/>
          </w:rPr>
          <w:tab/>
        </w:r>
        <w:r w:rsidR="00C066A0">
          <w:rPr>
            <w:webHidden/>
          </w:rPr>
          <w:fldChar w:fldCharType="begin"/>
        </w:r>
        <w:r w:rsidR="00C066A0">
          <w:rPr>
            <w:webHidden/>
          </w:rPr>
          <w:instrText xml:space="preserve"> PAGEREF _Toc26255639 \h </w:instrText>
        </w:r>
        <w:r w:rsidR="00C066A0">
          <w:rPr>
            <w:webHidden/>
          </w:rPr>
        </w:r>
        <w:r w:rsidR="00C066A0">
          <w:rPr>
            <w:webHidden/>
          </w:rPr>
          <w:fldChar w:fldCharType="separate"/>
        </w:r>
        <w:r w:rsidR="006F7776">
          <w:rPr>
            <w:webHidden/>
          </w:rPr>
          <w:t>9</w:t>
        </w:r>
        <w:r w:rsidR="00C066A0">
          <w:rPr>
            <w:webHidden/>
          </w:rPr>
          <w:fldChar w:fldCharType="end"/>
        </w:r>
      </w:hyperlink>
    </w:p>
    <w:p w14:paraId="67E3FB20" w14:textId="5CDB87A8" w:rsidR="00C066A0" w:rsidRDefault="00420D2D">
      <w:pPr>
        <w:pStyle w:val="TOC2"/>
        <w:rPr>
          <w:rFonts w:asciiTheme="minorHAnsi" w:eastAsiaTheme="minorEastAsia" w:hAnsiTheme="minorHAnsi"/>
          <w:color w:val="auto"/>
          <w:lang w:val="en-AU" w:eastAsia="en-AU"/>
        </w:rPr>
      </w:pPr>
      <w:hyperlink w:anchor="_Toc26255640" w:history="1">
        <w:r w:rsidR="00C066A0" w:rsidRPr="003E4534">
          <w:rPr>
            <w:rStyle w:val="Hyperlink"/>
          </w:rPr>
          <w:t>Problem-solving Courts</w:t>
        </w:r>
        <w:r w:rsidR="00C066A0">
          <w:rPr>
            <w:webHidden/>
          </w:rPr>
          <w:tab/>
        </w:r>
        <w:r w:rsidR="00C066A0">
          <w:rPr>
            <w:webHidden/>
          </w:rPr>
          <w:fldChar w:fldCharType="begin"/>
        </w:r>
        <w:r w:rsidR="00C066A0">
          <w:rPr>
            <w:webHidden/>
          </w:rPr>
          <w:instrText xml:space="preserve"> PAGEREF _Toc26255640 \h </w:instrText>
        </w:r>
        <w:r w:rsidR="00C066A0">
          <w:rPr>
            <w:webHidden/>
          </w:rPr>
        </w:r>
        <w:r w:rsidR="00C066A0">
          <w:rPr>
            <w:webHidden/>
          </w:rPr>
          <w:fldChar w:fldCharType="separate"/>
        </w:r>
        <w:r w:rsidR="006F7776">
          <w:rPr>
            <w:webHidden/>
          </w:rPr>
          <w:t>10</w:t>
        </w:r>
        <w:r w:rsidR="00C066A0">
          <w:rPr>
            <w:webHidden/>
          </w:rPr>
          <w:fldChar w:fldCharType="end"/>
        </w:r>
      </w:hyperlink>
    </w:p>
    <w:p w14:paraId="3025F416" w14:textId="558AB466" w:rsidR="00C066A0" w:rsidRDefault="00420D2D">
      <w:pPr>
        <w:pStyle w:val="TOC2"/>
        <w:rPr>
          <w:rFonts w:asciiTheme="minorHAnsi" w:eastAsiaTheme="minorEastAsia" w:hAnsiTheme="minorHAnsi"/>
          <w:color w:val="auto"/>
          <w:lang w:val="en-AU" w:eastAsia="en-AU"/>
        </w:rPr>
      </w:pPr>
      <w:hyperlink w:anchor="_Toc26255641" w:history="1">
        <w:r w:rsidR="00C066A0" w:rsidRPr="003E4534">
          <w:rPr>
            <w:rStyle w:val="Hyperlink"/>
          </w:rPr>
          <w:t>Court Mandated Drug Diversion Program</w:t>
        </w:r>
        <w:r w:rsidR="00C066A0">
          <w:rPr>
            <w:webHidden/>
          </w:rPr>
          <w:tab/>
        </w:r>
        <w:r w:rsidR="00C066A0">
          <w:rPr>
            <w:webHidden/>
          </w:rPr>
          <w:fldChar w:fldCharType="begin"/>
        </w:r>
        <w:r w:rsidR="00C066A0">
          <w:rPr>
            <w:webHidden/>
          </w:rPr>
          <w:instrText xml:space="preserve"> PAGEREF _Toc26255641 \h </w:instrText>
        </w:r>
        <w:r w:rsidR="00C066A0">
          <w:rPr>
            <w:webHidden/>
          </w:rPr>
        </w:r>
        <w:r w:rsidR="00C066A0">
          <w:rPr>
            <w:webHidden/>
          </w:rPr>
          <w:fldChar w:fldCharType="separate"/>
        </w:r>
        <w:r w:rsidR="006F7776">
          <w:rPr>
            <w:webHidden/>
          </w:rPr>
          <w:t>10</w:t>
        </w:r>
        <w:r w:rsidR="00C066A0">
          <w:rPr>
            <w:webHidden/>
          </w:rPr>
          <w:fldChar w:fldCharType="end"/>
        </w:r>
      </w:hyperlink>
    </w:p>
    <w:p w14:paraId="3B11B454" w14:textId="0277A03E" w:rsidR="00C066A0" w:rsidRDefault="00420D2D">
      <w:pPr>
        <w:pStyle w:val="TOC2"/>
        <w:rPr>
          <w:rFonts w:asciiTheme="minorHAnsi" w:eastAsiaTheme="minorEastAsia" w:hAnsiTheme="minorHAnsi"/>
          <w:color w:val="auto"/>
          <w:lang w:val="en-AU" w:eastAsia="en-AU"/>
        </w:rPr>
      </w:pPr>
      <w:hyperlink w:anchor="_Toc26255642" w:history="1">
        <w:r w:rsidR="00C066A0" w:rsidRPr="003E4534">
          <w:rPr>
            <w:rStyle w:val="Hyperlink"/>
          </w:rPr>
          <w:t>Diversion List</w:t>
        </w:r>
        <w:r w:rsidR="00C066A0">
          <w:rPr>
            <w:webHidden/>
          </w:rPr>
          <w:tab/>
        </w:r>
        <w:r w:rsidR="00C066A0">
          <w:rPr>
            <w:webHidden/>
          </w:rPr>
          <w:fldChar w:fldCharType="begin"/>
        </w:r>
        <w:r w:rsidR="00C066A0">
          <w:rPr>
            <w:webHidden/>
          </w:rPr>
          <w:instrText xml:space="preserve"> PAGEREF _Toc26255642 \h </w:instrText>
        </w:r>
        <w:r w:rsidR="00C066A0">
          <w:rPr>
            <w:webHidden/>
          </w:rPr>
        </w:r>
        <w:r w:rsidR="00C066A0">
          <w:rPr>
            <w:webHidden/>
          </w:rPr>
          <w:fldChar w:fldCharType="separate"/>
        </w:r>
        <w:r w:rsidR="006F7776">
          <w:rPr>
            <w:webHidden/>
          </w:rPr>
          <w:t>11</w:t>
        </w:r>
        <w:r w:rsidR="00C066A0">
          <w:rPr>
            <w:webHidden/>
          </w:rPr>
          <w:fldChar w:fldCharType="end"/>
        </w:r>
      </w:hyperlink>
    </w:p>
    <w:p w14:paraId="313FC72B" w14:textId="547A9250" w:rsidR="00C066A0" w:rsidRDefault="00420D2D">
      <w:pPr>
        <w:pStyle w:val="TOC2"/>
        <w:rPr>
          <w:rFonts w:asciiTheme="minorHAnsi" w:eastAsiaTheme="minorEastAsia" w:hAnsiTheme="minorHAnsi"/>
          <w:color w:val="auto"/>
          <w:lang w:val="en-AU" w:eastAsia="en-AU"/>
        </w:rPr>
      </w:pPr>
      <w:hyperlink w:anchor="_Toc26255643" w:history="1">
        <w:r w:rsidR="00C066A0" w:rsidRPr="003E4534">
          <w:rPr>
            <w:rStyle w:val="Hyperlink"/>
          </w:rPr>
          <w:t>Family Violence List</w:t>
        </w:r>
        <w:r w:rsidR="00C066A0">
          <w:rPr>
            <w:webHidden/>
          </w:rPr>
          <w:tab/>
        </w:r>
        <w:r w:rsidR="00C066A0">
          <w:rPr>
            <w:webHidden/>
          </w:rPr>
          <w:fldChar w:fldCharType="begin"/>
        </w:r>
        <w:r w:rsidR="00C066A0">
          <w:rPr>
            <w:webHidden/>
          </w:rPr>
          <w:instrText xml:space="preserve"> PAGEREF _Toc26255643 \h </w:instrText>
        </w:r>
        <w:r w:rsidR="00C066A0">
          <w:rPr>
            <w:webHidden/>
          </w:rPr>
        </w:r>
        <w:r w:rsidR="00C066A0">
          <w:rPr>
            <w:webHidden/>
          </w:rPr>
          <w:fldChar w:fldCharType="separate"/>
        </w:r>
        <w:r w:rsidR="006F7776">
          <w:rPr>
            <w:webHidden/>
          </w:rPr>
          <w:t>11</w:t>
        </w:r>
        <w:r w:rsidR="00C066A0">
          <w:rPr>
            <w:webHidden/>
          </w:rPr>
          <w:fldChar w:fldCharType="end"/>
        </w:r>
      </w:hyperlink>
    </w:p>
    <w:p w14:paraId="76C88F7D" w14:textId="671EC020" w:rsidR="00C066A0" w:rsidRDefault="00420D2D">
      <w:pPr>
        <w:pStyle w:val="TOC2"/>
        <w:rPr>
          <w:rFonts w:asciiTheme="minorHAnsi" w:eastAsiaTheme="minorEastAsia" w:hAnsiTheme="minorHAnsi"/>
          <w:color w:val="auto"/>
          <w:lang w:val="en-AU" w:eastAsia="en-AU"/>
        </w:rPr>
      </w:pPr>
      <w:hyperlink w:anchor="_Toc26255644" w:history="1">
        <w:r w:rsidR="00C066A0" w:rsidRPr="003E4534">
          <w:rPr>
            <w:rStyle w:val="Hyperlink"/>
          </w:rPr>
          <w:t>Contest Mention List</w:t>
        </w:r>
        <w:r w:rsidR="00C066A0">
          <w:rPr>
            <w:webHidden/>
          </w:rPr>
          <w:tab/>
        </w:r>
        <w:r w:rsidR="00C066A0">
          <w:rPr>
            <w:webHidden/>
          </w:rPr>
          <w:fldChar w:fldCharType="begin"/>
        </w:r>
        <w:r w:rsidR="00C066A0">
          <w:rPr>
            <w:webHidden/>
          </w:rPr>
          <w:instrText xml:space="preserve"> PAGEREF _Toc26255644 \h </w:instrText>
        </w:r>
        <w:r w:rsidR="00C066A0">
          <w:rPr>
            <w:webHidden/>
          </w:rPr>
        </w:r>
        <w:r w:rsidR="00C066A0">
          <w:rPr>
            <w:webHidden/>
          </w:rPr>
          <w:fldChar w:fldCharType="separate"/>
        </w:r>
        <w:r w:rsidR="006F7776">
          <w:rPr>
            <w:webHidden/>
          </w:rPr>
          <w:t>12</w:t>
        </w:r>
        <w:r w:rsidR="00C066A0">
          <w:rPr>
            <w:webHidden/>
          </w:rPr>
          <w:fldChar w:fldCharType="end"/>
        </w:r>
      </w:hyperlink>
    </w:p>
    <w:p w14:paraId="0735AA92" w14:textId="7D2BF265" w:rsidR="00C066A0" w:rsidRDefault="00420D2D">
      <w:pPr>
        <w:pStyle w:val="TOC2"/>
        <w:rPr>
          <w:rFonts w:asciiTheme="minorHAnsi" w:eastAsiaTheme="minorEastAsia" w:hAnsiTheme="minorHAnsi"/>
          <w:color w:val="auto"/>
          <w:lang w:val="en-AU" w:eastAsia="en-AU"/>
        </w:rPr>
      </w:pPr>
      <w:hyperlink w:anchor="_Toc26255645" w:history="1">
        <w:r w:rsidR="00C066A0" w:rsidRPr="003E4534">
          <w:rPr>
            <w:rStyle w:val="Hyperlink"/>
          </w:rPr>
          <w:t>Youth Justice</w:t>
        </w:r>
        <w:r w:rsidR="00C066A0">
          <w:rPr>
            <w:webHidden/>
          </w:rPr>
          <w:tab/>
        </w:r>
        <w:r w:rsidR="00C066A0">
          <w:rPr>
            <w:webHidden/>
          </w:rPr>
          <w:fldChar w:fldCharType="begin"/>
        </w:r>
        <w:r w:rsidR="00C066A0">
          <w:rPr>
            <w:webHidden/>
          </w:rPr>
          <w:instrText xml:space="preserve"> PAGEREF _Toc26255645 \h </w:instrText>
        </w:r>
        <w:r w:rsidR="00C066A0">
          <w:rPr>
            <w:webHidden/>
          </w:rPr>
        </w:r>
        <w:r w:rsidR="00C066A0">
          <w:rPr>
            <w:webHidden/>
          </w:rPr>
          <w:fldChar w:fldCharType="separate"/>
        </w:r>
        <w:r w:rsidR="006F7776">
          <w:rPr>
            <w:webHidden/>
          </w:rPr>
          <w:t>12</w:t>
        </w:r>
        <w:r w:rsidR="00C066A0">
          <w:rPr>
            <w:webHidden/>
          </w:rPr>
          <w:fldChar w:fldCharType="end"/>
        </w:r>
      </w:hyperlink>
    </w:p>
    <w:p w14:paraId="30DD55C4" w14:textId="67AD09CD" w:rsidR="00C066A0" w:rsidRDefault="00420D2D">
      <w:pPr>
        <w:pStyle w:val="TOC2"/>
        <w:rPr>
          <w:rFonts w:asciiTheme="minorHAnsi" w:eastAsiaTheme="minorEastAsia" w:hAnsiTheme="minorHAnsi"/>
          <w:color w:val="auto"/>
          <w:lang w:val="en-AU" w:eastAsia="en-AU"/>
        </w:rPr>
      </w:pPr>
      <w:hyperlink w:anchor="_Toc26255646" w:history="1">
        <w:r w:rsidR="00C066A0" w:rsidRPr="003E4534">
          <w:rPr>
            <w:rStyle w:val="Hyperlink"/>
          </w:rPr>
          <w:t>Court User Groups</w:t>
        </w:r>
        <w:r w:rsidR="00C066A0">
          <w:rPr>
            <w:webHidden/>
          </w:rPr>
          <w:tab/>
        </w:r>
        <w:r w:rsidR="00C066A0">
          <w:rPr>
            <w:webHidden/>
          </w:rPr>
          <w:fldChar w:fldCharType="begin"/>
        </w:r>
        <w:r w:rsidR="00C066A0">
          <w:rPr>
            <w:webHidden/>
          </w:rPr>
          <w:instrText xml:space="preserve"> PAGEREF _Toc26255646 \h </w:instrText>
        </w:r>
        <w:r w:rsidR="00C066A0">
          <w:rPr>
            <w:webHidden/>
          </w:rPr>
        </w:r>
        <w:r w:rsidR="00C066A0">
          <w:rPr>
            <w:webHidden/>
          </w:rPr>
          <w:fldChar w:fldCharType="separate"/>
        </w:r>
        <w:r w:rsidR="006F7776">
          <w:rPr>
            <w:webHidden/>
          </w:rPr>
          <w:t>12</w:t>
        </w:r>
        <w:r w:rsidR="00C066A0">
          <w:rPr>
            <w:webHidden/>
          </w:rPr>
          <w:fldChar w:fldCharType="end"/>
        </w:r>
      </w:hyperlink>
    </w:p>
    <w:p w14:paraId="363018EB" w14:textId="50367CEE" w:rsidR="00C066A0" w:rsidRDefault="00420D2D">
      <w:pPr>
        <w:pStyle w:val="TOC1"/>
        <w:rPr>
          <w:rFonts w:asciiTheme="minorHAnsi" w:eastAsiaTheme="minorEastAsia" w:hAnsiTheme="minorHAnsi"/>
          <w:color w:val="auto"/>
          <w:kern w:val="0"/>
          <w:szCs w:val="22"/>
          <w:lang w:val="en-AU" w:eastAsia="en-AU"/>
        </w:rPr>
      </w:pPr>
      <w:hyperlink w:anchor="_Toc26255647" w:history="1">
        <w:r w:rsidR="00C066A0" w:rsidRPr="003E4534">
          <w:rPr>
            <w:rStyle w:val="Hyperlink"/>
          </w:rPr>
          <w:t>Information Technology</w:t>
        </w:r>
        <w:r w:rsidR="00C066A0">
          <w:rPr>
            <w:webHidden/>
          </w:rPr>
          <w:tab/>
        </w:r>
        <w:r w:rsidR="00C066A0">
          <w:rPr>
            <w:webHidden/>
          </w:rPr>
          <w:fldChar w:fldCharType="begin"/>
        </w:r>
        <w:r w:rsidR="00C066A0">
          <w:rPr>
            <w:webHidden/>
          </w:rPr>
          <w:instrText xml:space="preserve"> PAGEREF _Toc26255647 \h </w:instrText>
        </w:r>
        <w:r w:rsidR="00C066A0">
          <w:rPr>
            <w:webHidden/>
          </w:rPr>
        </w:r>
        <w:r w:rsidR="00C066A0">
          <w:rPr>
            <w:webHidden/>
          </w:rPr>
          <w:fldChar w:fldCharType="separate"/>
        </w:r>
        <w:r w:rsidR="006F7776">
          <w:rPr>
            <w:webHidden/>
          </w:rPr>
          <w:t>13</w:t>
        </w:r>
        <w:r w:rsidR="00C066A0">
          <w:rPr>
            <w:webHidden/>
          </w:rPr>
          <w:fldChar w:fldCharType="end"/>
        </w:r>
      </w:hyperlink>
    </w:p>
    <w:p w14:paraId="6E38CB9B" w14:textId="69AED41B" w:rsidR="00C066A0" w:rsidRDefault="00420D2D">
      <w:pPr>
        <w:pStyle w:val="TOC2"/>
        <w:rPr>
          <w:rFonts w:asciiTheme="minorHAnsi" w:eastAsiaTheme="minorEastAsia" w:hAnsiTheme="minorHAnsi"/>
          <w:color w:val="auto"/>
          <w:lang w:val="en-AU" w:eastAsia="en-AU"/>
        </w:rPr>
      </w:pPr>
      <w:hyperlink w:anchor="_Toc26255648" w:history="1">
        <w:r w:rsidR="00C066A0" w:rsidRPr="003E4534">
          <w:rPr>
            <w:rStyle w:val="Hyperlink"/>
          </w:rPr>
          <w:t>Justice Connect</w:t>
        </w:r>
        <w:r w:rsidR="00C066A0">
          <w:rPr>
            <w:webHidden/>
          </w:rPr>
          <w:tab/>
        </w:r>
        <w:r w:rsidR="00C066A0">
          <w:rPr>
            <w:webHidden/>
          </w:rPr>
          <w:fldChar w:fldCharType="begin"/>
        </w:r>
        <w:r w:rsidR="00C066A0">
          <w:rPr>
            <w:webHidden/>
          </w:rPr>
          <w:instrText xml:space="preserve"> PAGEREF _Toc26255648 \h </w:instrText>
        </w:r>
        <w:r w:rsidR="00C066A0">
          <w:rPr>
            <w:webHidden/>
          </w:rPr>
        </w:r>
        <w:r w:rsidR="00C066A0">
          <w:rPr>
            <w:webHidden/>
          </w:rPr>
          <w:fldChar w:fldCharType="separate"/>
        </w:r>
        <w:r w:rsidR="006F7776">
          <w:rPr>
            <w:webHidden/>
          </w:rPr>
          <w:t>13</w:t>
        </w:r>
        <w:r w:rsidR="00C066A0">
          <w:rPr>
            <w:webHidden/>
          </w:rPr>
          <w:fldChar w:fldCharType="end"/>
        </w:r>
      </w:hyperlink>
    </w:p>
    <w:p w14:paraId="13E7EA27" w14:textId="2D933A02" w:rsidR="00C066A0" w:rsidRDefault="00420D2D">
      <w:pPr>
        <w:pStyle w:val="TOC2"/>
        <w:rPr>
          <w:rFonts w:asciiTheme="minorHAnsi" w:eastAsiaTheme="minorEastAsia" w:hAnsiTheme="minorHAnsi"/>
          <w:color w:val="auto"/>
          <w:lang w:val="en-AU" w:eastAsia="en-AU"/>
        </w:rPr>
      </w:pPr>
      <w:hyperlink w:anchor="_Toc26255649" w:history="1">
        <w:r w:rsidR="00C066A0" w:rsidRPr="003E4534">
          <w:rPr>
            <w:rStyle w:val="Hyperlink"/>
          </w:rPr>
          <w:t>Video Conferencing</w:t>
        </w:r>
        <w:r w:rsidR="00C066A0">
          <w:rPr>
            <w:webHidden/>
          </w:rPr>
          <w:tab/>
        </w:r>
        <w:r w:rsidR="00C066A0">
          <w:rPr>
            <w:webHidden/>
          </w:rPr>
          <w:fldChar w:fldCharType="begin"/>
        </w:r>
        <w:r w:rsidR="00C066A0">
          <w:rPr>
            <w:webHidden/>
          </w:rPr>
          <w:instrText xml:space="preserve"> PAGEREF _Toc26255649 \h </w:instrText>
        </w:r>
        <w:r w:rsidR="00C066A0">
          <w:rPr>
            <w:webHidden/>
          </w:rPr>
        </w:r>
        <w:r w:rsidR="00C066A0">
          <w:rPr>
            <w:webHidden/>
          </w:rPr>
          <w:fldChar w:fldCharType="separate"/>
        </w:r>
        <w:r w:rsidR="006F7776">
          <w:rPr>
            <w:webHidden/>
          </w:rPr>
          <w:t>13</w:t>
        </w:r>
        <w:r w:rsidR="00C066A0">
          <w:rPr>
            <w:webHidden/>
          </w:rPr>
          <w:fldChar w:fldCharType="end"/>
        </w:r>
      </w:hyperlink>
    </w:p>
    <w:p w14:paraId="430EA2EC" w14:textId="22906901" w:rsidR="00C066A0" w:rsidRDefault="00420D2D">
      <w:pPr>
        <w:pStyle w:val="TOC2"/>
        <w:rPr>
          <w:rFonts w:asciiTheme="minorHAnsi" w:eastAsiaTheme="minorEastAsia" w:hAnsiTheme="minorHAnsi"/>
          <w:color w:val="auto"/>
          <w:lang w:val="en-AU" w:eastAsia="en-AU"/>
        </w:rPr>
      </w:pPr>
      <w:hyperlink w:anchor="_Toc26255650" w:history="1">
        <w:r w:rsidR="00C066A0" w:rsidRPr="003E4534">
          <w:rPr>
            <w:rStyle w:val="Hyperlink"/>
          </w:rPr>
          <w:t>Burnie Court Redevelopment</w:t>
        </w:r>
        <w:r w:rsidR="00C066A0">
          <w:rPr>
            <w:webHidden/>
          </w:rPr>
          <w:tab/>
        </w:r>
        <w:r w:rsidR="00C066A0">
          <w:rPr>
            <w:webHidden/>
          </w:rPr>
          <w:fldChar w:fldCharType="begin"/>
        </w:r>
        <w:r w:rsidR="00C066A0">
          <w:rPr>
            <w:webHidden/>
          </w:rPr>
          <w:instrText xml:space="preserve"> PAGEREF _Toc26255650 \h </w:instrText>
        </w:r>
        <w:r w:rsidR="00C066A0">
          <w:rPr>
            <w:webHidden/>
          </w:rPr>
        </w:r>
        <w:r w:rsidR="00C066A0">
          <w:rPr>
            <w:webHidden/>
          </w:rPr>
          <w:fldChar w:fldCharType="separate"/>
        </w:r>
        <w:r w:rsidR="006F7776">
          <w:rPr>
            <w:webHidden/>
          </w:rPr>
          <w:t>15</w:t>
        </w:r>
        <w:r w:rsidR="00C066A0">
          <w:rPr>
            <w:webHidden/>
          </w:rPr>
          <w:fldChar w:fldCharType="end"/>
        </w:r>
      </w:hyperlink>
    </w:p>
    <w:p w14:paraId="238D1FE3" w14:textId="73E05721" w:rsidR="00C066A0" w:rsidRDefault="00420D2D">
      <w:pPr>
        <w:pStyle w:val="TOC1"/>
        <w:rPr>
          <w:rFonts w:asciiTheme="minorHAnsi" w:eastAsiaTheme="minorEastAsia" w:hAnsiTheme="minorHAnsi"/>
          <w:color w:val="auto"/>
          <w:kern w:val="0"/>
          <w:szCs w:val="22"/>
          <w:lang w:val="en-AU" w:eastAsia="en-AU"/>
        </w:rPr>
      </w:pPr>
      <w:hyperlink w:anchor="_Toc26255651" w:history="1">
        <w:r w:rsidR="00C066A0" w:rsidRPr="003E4534">
          <w:rPr>
            <w:rStyle w:val="Hyperlink"/>
          </w:rPr>
          <w:t>Legal Education and Community Involvement</w:t>
        </w:r>
        <w:r w:rsidR="00C066A0">
          <w:rPr>
            <w:webHidden/>
          </w:rPr>
          <w:tab/>
        </w:r>
        <w:r w:rsidR="00C066A0">
          <w:rPr>
            <w:webHidden/>
          </w:rPr>
          <w:fldChar w:fldCharType="begin"/>
        </w:r>
        <w:r w:rsidR="00C066A0">
          <w:rPr>
            <w:webHidden/>
          </w:rPr>
          <w:instrText xml:space="preserve"> PAGEREF _Toc26255651 \h </w:instrText>
        </w:r>
        <w:r w:rsidR="00C066A0">
          <w:rPr>
            <w:webHidden/>
          </w:rPr>
        </w:r>
        <w:r w:rsidR="00C066A0">
          <w:rPr>
            <w:webHidden/>
          </w:rPr>
          <w:fldChar w:fldCharType="separate"/>
        </w:r>
        <w:r w:rsidR="006F7776">
          <w:rPr>
            <w:webHidden/>
          </w:rPr>
          <w:t>15</w:t>
        </w:r>
        <w:r w:rsidR="00C066A0">
          <w:rPr>
            <w:webHidden/>
          </w:rPr>
          <w:fldChar w:fldCharType="end"/>
        </w:r>
      </w:hyperlink>
    </w:p>
    <w:p w14:paraId="780D0D5F" w14:textId="1E8866B0" w:rsidR="00C066A0" w:rsidRDefault="00420D2D">
      <w:pPr>
        <w:pStyle w:val="TOC2"/>
        <w:rPr>
          <w:rFonts w:asciiTheme="minorHAnsi" w:eastAsiaTheme="minorEastAsia" w:hAnsiTheme="minorHAnsi"/>
          <w:color w:val="auto"/>
          <w:lang w:val="en-AU" w:eastAsia="en-AU"/>
        </w:rPr>
      </w:pPr>
      <w:hyperlink w:anchor="_Toc26255652" w:history="1">
        <w:r w:rsidR="00C066A0" w:rsidRPr="003E4534">
          <w:rPr>
            <w:rStyle w:val="Hyperlink"/>
          </w:rPr>
          <w:t>Legal Practice Course</w:t>
        </w:r>
        <w:r w:rsidR="00C066A0">
          <w:rPr>
            <w:webHidden/>
          </w:rPr>
          <w:tab/>
        </w:r>
        <w:r w:rsidR="00C066A0">
          <w:rPr>
            <w:webHidden/>
          </w:rPr>
          <w:fldChar w:fldCharType="begin"/>
        </w:r>
        <w:r w:rsidR="00C066A0">
          <w:rPr>
            <w:webHidden/>
          </w:rPr>
          <w:instrText xml:space="preserve"> PAGEREF _Toc26255652 \h </w:instrText>
        </w:r>
        <w:r w:rsidR="00C066A0">
          <w:rPr>
            <w:webHidden/>
          </w:rPr>
        </w:r>
        <w:r w:rsidR="00C066A0">
          <w:rPr>
            <w:webHidden/>
          </w:rPr>
          <w:fldChar w:fldCharType="separate"/>
        </w:r>
        <w:r w:rsidR="006F7776">
          <w:rPr>
            <w:webHidden/>
          </w:rPr>
          <w:t>15</w:t>
        </w:r>
        <w:r w:rsidR="00C066A0">
          <w:rPr>
            <w:webHidden/>
          </w:rPr>
          <w:fldChar w:fldCharType="end"/>
        </w:r>
      </w:hyperlink>
    </w:p>
    <w:p w14:paraId="27C6E169" w14:textId="0F04B477" w:rsidR="00C066A0" w:rsidRDefault="00420D2D">
      <w:pPr>
        <w:pStyle w:val="TOC2"/>
        <w:rPr>
          <w:rFonts w:asciiTheme="minorHAnsi" w:eastAsiaTheme="minorEastAsia" w:hAnsiTheme="minorHAnsi"/>
          <w:color w:val="auto"/>
          <w:lang w:val="en-AU" w:eastAsia="en-AU"/>
        </w:rPr>
      </w:pPr>
      <w:hyperlink w:anchor="_Toc26255653" w:history="1">
        <w:r w:rsidR="00C066A0" w:rsidRPr="003E4534">
          <w:rPr>
            <w:rStyle w:val="Hyperlink"/>
          </w:rPr>
          <w:t>CourtWatch</w:t>
        </w:r>
        <w:r w:rsidR="00C066A0">
          <w:rPr>
            <w:webHidden/>
          </w:rPr>
          <w:tab/>
        </w:r>
        <w:r w:rsidR="00C066A0">
          <w:rPr>
            <w:webHidden/>
          </w:rPr>
          <w:fldChar w:fldCharType="begin"/>
        </w:r>
        <w:r w:rsidR="00C066A0">
          <w:rPr>
            <w:webHidden/>
          </w:rPr>
          <w:instrText xml:space="preserve"> PAGEREF _Toc26255653 \h </w:instrText>
        </w:r>
        <w:r w:rsidR="00C066A0">
          <w:rPr>
            <w:webHidden/>
          </w:rPr>
        </w:r>
        <w:r w:rsidR="00C066A0">
          <w:rPr>
            <w:webHidden/>
          </w:rPr>
          <w:fldChar w:fldCharType="separate"/>
        </w:r>
        <w:r w:rsidR="006F7776">
          <w:rPr>
            <w:webHidden/>
          </w:rPr>
          <w:t>15</w:t>
        </w:r>
        <w:r w:rsidR="00C066A0">
          <w:rPr>
            <w:webHidden/>
          </w:rPr>
          <w:fldChar w:fldCharType="end"/>
        </w:r>
      </w:hyperlink>
    </w:p>
    <w:p w14:paraId="13C24234" w14:textId="0CD0EFC2" w:rsidR="00C066A0" w:rsidRDefault="00420D2D">
      <w:pPr>
        <w:pStyle w:val="TOC2"/>
        <w:rPr>
          <w:rFonts w:asciiTheme="minorHAnsi" w:eastAsiaTheme="minorEastAsia" w:hAnsiTheme="minorHAnsi"/>
          <w:color w:val="auto"/>
          <w:lang w:val="en-AU" w:eastAsia="en-AU"/>
        </w:rPr>
      </w:pPr>
      <w:hyperlink w:anchor="_Toc26255654" w:history="1">
        <w:r w:rsidR="00C066A0" w:rsidRPr="003E4534">
          <w:rPr>
            <w:rStyle w:val="Hyperlink"/>
          </w:rPr>
          <w:t>Legal Education</w:t>
        </w:r>
        <w:r w:rsidR="00C066A0">
          <w:rPr>
            <w:webHidden/>
          </w:rPr>
          <w:tab/>
        </w:r>
        <w:r w:rsidR="00C066A0">
          <w:rPr>
            <w:webHidden/>
          </w:rPr>
          <w:fldChar w:fldCharType="begin"/>
        </w:r>
        <w:r w:rsidR="00C066A0">
          <w:rPr>
            <w:webHidden/>
          </w:rPr>
          <w:instrText xml:space="preserve"> PAGEREF _Toc26255654 \h </w:instrText>
        </w:r>
        <w:r w:rsidR="00C066A0">
          <w:rPr>
            <w:webHidden/>
          </w:rPr>
        </w:r>
        <w:r w:rsidR="00C066A0">
          <w:rPr>
            <w:webHidden/>
          </w:rPr>
          <w:fldChar w:fldCharType="separate"/>
        </w:r>
        <w:r w:rsidR="006F7776">
          <w:rPr>
            <w:webHidden/>
          </w:rPr>
          <w:t>16</w:t>
        </w:r>
        <w:r w:rsidR="00C066A0">
          <w:rPr>
            <w:webHidden/>
          </w:rPr>
          <w:fldChar w:fldCharType="end"/>
        </w:r>
      </w:hyperlink>
    </w:p>
    <w:p w14:paraId="1E727C31" w14:textId="4DA79F7C" w:rsidR="00C066A0" w:rsidRDefault="00420D2D">
      <w:pPr>
        <w:pStyle w:val="TOC1"/>
        <w:rPr>
          <w:rFonts w:asciiTheme="minorHAnsi" w:eastAsiaTheme="minorEastAsia" w:hAnsiTheme="minorHAnsi"/>
          <w:color w:val="auto"/>
          <w:kern w:val="0"/>
          <w:szCs w:val="22"/>
          <w:lang w:val="en-AU" w:eastAsia="en-AU"/>
        </w:rPr>
      </w:pPr>
      <w:hyperlink w:anchor="_Toc26255655" w:history="1">
        <w:r w:rsidR="00C066A0" w:rsidRPr="003E4534">
          <w:rPr>
            <w:rStyle w:val="Hyperlink"/>
          </w:rPr>
          <w:t>Access to Justice</w:t>
        </w:r>
        <w:r w:rsidR="00C066A0">
          <w:rPr>
            <w:webHidden/>
          </w:rPr>
          <w:tab/>
        </w:r>
        <w:r w:rsidR="00C066A0">
          <w:rPr>
            <w:webHidden/>
          </w:rPr>
          <w:fldChar w:fldCharType="begin"/>
        </w:r>
        <w:r w:rsidR="00C066A0">
          <w:rPr>
            <w:webHidden/>
          </w:rPr>
          <w:instrText xml:space="preserve"> PAGEREF _Toc26255655 \h </w:instrText>
        </w:r>
        <w:r w:rsidR="00C066A0">
          <w:rPr>
            <w:webHidden/>
          </w:rPr>
        </w:r>
        <w:r w:rsidR="00C066A0">
          <w:rPr>
            <w:webHidden/>
          </w:rPr>
          <w:fldChar w:fldCharType="separate"/>
        </w:r>
        <w:r w:rsidR="006F7776">
          <w:rPr>
            <w:webHidden/>
          </w:rPr>
          <w:t>18</w:t>
        </w:r>
        <w:r w:rsidR="00C066A0">
          <w:rPr>
            <w:webHidden/>
          </w:rPr>
          <w:fldChar w:fldCharType="end"/>
        </w:r>
      </w:hyperlink>
    </w:p>
    <w:p w14:paraId="2913193A" w14:textId="7B905040" w:rsidR="00C066A0" w:rsidRDefault="00420D2D">
      <w:pPr>
        <w:pStyle w:val="TOC2"/>
        <w:rPr>
          <w:rFonts w:asciiTheme="minorHAnsi" w:eastAsiaTheme="minorEastAsia" w:hAnsiTheme="minorHAnsi"/>
          <w:color w:val="auto"/>
          <w:lang w:val="en-AU" w:eastAsia="en-AU"/>
        </w:rPr>
      </w:pPr>
      <w:hyperlink w:anchor="_Toc26255656" w:history="1">
        <w:r w:rsidR="00C066A0" w:rsidRPr="003E4534">
          <w:rPr>
            <w:rStyle w:val="Hyperlink"/>
          </w:rPr>
          <w:t>Disability Access</w:t>
        </w:r>
        <w:r w:rsidR="00C066A0">
          <w:rPr>
            <w:webHidden/>
          </w:rPr>
          <w:tab/>
        </w:r>
        <w:r w:rsidR="00C066A0">
          <w:rPr>
            <w:webHidden/>
          </w:rPr>
          <w:fldChar w:fldCharType="begin"/>
        </w:r>
        <w:r w:rsidR="00C066A0">
          <w:rPr>
            <w:webHidden/>
          </w:rPr>
          <w:instrText xml:space="preserve"> PAGEREF _Toc26255656 \h </w:instrText>
        </w:r>
        <w:r w:rsidR="00C066A0">
          <w:rPr>
            <w:webHidden/>
          </w:rPr>
        </w:r>
        <w:r w:rsidR="00C066A0">
          <w:rPr>
            <w:webHidden/>
          </w:rPr>
          <w:fldChar w:fldCharType="separate"/>
        </w:r>
        <w:r w:rsidR="006F7776">
          <w:rPr>
            <w:webHidden/>
          </w:rPr>
          <w:t>19</w:t>
        </w:r>
        <w:r w:rsidR="00C066A0">
          <w:rPr>
            <w:webHidden/>
          </w:rPr>
          <w:fldChar w:fldCharType="end"/>
        </w:r>
      </w:hyperlink>
    </w:p>
    <w:p w14:paraId="5CBB8D1A" w14:textId="0DDC4AB7" w:rsidR="00C066A0" w:rsidRDefault="00420D2D">
      <w:pPr>
        <w:pStyle w:val="TOC2"/>
        <w:rPr>
          <w:rFonts w:asciiTheme="minorHAnsi" w:eastAsiaTheme="minorEastAsia" w:hAnsiTheme="minorHAnsi"/>
          <w:color w:val="auto"/>
          <w:lang w:val="en-AU" w:eastAsia="en-AU"/>
        </w:rPr>
      </w:pPr>
      <w:hyperlink w:anchor="_Toc26255657" w:history="1">
        <w:r w:rsidR="00C066A0" w:rsidRPr="003E4534">
          <w:rPr>
            <w:rStyle w:val="Hyperlink"/>
          </w:rPr>
          <w:t>Interpreters</w:t>
        </w:r>
        <w:r w:rsidR="00C066A0">
          <w:rPr>
            <w:webHidden/>
          </w:rPr>
          <w:tab/>
        </w:r>
        <w:r w:rsidR="00C066A0">
          <w:rPr>
            <w:webHidden/>
          </w:rPr>
          <w:fldChar w:fldCharType="begin"/>
        </w:r>
        <w:r w:rsidR="00C066A0">
          <w:rPr>
            <w:webHidden/>
          </w:rPr>
          <w:instrText xml:space="preserve"> PAGEREF _Toc26255657 \h </w:instrText>
        </w:r>
        <w:r w:rsidR="00C066A0">
          <w:rPr>
            <w:webHidden/>
          </w:rPr>
        </w:r>
        <w:r w:rsidR="00C066A0">
          <w:rPr>
            <w:webHidden/>
          </w:rPr>
          <w:fldChar w:fldCharType="separate"/>
        </w:r>
        <w:r w:rsidR="006F7776">
          <w:rPr>
            <w:webHidden/>
          </w:rPr>
          <w:t>19</w:t>
        </w:r>
        <w:r w:rsidR="00C066A0">
          <w:rPr>
            <w:webHidden/>
          </w:rPr>
          <w:fldChar w:fldCharType="end"/>
        </w:r>
      </w:hyperlink>
    </w:p>
    <w:p w14:paraId="2220FFC8" w14:textId="2A556A64" w:rsidR="00C066A0" w:rsidRDefault="00420D2D">
      <w:pPr>
        <w:pStyle w:val="TOC2"/>
        <w:rPr>
          <w:rFonts w:asciiTheme="minorHAnsi" w:eastAsiaTheme="minorEastAsia" w:hAnsiTheme="minorHAnsi"/>
          <w:color w:val="auto"/>
          <w:lang w:val="en-AU" w:eastAsia="en-AU"/>
        </w:rPr>
      </w:pPr>
      <w:hyperlink w:anchor="_Toc26255658" w:history="1">
        <w:r w:rsidR="00C066A0" w:rsidRPr="003E4534">
          <w:rPr>
            <w:rStyle w:val="Hyperlink"/>
          </w:rPr>
          <w:t>Community Legal Services</w:t>
        </w:r>
        <w:r w:rsidR="00C066A0">
          <w:rPr>
            <w:webHidden/>
          </w:rPr>
          <w:tab/>
        </w:r>
        <w:r w:rsidR="00C066A0">
          <w:rPr>
            <w:webHidden/>
          </w:rPr>
          <w:fldChar w:fldCharType="begin"/>
        </w:r>
        <w:r w:rsidR="00C066A0">
          <w:rPr>
            <w:webHidden/>
          </w:rPr>
          <w:instrText xml:space="preserve"> PAGEREF _Toc26255658 \h </w:instrText>
        </w:r>
        <w:r w:rsidR="00C066A0">
          <w:rPr>
            <w:webHidden/>
          </w:rPr>
        </w:r>
        <w:r w:rsidR="00C066A0">
          <w:rPr>
            <w:webHidden/>
          </w:rPr>
          <w:fldChar w:fldCharType="separate"/>
        </w:r>
        <w:r w:rsidR="006F7776">
          <w:rPr>
            <w:webHidden/>
          </w:rPr>
          <w:t>19</w:t>
        </w:r>
        <w:r w:rsidR="00C066A0">
          <w:rPr>
            <w:webHidden/>
          </w:rPr>
          <w:fldChar w:fldCharType="end"/>
        </w:r>
      </w:hyperlink>
    </w:p>
    <w:p w14:paraId="67014D42" w14:textId="7460C82B" w:rsidR="00C066A0" w:rsidRDefault="00420D2D">
      <w:pPr>
        <w:pStyle w:val="TOC2"/>
        <w:rPr>
          <w:rFonts w:asciiTheme="minorHAnsi" w:eastAsiaTheme="minorEastAsia" w:hAnsiTheme="minorHAnsi"/>
          <w:color w:val="auto"/>
          <w:lang w:val="en-AU" w:eastAsia="en-AU"/>
        </w:rPr>
      </w:pPr>
      <w:hyperlink w:anchor="_Toc26255659" w:history="1">
        <w:r w:rsidR="00C066A0" w:rsidRPr="003E4534">
          <w:rPr>
            <w:rStyle w:val="Hyperlink"/>
          </w:rPr>
          <w:t>Duty Lawyer Scheme</w:t>
        </w:r>
        <w:r w:rsidR="00C066A0">
          <w:rPr>
            <w:webHidden/>
          </w:rPr>
          <w:tab/>
        </w:r>
        <w:r w:rsidR="00C066A0">
          <w:rPr>
            <w:webHidden/>
          </w:rPr>
          <w:fldChar w:fldCharType="begin"/>
        </w:r>
        <w:r w:rsidR="00C066A0">
          <w:rPr>
            <w:webHidden/>
          </w:rPr>
          <w:instrText xml:space="preserve"> PAGEREF _Toc26255659 \h </w:instrText>
        </w:r>
        <w:r w:rsidR="00C066A0">
          <w:rPr>
            <w:webHidden/>
          </w:rPr>
        </w:r>
        <w:r w:rsidR="00C066A0">
          <w:rPr>
            <w:webHidden/>
          </w:rPr>
          <w:fldChar w:fldCharType="separate"/>
        </w:r>
        <w:r w:rsidR="006F7776">
          <w:rPr>
            <w:webHidden/>
          </w:rPr>
          <w:t>20</w:t>
        </w:r>
        <w:r w:rsidR="00C066A0">
          <w:rPr>
            <w:webHidden/>
          </w:rPr>
          <w:fldChar w:fldCharType="end"/>
        </w:r>
      </w:hyperlink>
    </w:p>
    <w:p w14:paraId="37FDC042" w14:textId="5B6BD63B" w:rsidR="00C066A0" w:rsidRDefault="00420D2D">
      <w:pPr>
        <w:pStyle w:val="TOC2"/>
        <w:rPr>
          <w:rFonts w:asciiTheme="minorHAnsi" w:eastAsiaTheme="minorEastAsia" w:hAnsiTheme="minorHAnsi"/>
          <w:color w:val="auto"/>
          <w:lang w:val="en-AU" w:eastAsia="en-AU"/>
        </w:rPr>
      </w:pPr>
      <w:hyperlink w:anchor="_Toc26255660" w:history="1">
        <w:r w:rsidR="00C066A0" w:rsidRPr="003E4534">
          <w:rPr>
            <w:rStyle w:val="Hyperlink"/>
          </w:rPr>
          <w:t>Witness Assistance Service</w:t>
        </w:r>
        <w:r w:rsidR="00C066A0">
          <w:rPr>
            <w:webHidden/>
          </w:rPr>
          <w:tab/>
        </w:r>
        <w:r w:rsidR="00C066A0">
          <w:rPr>
            <w:webHidden/>
          </w:rPr>
          <w:fldChar w:fldCharType="begin"/>
        </w:r>
        <w:r w:rsidR="00C066A0">
          <w:rPr>
            <w:webHidden/>
          </w:rPr>
          <w:instrText xml:space="preserve"> PAGEREF _Toc26255660 \h </w:instrText>
        </w:r>
        <w:r w:rsidR="00C066A0">
          <w:rPr>
            <w:webHidden/>
          </w:rPr>
        </w:r>
        <w:r w:rsidR="00C066A0">
          <w:rPr>
            <w:webHidden/>
          </w:rPr>
          <w:fldChar w:fldCharType="separate"/>
        </w:r>
        <w:r w:rsidR="006F7776">
          <w:rPr>
            <w:webHidden/>
          </w:rPr>
          <w:t>20</w:t>
        </w:r>
        <w:r w:rsidR="00C066A0">
          <w:rPr>
            <w:webHidden/>
          </w:rPr>
          <w:fldChar w:fldCharType="end"/>
        </w:r>
      </w:hyperlink>
    </w:p>
    <w:p w14:paraId="1CC5714E" w14:textId="380A4C0F" w:rsidR="00C066A0" w:rsidRDefault="00420D2D">
      <w:pPr>
        <w:pStyle w:val="TOC2"/>
        <w:rPr>
          <w:rFonts w:asciiTheme="minorHAnsi" w:eastAsiaTheme="minorEastAsia" w:hAnsiTheme="minorHAnsi"/>
          <w:color w:val="auto"/>
          <w:lang w:val="en-AU" w:eastAsia="en-AU"/>
        </w:rPr>
      </w:pPr>
      <w:hyperlink w:anchor="_Toc26255661" w:history="1">
        <w:r w:rsidR="00C066A0" w:rsidRPr="003E4534">
          <w:rPr>
            <w:rStyle w:val="Hyperlink"/>
          </w:rPr>
          <w:t>Salvation Army – Court and Prison Chaplaincy</w:t>
        </w:r>
        <w:r w:rsidR="00C066A0">
          <w:rPr>
            <w:webHidden/>
          </w:rPr>
          <w:tab/>
        </w:r>
        <w:r w:rsidR="00C066A0">
          <w:rPr>
            <w:webHidden/>
          </w:rPr>
          <w:fldChar w:fldCharType="begin"/>
        </w:r>
        <w:r w:rsidR="00C066A0">
          <w:rPr>
            <w:webHidden/>
          </w:rPr>
          <w:instrText xml:space="preserve"> PAGEREF _Toc26255661 \h </w:instrText>
        </w:r>
        <w:r w:rsidR="00C066A0">
          <w:rPr>
            <w:webHidden/>
          </w:rPr>
        </w:r>
        <w:r w:rsidR="00C066A0">
          <w:rPr>
            <w:webHidden/>
          </w:rPr>
          <w:fldChar w:fldCharType="separate"/>
        </w:r>
        <w:r w:rsidR="006F7776">
          <w:rPr>
            <w:webHidden/>
          </w:rPr>
          <w:t>20</w:t>
        </w:r>
        <w:r w:rsidR="00C066A0">
          <w:rPr>
            <w:webHidden/>
          </w:rPr>
          <w:fldChar w:fldCharType="end"/>
        </w:r>
      </w:hyperlink>
    </w:p>
    <w:p w14:paraId="5D988232" w14:textId="7CF9F85A" w:rsidR="00C066A0" w:rsidRDefault="00420D2D">
      <w:pPr>
        <w:pStyle w:val="TOC2"/>
        <w:rPr>
          <w:rFonts w:asciiTheme="minorHAnsi" w:eastAsiaTheme="minorEastAsia" w:hAnsiTheme="minorHAnsi"/>
          <w:color w:val="auto"/>
          <w:lang w:val="en-AU" w:eastAsia="en-AU"/>
        </w:rPr>
      </w:pPr>
      <w:hyperlink w:anchor="_Toc26255662" w:history="1">
        <w:r w:rsidR="00C066A0" w:rsidRPr="003E4534">
          <w:rPr>
            <w:rStyle w:val="Hyperlink"/>
          </w:rPr>
          <w:t>Save the Children</w:t>
        </w:r>
        <w:r w:rsidR="00C066A0">
          <w:rPr>
            <w:webHidden/>
          </w:rPr>
          <w:tab/>
        </w:r>
        <w:r w:rsidR="00C066A0">
          <w:rPr>
            <w:webHidden/>
          </w:rPr>
          <w:fldChar w:fldCharType="begin"/>
        </w:r>
        <w:r w:rsidR="00C066A0">
          <w:rPr>
            <w:webHidden/>
          </w:rPr>
          <w:instrText xml:space="preserve"> PAGEREF _Toc26255662 \h </w:instrText>
        </w:r>
        <w:r w:rsidR="00C066A0">
          <w:rPr>
            <w:webHidden/>
          </w:rPr>
        </w:r>
        <w:r w:rsidR="00C066A0">
          <w:rPr>
            <w:webHidden/>
          </w:rPr>
          <w:fldChar w:fldCharType="separate"/>
        </w:r>
        <w:r w:rsidR="006F7776">
          <w:rPr>
            <w:webHidden/>
          </w:rPr>
          <w:t>20</w:t>
        </w:r>
        <w:r w:rsidR="00C066A0">
          <w:rPr>
            <w:webHidden/>
          </w:rPr>
          <w:fldChar w:fldCharType="end"/>
        </w:r>
      </w:hyperlink>
    </w:p>
    <w:p w14:paraId="3EC78F3B" w14:textId="14DD20F6" w:rsidR="00C066A0" w:rsidRDefault="00420D2D">
      <w:pPr>
        <w:pStyle w:val="TOC2"/>
        <w:rPr>
          <w:rFonts w:asciiTheme="minorHAnsi" w:eastAsiaTheme="minorEastAsia" w:hAnsiTheme="minorHAnsi"/>
          <w:color w:val="auto"/>
          <w:lang w:val="en-AU" w:eastAsia="en-AU"/>
        </w:rPr>
      </w:pPr>
      <w:hyperlink w:anchor="_Toc26255663" w:history="1">
        <w:r w:rsidR="00C066A0" w:rsidRPr="003E4534">
          <w:rPr>
            <w:rStyle w:val="Hyperlink"/>
          </w:rPr>
          <w:t>Baptcare and Mission Australia</w:t>
        </w:r>
        <w:r w:rsidR="00C066A0">
          <w:rPr>
            <w:webHidden/>
          </w:rPr>
          <w:tab/>
        </w:r>
        <w:r w:rsidR="00C066A0">
          <w:rPr>
            <w:webHidden/>
          </w:rPr>
          <w:fldChar w:fldCharType="begin"/>
        </w:r>
        <w:r w:rsidR="00C066A0">
          <w:rPr>
            <w:webHidden/>
          </w:rPr>
          <w:instrText xml:space="preserve"> PAGEREF _Toc26255663 \h </w:instrText>
        </w:r>
        <w:r w:rsidR="00C066A0">
          <w:rPr>
            <w:webHidden/>
          </w:rPr>
        </w:r>
        <w:r w:rsidR="00C066A0">
          <w:rPr>
            <w:webHidden/>
          </w:rPr>
          <w:fldChar w:fldCharType="separate"/>
        </w:r>
        <w:r w:rsidR="006F7776">
          <w:rPr>
            <w:webHidden/>
          </w:rPr>
          <w:t>21</w:t>
        </w:r>
        <w:r w:rsidR="00C066A0">
          <w:rPr>
            <w:webHidden/>
          </w:rPr>
          <w:fldChar w:fldCharType="end"/>
        </w:r>
      </w:hyperlink>
    </w:p>
    <w:p w14:paraId="08CEA6D3" w14:textId="5CA99F29" w:rsidR="00C066A0" w:rsidRDefault="00420D2D">
      <w:pPr>
        <w:pStyle w:val="TOC1"/>
        <w:rPr>
          <w:rFonts w:asciiTheme="minorHAnsi" w:eastAsiaTheme="minorEastAsia" w:hAnsiTheme="minorHAnsi"/>
          <w:color w:val="auto"/>
          <w:kern w:val="0"/>
          <w:szCs w:val="22"/>
          <w:lang w:val="en-AU" w:eastAsia="en-AU"/>
        </w:rPr>
      </w:pPr>
      <w:hyperlink w:anchor="_Toc26255664" w:history="1">
        <w:r w:rsidR="00C066A0" w:rsidRPr="003E4534">
          <w:rPr>
            <w:rStyle w:val="Hyperlink"/>
          </w:rPr>
          <w:t>Coronial Division</w:t>
        </w:r>
        <w:r w:rsidR="00C066A0">
          <w:rPr>
            <w:webHidden/>
          </w:rPr>
          <w:tab/>
        </w:r>
        <w:r w:rsidR="00C066A0">
          <w:rPr>
            <w:webHidden/>
          </w:rPr>
          <w:fldChar w:fldCharType="begin"/>
        </w:r>
        <w:r w:rsidR="00C066A0">
          <w:rPr>
            <w:webHidden/>
          </w:rPr>
          <w:instrText xml:space="preserve"> PAGEREF _Toc26255664 \h </w:instrText>
        </w:r>
        <w:r w:rsidR="00C066A0">
          <w:rPr>
            <w:webHidden/>
          </w:rPr>
        </w:r>
        <w:r w:rsidR="00C066A0">
          <w:rPr>
            <w:webHidden/>
          </w:rPr>
          <w:fldChar w:fldCharType="separate"/>
        </w:r>
        <w:r w:rsidR="006F7776">
          <w:rPr>
            <w:webHidden/>
          </w:rPr>
          <w:t>22</w:t>
        </w:r>
        <w:r w:rsidR="00C066A0">
          <w:rPr>
            <w:webHidden/>
          </w:rPr>
          <w:fldChar w:fldCharType="end"/>
        </w:r>
      </w:hyperlink>
    </w:p>
    <w:p w14:paraId="7AE29EB4" w14:textId="62C0EA87" w:rsidR="00C066A0" w:rsidRDefault="00420D2D">
      <w:pPr>
        <w:pStyle w:val="TOC2"/>
        <w:rPr>
          <w:rFonts w:asciiTheme="minorHAnsi" w:eastAsiaTheme="minorEastAsia" w:hAnsiTheme="minorHAnsi"/>
          <w:color w:val="auto"/>
          <w:lang w:val="en-AU" w:eastAsia="en-AU"/>
        </w:rPr>
      </w:pPr>
      <w:hyperlink w:anchor="_Toc26255665" w:history="1">
        <w:r w:rsidR="00C066A0" w:rsidRPr="003E4534">
          <w:rPr>
            <w:rStyle w:val="Hyperlink"/>
          </w:rPr>
          <w:t>Coronial Education</w:t>
        </w:r>
        <w:r w:rsidR="00C066A0">
          <w:rPr>
            <w:webHidden/>
          </w:rPr>
          <w:tab/>
        </w:r>
        <w:r w:rsidR="00C066A0">
          <w:rPr>
            <w:webHidden/>
          </w:rPr>
          <w:fldChar w:fldCharType="begin"/>
        </w:r>
        <w:r w:rsidR="00C066A0">
          <w:rPr>
            <w:webHidden/>
          </w:rPr>
          <w:instrText xml:space="preserve"> PAGEREF _Toc26255665 \h </w:instrText>
        </w:r>
        <w:r w:rsidR="00C066A0">
          <w:rPr>
            <w:webHidden/>
          </w:rPr>
        </w:r>
        <w:r w:rsidR="00C066A0">
          <w:rPr>
            <w:webHidden/>
          </w:rPr>
          <w:fldChar w:fldCharType="separate"/>
        </w:r>
        <w:r w:rsidR="006F7776">
          <w:rPr>
            <w:webHidden/>
          </w:rPr>
          <w:t>22</w:t>
        </w:r>
        <w:r w:rsidR="00C066A0">
          <w:rPr>
            <w:webHidden/>
          </w:rPr>
          <w:fldChar w:fldCharType="end"/>
        </w:r>
      </w:hyperlink>
    </w:p>
    <w:p w14:paraId="62EF461E" w14:textId="6B592E4A" w:rsidR="00C066A0" w:rsidRDefault="00420D2D">
      <w:pPr>
        <w:pStyle w:val="TOC2"/>
        <w:rPr>
          <w:rFonts w:asciiTheme="minorHAnsi" w:eastAsiaTheme="minorEastAsia" w:hAnsiTheme="minorHAnsi"/>
          <w:color w:val="auto"/>
          <w:lang w:val="en-AU" w:eastAsia="en-AU"/>
        </w:rPr>
      </w:pPr>
      <w:hyperlink w:anchor="_Toc26255666" w:history="1">
        <w:r w:rsidR="00C066A0" w:rsidRPr="003E4534">
          <w:rPr>
            <w:rStyle w:val="Hyperlink"/>
          </w:rPr>
          <w:t>Tasmanian Suicide Register</w:t>
        </w:r>
        <w:r w:rsidR="00C066A0">
          <w:rPr>
            <w:webHidden/>
          </w:rPr>
          <w:tab/>
        </w:r>
        <w:r w:rsidR="00C066A0">
          <w:rPr>
            <w:webHidden/>
          </w:rPr>
          <w:fldChar w:fldCharType="begin"/>
        </w:r>
        <w:r w:rsidR="00C066A0">
          <w:rPr>
            <w:webHidden/>
          </w:rPr>
          <w:instrText xml:space="preserve"> PAGEREF _Toc26255666 \h </w:instrText>
        </w:r>
        <w:r w:rsidR="00C066A0">
          <w:rPr>
            <w:webHidden/>
          </w:rPr>
        </w:r>
        <w:r w:rsidR="00C066A0">
          <w:rPr>
            <w:webHidden/>
          </w:rPr>
          <w:fldChar w:fldCharType="separate"/>
        </w:r>
        <w:r w:rsidR="006F7776">
          <w:rPr>
            <w:webHidden/>
          </w:rPr>
          <w:t>23</w:t>
        </w:r>
        <w:r w:rsidR="00C066A0">
          <w:rPr>
            <w:webHidden/>
          </w:rPr>
          <w:fldChar w:fldCharType="end"/>
        </w:r>
      </w:hyperlink>
    </w:p>
    <w:p w14:paraId="1061C7F1" w14:textId="74DCFD46" w:rsidR="00C066A0" w:rsidRDefault="00420D2D">
      <w:pPr>
        <w:pStyle w:val="TOC2"/>
        <w:rPr>
          <w:rFonts w:asciiTheme="minorHAnsi" w:eastAsiaTheme="minorEastAsia" w:hAnsiTheme="minorHAnsi"/>
          <w:color w:val="auto"/>
          <w:lang w:val="en-AU" w:eastAsia="en-AU"/>
        </w:rPr>
      </w:pPr>
      <w:hyperlink w:anchor="_Toc26255667" w:history="1">
        <w:r w:rsidR="00C066A0" w:rsidRPr="003E4534">
          <w:rPr>
            <w:rStyle w:val="Hyperlink"/>
          </w:rPr>
          <w:t>Tasmanian Multiple Fatality Response Plan (Associate Plan)</w:t>
        </w:r>
        <w:r w:rsidR="00C066A0">
          <w:rPr>
            <w:webHidden/>
          </w:rPr>
          <w:tab/>
        </w:r>
        <w:r w:rsidR="00C066A0">
          <w:rPr>
            <w:webHidden/>
          </w:rPr>
          <w:fldChar w:fldCharType="begin"/>
        </w:r>
        <w:r w:rsidR="00C066A0">
          <w:rPr>
            <w:webHidden/>
          </w:rPr>
          <w:instrText xml:space="preserve"> PAGEREF _Toc26255667 \h </w:instrText>
        </w:r>
        <w:r w:rsidR="00C066A0">
          <w:rPr>
            <w:webHidden/>
          </w:rPr>
        </w:r>
        <w:r w:rsidR="00C066A0">
          <w:rPr>
            <w:webHidden/>
          </w:rPr>
          <w:fldChar w:fldCharType="separate"/>
        </w:r>
        <w:r w:rsidR="006F7776">
          <w:rPr>
            <w:webHidden/>
          </w:rPr>
          <w:t>24</w:t>
        </w:r>
        <w:r w:rsidR="00C066A0">
          <w:rPr>
            <w:webHidden/>
          </w:rPr>
          <w:fldChar w:fldCharType="end"/>
        </w:r>
      </w:hyperlink>
    </w:p>
    <w:p w14:paraId="12401044" w14:textId="1B927A80" w:rsidR="00C066A0" w:rsidRDefault="00420D2D">
      <w:pPr>
        <w:pStyle w:val="TOC2"/>
        <w:rPr>
          <w:rFonts w:asciiTheme="minorHAnsi" w:eastAsiaTheme="minorEastAsia" w:hAnsiTheme="minorHAnsi"/>
          <w:color w:val="auto"/>
          <w:lang w:val="en-AU" w:eastAsia="en-AU"/>
        </w:rPr>
      </w:pPr>
      <w:hyperlink w:anchor="_Toc26255668" w:history="1">
        <w:r w:rsidR="00C066A0" w:rsidRPr="003E4534">
          <w:rPr>
            <w:rStyle w:val="Hyperlink"/>
          </w:rPr>
          <w:t>Tasmanian Overdose Deaths Register</w:t>
        </w:r>
        <w:r w:rsidR="00C066A0">
          <w:rPr>
            <w:webHidden/>
          </w:rPr>
          <w:tab/>
        </w:r>
        <w:r w:rsidR="00C066A0">
          <w:rPr>
            <w:webHidden/>
          </w:rPr>
          <w:fldChar w:fldCharType="begin"/>
        </w:r>
        <w:r w:rsidR="00C066A0">
          <w:rPr>
            <w:webHidden/>
          </w:rPr>
          <w:instrText xml:space="preserve"> PAGEREF _Toc26255668 \h </w:instrText>
        </w:r>
        <w:r w:rsidR="00C066A0">
          <w:rPr>
            <w:webHidden/>
          </w:rPr>
        </w:r>
        <w:r w:rsidR="00C066A0">
          <w:rPr>
            <w:webHidden/>
          </w:rPr>
          <w:fldChar w:fldCharType="separate"/>
        </w:r>
        <w:r w:rsidR="006F7776">
          <w:rPr>
            <w:webHidden/>
          </w:rPr>
          <w:t>25</w:t>
        </w:r>
        <w:r w:rsidR="00C066A0">
          <w:rPr>
            <w:webHidden/>
          </w:rPr>
          <w:fldChar w:fldCharType="end"/>
        </w:r>
      </w:hyperlink>
    </w:p>
    <w:p w14:paraId="3EBCBE85" w14:textId="013DEFA0" w:rsidR="00C066A0" w:rsidRDefault="00420D2D">
      <w:pPr>
        <w:pStyle w:val="TOC2"/>
        <w:rPr>
          <w:rFonts w:asciiTheme="minorHAnsi" w:eastAsiaTheme="minorEastAsia" w:hAnsiTheme="minorHAnsi"/>
          <w:color w:val="auto"/>
          <w:lang w:val="en-AU" w:eastAsia="en-AU"/>
        </w:rPr>
      </w:pPr>
      <w:hyperlink w:anchor="_Toc26255669" w:history="1">
        <w:r w:rsidR="00C066A0" w:rsidRPr="003E4534">
          <w:rPr>
            <w:rStyle w:val="Hyperlink"/>
          </w:rPr>
          <w:t>Deaths in Custody</w:t>
        </w:r>
        <w:r w:rsidR="00C066A0">
          <w:rPr>
            <w:webHidden/>
          </w:rPr>
          <w:tab/>
        </w:r>
        <w:r w:rsidR="00C066A0">
          <w:rPr>
            <w:webHidden/>
          </w:rPr>
          <w:fldChar w:fldCharType="begin"/>
        </w:r>
        <w:r w:rsidR="00C066A0">
          <w:rPr>
            <w:webHidden/>
          </w:rPr>
          <w:instrText xml:space="preserve"> PAGEREF _Toc26255669 \h </w:instrText>
        </w:r>
        <w:r w:rsidR="00C066A0">
          <w:rPr>
            <w:webHidden/>
          </w:rPr>
        </w:r>
        <w:r w:rsidR="00C066A0">
          <w:rPr>
            <w:webHidden/>
          </w:rPr>
          <w:fldChar w:fldCharType="separate"/>
        </w:r>
        <w:r w:rsidR="006F7776">
          <w:rPr>
            <w:webHidden/>
          </w:rPr>
          <w:t>25</w:t>
        </w:r>
        <w:r w:rsidR="00C066A0">
          <w:rPr>
            <w:webHidden/>
          </w:rPr>
          <w:fldChar w:fldCharType="end"/>
        </w:r>
      </w:hyperlink>
    </w:p>
    <w:p w14:paraId="69E5C889" w14:textId="6DC53F47" w:rsidR="00C066A0" w:rsidRDefault="00420D2D">
      <w:pPr>
        <w:pStyle w:val="TOC2"/>
        <w:rPr>
          <w:rFonts w:asciiTheme="minorHAnsi" w:eastAsiaTheme="minorEastAsia" w:hAnsiTheme="minorHAnsi"/>
          <w:color w:val="auto"/>
          <w:lang w:val="en-AU" w:eastAsia="en-AU"/>
        </w:rPr>
      </w:pPr>
      <w:hyperlink w:anchor="_Toc26255670" w:history="1">
        <w:r w:rsidR="00C066A0" w:rsidRPr="003E4534">
          <w:rPr>
            <w:rStyle w:val="Hyperlink"/>
          </w:rPr>
          <w:t>Deaths in Care</w:t>
        </w:r>
        <w:r w:rsidR="00C066A0">
          <w:rPr>
            <w:webHidden/>
          </w:rPr>
          <w:tab/>
        </w:r>
        <w:r w:rsidR="00C066A0">
          <w:rPr>
            <w:webHidden/>
          </w:rPr>
          <w:fldChar w:fldCharType="begin"/>
        </w:r>
        <w:r w:rsidR="00C066A0">
          <w:rPr>
            <w:webHidden/>
          </w:rPr>
          <w:instrText xml:space="preserve"> PAGEREF _Toc26255670 \h </w:instrText>
        </w:r>
        <w:r w:rsidR="00C066A0">
          <w:rPr>
            <w:webHidden/>
          </w:rPr>
        </w:r>
        <w:r w:rsidR="00C066A0">
          <w:rPr>
            <w:webHidden/>
          </w:rPr>
          <w:fldChar w:fldCharType="separate"/>
        </w:r>
        <w:r w:rsidR="006F7776">
          <w:rPr>
            <w:webHidden/>
          </w:rPr>
          <w:t>25</w:t>
        </w:r>
        <w:r w:rsidR="00C066A0">
          <w:rPr>
            <w:webHidden/>
          </w:rPr>
          <w:fldChar w:fldCharType="end"/>
        </w:r>
      </w:hyperlink>
    </w:p>
    <w:p w14:paraId="2F4B0FE7" w14:textId="457F34D5" w:rsidR="00C066A0" w:rsidRDefault="00420D2D">
      <w:pPr>
        <w:pStyle w:val="TOC2"/>
        <w:rPr>
          <w:rFonts w:asciiTheme="minorHAnsi" w:eastAsiaTheme="minorEastAsia" w:hAnsiTheme="minorHAnsi"/>
          <w:color w:val="auto"/>
          <w:lang w:val="en-AU" w:eastAsia="en-AU"/>
        </w:rPr>
      </w:pPr>
      <w:hyperlink w:anchor="_Toc26255671" w:history="1">
        <w:r w:rsidR="00C066A0" w:rsidRPr="003E4534">
          <w:rPr>
            <w:rStyle w:val="Hyperlink"/>
          </w:rPr>
          <w:t>Other Inquests and Findings</w:t>
        </w:r>
        <w:r w:rsidR="00C066A0">
          <w:rPr>
            <w:webHidden/>
          </w:rPr>
          <w:tab/>
        </w:r>
        <w:r w:rsidR="00C066A0">
          <w:rPr>
            <w:webHidden/>
          </w:rPr>
          <w:fldChar w:fldCharType="begin"/>
        </w:r>
        <w:r w:rsidR="00C066A0">
          <w:rPr>
            <w:webHidden/>
          </w:rPr>
          <w:instrText xml:space="preserve"> PAGEREF _Toc26255671 \h </w:instrText>
        </w:r>
        <w:r w:rsidR="00C066A0">
          <w:rPr>
            <w:webHidden/>
          </w:rPr>
        </w:r>
        <w:r w:rsidR="00C066A0">
          <w:rPr>
            <w:webHidden/>
          </w:rPr>
          <w:fldChar w:fldCharType="separate"/>
        </w:r>
        <w:r w:rsidR="006F7776">
          <w:rPr>
            <w:webHidden/>
          </w:rPr>
          <w:t>25</w:t>
        </w:r>
        <w:r w:rsidR="00C066A0">
          <w:rPr>
            <w:webHidden/>
          </w:rPr>
          <w:fldChar w:fldCharType="end"/>
        </w:r>
      </w:hyperlink>
    </w:p>
    <w:p w14:paraId="6DADEC7A" w14:textId="652B42E7" w:rsidR="00C066A0" w:rsidRDefault="00420D2D">
      <w:pPr>
        <w:pStyle w:val="TOC2"/>
        <w:rPr>
          <w:rFonts w:asciiTheme="minorHAnsi" w:eastAsiaTheme="minorEastAsia" w:hAnsiTheme="minorHAnsi"/>
          <w:color w:val="auto"/>
          <w:lang w:val="en-AU" w:eastAsia="en-AU"/>
        </w:rPr>
      </w:pPr>
      <w:hyperlink w:anchor="_Toc26255672" w:history="1">
        <w:r w:rsidR="00C066A0" w:rsidRPr="003E4534">
          <w:rPr>
            <w:rStyle w:val="Hyperlink"/>
          </w:rPr>
          <w:t>Responses to Coronial Recommendations</w:t>
        </w:r>
        <w:r w:rsidR="00C066A0">
          <w:rPr>
            <w:webHidden/>
          </w:rPr>
          <w:tab/>
        </w:r>
        <w:r w:rsidR="00C066A0">
          <w:rPr>
            <w:webHidden/>
          </w:rPr>
          <w:fldChar w:fldCharType="begin"/>
        </w:r>
        <w:r w:rsidR="00C066A0">
          <w:rPr>
            <w:webHidden/>
          </w:rPr>
          <w:instrText xml:space="preserve"> PAGEREF _Toc26255672 \h </w:instrText>
        </w:r>
        <w:r w:rsidR="00C066A0">
          <w:rPr>
            <w:webHidden/>
          </w:rPr>
        </w:r>
        <w:r w:rsidR="00C066A0">
          <w:rPr>
            <w:webHidden/>
          </w:rPr>
          <w:fldChar w:fldCharType="separate"/>
        </w:r>
        <w:r w:rsidR="006F7776">
          <w:rPr>
            <w:webHidden/>
          </w:rPr>
          <w:t>26</w:t>
        </w:r>
        <w:r w:rsidR="00C066A0">
          <w:rPr>
            <w:webHidden/>
          </w:rPr>
          <w:fldChar w:fldCharType="end"/>
        </w:r>
      </w:hyperlink>
    </w:p>
    <w:p w14:paraId="4456032D" w14:textId="26DF2D54" w:rsidR="00C066A0" w:rsidRDefault="00420D2D">
      <w:pPr>
        <w:pStyle w:val="TOC1"/>
        <w:rPr>
          <w:rFonts w:asciiTheme="minorHAnsi" w:eastAsiaTheme="minorEastAsia" w:hAnsiTheme="minorHAnsi"/>
          <w:color w:val="auto"/>
          <w:kern w:val="0"/>
          <w:szCs w:val="22"/>
          <w:lang w:val="en-AU" w:eastAsia="en-AU"/>
        </w:rPr>
      </w:pPr>
      <w:hyperlink w:anchor="_Toc26255673" w:history="1">
        <w:r w:rsidR="00C066A0" w:rsidRPr="003E4534">
          <w:rPr>
            <w:rStyle w:val="Hyperlink"/>
          </w:rPr>
          <w:t>Court Statistics and Performance Indicators</w:t>
        </w:r>
        <w:r w:rsidR="00C066A0">
          <w:rPr>
            <w:webHidden/>
          </w:rPr>
          <w:tab/>
        </w:r>
        <w:r w:rsidR="00C066A0">
          <w:rPr>
            <w:webHidden/>
          </w:rPr>
          <w:fldChar w:fldCharType="begin"/>
        </w:r>
        <w:r w:rsidR="00C066A0">
          <w:rPr>
            <w:webHidden/>
          </w:rPr>
          <w:instrText xml:space="preserve"> PAGEREF _Toc26255673 \h </w:instrText>
        </w:r>
        <w:r w:rsidR="00C066A0">
          <w:rPr>
            <w:webHidden/>
          </w:rPr>
        </w:r>
        <w:r w:rsidR="00C066A0">
          <w:rPr>
            <w:webHidden/>
          </w:rPr>
          <w:fldChar w:fldCharType="separate"/>
        </w:r>
        <w:r w:rsidR="006F7776">
          <w:rPr>
            <w:webHidden/>
          </w:rPr>
          <w:t>27</w:t>
        </w:r>
        <w:r w:rsidR="00C066A0">
          <w:rPr>
            <w:webHidden/>
          </w:rPr>
          <w:fldChar w:fldCharType="end"/>
        </w:r>
      </w:hyperlink>
    </w:p>
    <w:p w14:paraId="32C49CC1" w14:textId="1201CC8F" w:rsidR="00C066A0" w:rsidRDefault="00420D2D">
      <w:pPr>
        <w:pStyle w:val="TOC2"/>
        <w:rPr>
          <w:rFonts w:asciiTheme="minorHAnsi" w:eastAsiaTheme="minorEastAsia" w:hAnsiTheme="minorHAnsi"/>
          <w:color w:val="auto"/>
          <w:lang w:val="en-AU" w:eastAsia="en-AU"/>
        </w:rPr>
      </w:pPr>
      <w:hyperlink w:anchor="_Toc26255674" w:history="1">
        <w:r w:rsidR="00C066A0" w:rsidRPr="003E4534">
          <w:rPr>
            <w:rStyle w:val="Hyperlink"/>
          </w:rPr>
          <w:t>Caseload</w:t>
        </w:r>
        <w:r w:rsidR="00C066A0">
          <w:rPr>
            <w:webHidden/>
          </w:rPr>
          <w:tab/>
        </w:r>
        <w:r w:rsidR="00C066A0">
          <w:rPr>
            <w:webHidden/>
          </w:rPr>
          <w:fldChar w:fldCharType="begin"/>
        </w:r>
        <w:r w:rsidR="00C066A0">
          <w:rPr>
            <w:webHidden/>
          </w:rPr>
          <w:instrText xml:space="preserve"> PAGEREF _Toc26255674 \h </w:instrText>
        </w:r>
        <w:r w:rsidR="00C066A0">
          <w:rPr>
            <w:webHidden/>
          </w:rPr>
        </w:r>
        <w:r w:rsidR="00C066A0">
          <w:rPr>
            <w:webHidden/>
          </w:rPr>
          <w:fldChar w:fldCharType="separate"/>
        </w:r>
        <w:r w:rsidR="006F7776">
          <w:rPr>
            <w:webHidden/>
          </w:rPr>
          <w:t>27</w:t>
        </w:r>
        <w:r w:rsidR="00C066A0">
          <w:rPr>
            <w:webHidden/>
          </w:rPr>
          <w:fldChar w:fldCharType="end"/>
        </w:r>
      </w:hyperlink>
    </w:p>
    <w:p w14:paraId="3BBE75ED" w14:textId="339C22B1" w:rsidR="00C066A0" w:rsidRDefault="00420D2D">
      <w:pPr>
        <w:pStyle w:val="TOC2"/>
        <w:rPr>
          <w:rFonts w:asciiTheme="minorHAnsi" w:eastAsiaTheme="minorEastAsia" w:hAnsiTheme="minorHAnsi"/>
          <w:color w:val="auto"/>
          <w:lang w:val="en-AU" w:eastAsia="en-AU"/>
        </w:rPr>
      </w:pPr>
      <w:hyperlink w:anchor="_Toc26255675" w:history="1">
        <w:r w:rsidR="00C066A0" w:rsidRPr="003E4534">
          <w:rPr>
            <w:rStyle w:val="Hyperlink"/>
          </w:rPr>
          <w:t>Court Statistics</w:t>
        </w:r>
        <w:r w:rsidR="00C066A0">
          <w:rPr>
            <w:webHidden/>
          </w:rPr>
          <w:tab/>
        </w:r>
        <w:r w:rsidR="00C066A0">
          <w:rPr>
            <w:webHidden/>
          </w:rPr>
          <w:fldChar w:fldCharType="begin"/>
        </w:r>
        <w:r w:rsidR="00C066A0">
          <w:rPr>
            <w:webHidden/>
          </w:rPr>
          <w:instrText xml:space="preserve"> PAGEREF _Toc26255675 \h </w:instrText>
        </w:r>
        <w:r w:rsidR="00C066A0">
          <w:rPr>
            <w:webHidden/>
          </w:rPr>
        </w:r>
        <w:r w:rsidR="00C066A0">
          <w:rPr>
            <w:webHidden/>
          </w:rPr>
          <w:fldChar w:fldCharType="separate"/>
        </w:r>
        <w:r w:rsidR="006F7776">
          <w:rPr>
            <w:webHidden/>
          </w:rPr>
          <w:t>30</w:t>
        </w:r>
        <w:r w:rsidR="00C066A0">
          <w:rPr>
            <w:webHidden/>
          </w:rPr>
          <w:fldChar w:fldCharType="end"/>
        </w:r>
      </w:hyperlink>
    </w:p>
    <w:p w14:paraId="14BEC876" w14:textId="77A47C04" w:rsidR="00C066A0" w:rsidRDefault="00420D2D">
      <w:pPr>
        <w:pStyle w:val="TOC2"/>
        <w:rPr>
          <w:rFonts w:asciiTheme="minorHAnsi" w:eastAsiaTheme="minorEastAsia" w:hAnsiTheme="minorHAnsi"/>
          <w:color w:val="auto"/>
          <w:lang w:val="en-AU" w:eastAsia="en-AU"/>
        </w:rPr>
      </w:pPr>
      <w:hyperlink w:anchor="_Toc26255676" w:history="1">
        <w:r w:rsidR="00C066A0" w:rsidRPr="003E4534">
          <w:rPr>
            <w:rStyle w:val="Hyperlink"/>
          </w:rPr>
          <w:t>Coronial Division</w:t>
        </w:r>
        <w:r w:rsidR="00C066A0">
          <w:rPr>
            <w:webHidden/>
          </w:rPr>
          <w:tab/>
        </w:r>
        <w:r w:rsidR="00C066A0">
          <w:rPr>
            <w:webHidden/>
          </w:rPr>
          <w:fldChar w:fldCharType="begin"/>
        </w:r>
        <w:r w:rsidR="00C066A0">
          <w:rPr>
            <w:webHidden/>
          </w:rPr>
          <w:instrText xml:space="preserve"> PAGEREF _Toc26255676 \h </w:instrText>
        </w:r>
        <w:r w:rsidR="00C066A0">
          <w:rPr>
            <w:webHidden/>
          </w:rPr>
        </w:r>
        <w:r w:rsidR="00C066A0">
          <w:rPr>
            <w:webHidden/>
          </w:rPr>
          <w:fldChar w:fldCharType="separate"/>
        </w:r>
        <w:r w:rsidR="006F7776">
          <w:rPr>
            <w:webHidden/>
          </w:rPr>
          <w:t>38</w:t>
        </w:r>
        <w:r w:rsidR="00C066A0">
          <w:rPr>
            <w:webHidden/>
          </w:rPr>
          <w:fldChar w:fldCharType="end"/>
        </w:r>
      </w:hyperlink>
    </w:p>
    <w:p w14:paraId="761D15A7" w14:textId="57755017" w:rsidR="00C066A0" w:rsidRDefault="00420D2D">
      <w:pPr>
        <w:pStyle w:val="TOC2"/>
        <w:rPr>
          <w:rFonts w:asciiTheme="minorHAnsi" w:eastAsiaTheme="minorEastAsia" w:hAnsiTheme="minorHAnsi"/>
          <w:color w:val="auto"/>
          <w:lang w:val="en-AU" w:eastAsia="en-AU"/>
        </w:rPr>
      </w:pPr>
      <w:hyperlink w:anchor="_Toc26255677" w:history="1">
        <w:r w:rsidR="00C066A0" w:rsidRPr="003E4534">
          <w:rPr>
            <w:rStyle w:val="Hyperlink"/>
          </w:rPr>
          <w:t>Performance Indicators</w:t>
        </w:r>
        <w:r w:rsidR="00C066A0">
          <w:rPr>
            <w:webHidden/>
          </w:rPr>
          <w:tab/>
        </w:r>
        <w:r w:rsidR="00C066A0">
          <w:rPr>
            <w:webHidden/>
          </w:rPr>
          <w:fldChar w:fldCharType="begin"/>
        </w:r>
        <w:r w:rsidR="00C066A0">
          <w:rPr>
            <w:webHidden/>
          </w:rPr>
          <w:instrText xml:space="preserve"> PAGEREF _Toc26255677 \h </w:instrText>
        </w:r>
        <w:r w:rsidR="00C066A0">
          <w:rPr>
            <w:webHidden/>
          </w:rPr>
        </w:r>
        <w:r w:rsidR="00C066A0">
          <w:rPr>
            <w:webHidden/>
          </w:rPr>
          <w:fldChar w:fldCharType="separate"/>
        </w:r>
        <w:r w:rsidR="006F7776">
          <w:rPr>
            <w:webHidden/>
          </w:rPr>
          <w:t>40</w:t>
        </w:r>
        <w:r w:rsidR="00C066A0">
          <w:rPr>
            <w:webHidden/>
          </w:rPr>
          <w:fldChar w:fldCharType="end"/>
        </w:r>
      </w:hyperlink>
    </w:p>
    <w:p w14:paraId="54D4B01D" w14:textId="543FA725" w:rsidR="00C066A0" w:rsidRDefault="00420D2D">
      <w:pPr>
        <w:pStyle w:val="TOC2"/>
        <w:rPr>
          <w:rFonts w:asciiTheme="minorHAnsi" w:eastAsiaTheme="minorEastAsia" w:hAnsiTheme="minorHAnsi"/>
          <w:color w:val="auto"/>
          <w:lang w:val="en-AU" w:eastAsia="en-AU"/>
        </w:rPr>
      </w:pPr>
      <w:hyperlink w:anchor="_Toc26255678" w:history="1">
        <w:r w:rsidR="00C066A0" w:rsidRPr="003E4534">
          <w:rPr>
            <w:rStyle w:val="Hyperlink"/>
          </w:rPr>
          <w:t>Backlog Indicator</w:t>
        </w:r>
        <w:r w:rsidR="00C066A0">
          <w:rPr>
            <w:webHidden/>
          </w:rPr>
          <w:tab/>
        </w:r>
        <w:r w:rsidR="00C066A0">
          <w:rPr>
            <w:webHidden/>
          </w:rPr>
          <w:fldChar w:fldCharType="begin"/>
        </w:r>
        <w:r w:rsidR="00C066A0">
          <w:rPr>
            <w:webHidden/>
          </w:rPr>
          <w:instrText xml:space="preserve"> PAGEREF _Toc26255678 \h </w:instrText>
        </w:r>
        <w:r w:rsidR="00C066A0">
          <w:rPr>
            <w:webHidden/>
          </w:rPr>
        </w:r>
        <w:r w:rsidR="00C066A0">
          <w:rPr>
            <w:webHidden/>
          </w:rPr>
          <w:fldChar w:fldCharType="separate"/>
        </w:r>
        <w:r w:rsidR="006F7776">
          <w:rPr>
            <w:webHidden/>
          </w:rPr>
          <w:t>40</w:t>
        </w:r>
        <w:r w:rsidR="00C066A0">
          <w:rPr>
            <w:webHidden/>
          </w:rPr>
          <w:fldChar w:fldCharType="end"/>
        </w:r>
      </w:hyperlink>
    </w:p>
    <w:p w14:paraId="7E751987" w14:textId="67E43904" w:rsidR="00C066A0" w:rsidRDefault="00420D2D">
      <w:pPr>
        <w:pStyle w:val="TOC2"/>
        <w:rPr>
          <w:rFonts w:asciiTheme="minorHAnsi" w:eastAsiaTheme="minorEastAsia" w:hAnsiTheme="minorHAnsi"/>
          <w:color w:val="auto"/>
          <w:lang w:val="en-AU" w:eastAsia="en-AU"/>
        </w:rPr>
      </w:pPr>
      <w:hyperlink w:anchor="_Toc26255679" w:history="1">
        <w:r w:rsidR="00C066A0" w:rsidRPr="003E4534">
          <w:rPr>
            <w:rStyle w:val="Hyperlink"/>
          </w:rPr>
          <w:t>Clearance Rate</w:t>
        </w:r>
        <w:r w:rsidR="00C066A0">
          <w:rPr>
            <w:webHidden/>
          </w:rPr>
          <w:tab/>
        </w:r>
        <w:r w:rsidR="00C066A0">
          <w:rPr>
            <w:webHidden/>
          </w:rPr>
          <w:fldChar w:fldCharType="begin"/>
        </w:r>
        <w:r w:rsidR="00C066A0">
          <w:rPr>
            <w:webHidden/>
          </w:rPr>
          <w:instrText xml:space="preserve"> PAGEREF _Toc26255679 \h </w:instrText>
        </w:r>
        <w:r w:rsidR="00C066A0">
          <w:rPr>
            <w:webHidden/>
          </w:rPr>
        </w:r>
        <w:r w:rsidR="00C066A0">
          <w:rPr>
            <w:webHidden/>
          </w:rPr>
          <w:fldChar w:fldCharType="separate"/>
        </w:r>
        <w:r w:rsidR="006F7776">
          <w:rPr>
            <w:webHidden/>
          </w:rPr>
          <w:t>43</w:t>
        </w:r>
        <w:r w:rsidR="00C066A0">
          <w:rPr>
            <w:webHidden/>
          </w:rPr>
          <w:fldChar w:fldCharType="end"/>
        </w:r>
      </w:hyperlink>
    </w:p>
    <w:p w14:paraId="6D615DCE" w14:textId="0AC1D854" w:rsidR="00C066A0" w:rsidRDefault="00420D2D">
      <w:pPr>
        <w:pStyle w:val="TOC2"/>
        <w:rPr>
          <w:rFonts w:asciiTheme="minorHAnsi" w:eastAsiaTheme="minorEastAsia" w:hAnsiTheme="minorHAnsi"/>
          <w:color w:val="auto"/>
          <w:lang w:val="en-AU" w:eastAsia="en-AU"/>
        </w:rPr>
      </w:pPr>
      <w:hyperlink w:anchor="_Toc26255680" w:history="1">
        <w:r w:rsidR="00C066A0" w:rsidRPr="003E4534">
          <w:rPr>
            <w:rStyle w:val="Hyperlink"/>
          </w:rPr>
          <w:t>Attendance Index</w:t>
        </w:r>
        <w:r w:rsidR="00C066A0">
          <w:rPr>
            <w:webHidden/>
          </w:rPr>
          <w:tab/>
        </w:r>
        <w:r w:rsidR="00C066A0">
          <w:rPr>
            <w:webHidden/>
          </w:rPr>
          <w:fldChar w:fldCharType="begin"/>
        </w:r>
        <w:r w:rsidR="00C066A0">
          <w:rPr>
            <w:webHidden/>
          </w:rPr>
          <w:instrText xml:space="preserve"> PAGEREF _Toc26255680 \h </w:instrText>
        </w:r>
        <w:r w:rsidR="00C066A0">
          <w:rPr>
            <w:webHidden/>
          </w:rPr>
        </w:r>
        <w:r w:rsidR="00C066A0">
          <w:rPr>
            <w:webHidden/>
          </w:rPr>
          <w:fldChar w:fldCharType="separate"/>
        </w:r>
        <w:r w:rsidR="006F7776">
          <w:rPr>
            <w:webHidden/>
          </w:rPr>
          <w:t>46</w:t>
        </w:r>
        <w:r w:rsidR="00C066A0">
          <w:rPr>
            <w:webHidden/>
          </w:rPr>
          <w:fldChar w:fldCharType="end"/>
        </w:r>
      </w:hyperlink>
    </w:p>
    <w:p w14:paraId="4B589B26" w14:textId="6ADD3F34" w:rsidR="00C066A0" w:rsidRDefault="00420D2D">
      <w:pPr>
        <w:pStyle w:val="TOC1"/>
        <w:rPr>
          <w:rFonts w:asciiTheme="minorHAnsi" w:eastAsiaTheme="minorEastAsia" w:hAnsiTheme="minorHAnsi"/>
          <w:color w:val="auto"/>
          <w:kern w:val="0"/>
          <w:szCs w:val="22"/>
          <w:lang w:val="en-AU" w:eastAsia="en-AU"/>
        </w:rPr>
      </w:pPr>
      <w:hyperlink w:anchor="_Toc26255681" w:history="1">
        <w:r w:rsidR="00C066A0" w:rsidRPr="003E4534">
          <w:rPr>
            <w:rStyle w:val="Hyperlink"/>
          </w:rPr>
          <w:t>Court Finances</w:t>
        </w:r>
        <w:r w:rsidR="00C066A0">
          <w:rPr>
            <w:webHidden/>
          </w:rPr>
          <w:tab/>
        </w:r>
        <w:r w:rsidR="00C066A0">
          <w:rPr>
            <w:webHidden/>
          </w:rPr>
          <w:fldChar w:fldCharType="begin"/>
        </w:r>
        <w:r w:rsidR="00C066A0">
          <w:rPr>
            <w:webHidden/>
          </w:rPr>
          <w:instrText xml:space="preserve"> PAGEREF _Toc26255681 \h </w:instrText>
        </w:r>
        <w:r w:rsidR="00C066A0">
          <w:rPr>
            <w:webHidden/>
          </w:rPr>
        </w:r>
        <w:r w:rsidR="00C066A0">
          <w:rPr>
            <w:webHidden/>
          </w:rPr>
          <w:fldChar w:fldCharType="separate"/>
        </w:r>
        <w:r w:rsidR="006F7776">
          <w:rPr>
            <w:webHidden/>
          </w:rPr>
          <w:t>46</w:t>
        </w:r>
        <w:r w:rsidR="00C066A0">
          <w:rPr>
            <w:webHidden/>
          </w:rPr>
          <w:fldChar w:fldCharType="end"/>
        </w:r>
      </w:hyperlink>
    </w:p>
    <w:p w14:paraId="28496C9F" w14:textId="542BA6F2" w:rsidR="00BE087F" w:rsidRDefault="00BE087F" w:rsidP="00272916">
      <w:pPr>
        <w:rPr>
          <w:rFonts w:eastAsiaTheme="majorEastAsia" w:cstheme="majorBidi"/>
          <w:b/>
          <w:bCs/>
          <w:noProof/>
          <w:kern w:val="20"/>
          <w:sz w:val="44"/>
        </w:rPr>
        <w:sectPr w:rsidR="00BE087F" w:rsidSect="00CC30BC">
          <w:headerReference w:type="default" r:id="rId9"/>
          <w:footerReference w:type="first" r:id="rId10"/>
          <w:pgSz w:w="12240" w:h="15840" w:code="1"/>
          <w:pgMar w:top="1440" w:right="1440" w:bottom="1440" w:left="1440" w:header="0" w:footer="0" w:gutter="0"/>
          <w:pgNumType w:start="1"/>
          <w:cols w:space="708"/>
          <w:docGrid w:linePitch="360"/>
        </w:sectPr>
      </w:pPr>
      <w:r>
        <w:rPr>
          <w:rFonts w:eastAsiaTheme="majorEastAsia" w:cstheme="majorBidi"/>
          <w:b/>
          <w:bCs/>
          <w:noProof/>
          <w:kern w:val="20"/>
          <w:sz w:val="44"/>
        </w:rPr>
        <w:fldChar w:fldCharType="end"/>
      </w:r>
    </w:p>
    <w:p w14:paraId="1D380461" w14:textId="10765FE4" w:rsidR="00950AB7" w:rsidRPr="00767474" w:rsidRDefault="0082781A" w:rsidP="00272916">
      <w:pPr>
        <w:rPr>
          <w:szCs w:val="22"/>
        </w:rPr>
      </w:pPr>
      <w:r w:rsidRPr="00767474">
        <w:rPr>
          <w:noProof/>
          <w:lang w:val="en-AU" w:eastAsia="en-AU"/>
        </w:rPr>
        <w:lastRenderedPageBreak/>
        <w:drawing>
          <wp:anchor distT="0" distB="0" distL="114300" distR="114300" simplePos="0" relativeHeight="251658240" behindDoc="0" locked="0" layoutInCell="1" allowOverlap="1" wp14:anchorId="36AEA920" wp14:editId="7E4C32DE">
            <wp:simplePos x="914400" y="8060788"/>
            <wp:positionH relativeFrom="margin">
              <wp:align>left</wp:align>
            </wp:positionH>
            <wp:positionV relativeFrom="paragraph">
              <wp:align>bottom</wp:align>
            </wp:positionV>
            <wp:extent cx="885825" cy="955675"/>
            <wp:effectExtent l="0" t="0" r="9525" b="0"/>
            <wp:wrapSquare wrapText="bothSides"/>
            <wp:docPr id="11" name="Picture 11" descr="MagistratesCourtTasmaniaScalesofJusticeLogo" title="MagistratesCourtTasmaniaScalesof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KimH\Pictures\ScalesofJusticeMagC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955675"/>
                    </a:xfrm>
                    <a:prstGeom prst="rect">
                      <a:avLst/>
                    </a:prstGeom>
                    <a:noFill/>
                    <a:ln>
                      <a:noFill/>
                    </a:ln>
                  </pic:spPr>
                </pic:pic>
              </a:graphicData>
            </a:graphic>
          </wp:anchor>
        </w:drawing>
      </w:r>
    </w:p>
    <w:p w14:paraId="2F907BC0" w14:textId="5429BA9C" w:rsidR="0082781A" w:rsidRPr="00767474" w:rsidRDefault="0082781A" w:rsidP="00EF26E7">
      <w:pPr>
        <w:pStyle w:val="BodyText"/>
      </w:pPr>
      <w:r w:rsidRPr="00767474">
        <w:t>MAGISTRATES CHAMBERS</w:t>
      </w:r>
      <w:r w:rsidRPr="00767474">
        <w:br/>
        <w:t>GPO Box 354</w:t>
      </w:r>
      <w:r w:rsidRPr="00767474">
        <w:br/>
        <w:t>Hobart Tasmania 7000</w:t>
      </w:r>
    </w:p>
    <w:p w14:paraId="765A4EF6" w14:textId="77777777" w:rsidR="009F40DD" w:rsidRPr="00767474" w:rsidRDefault="00C752EE" w:rsidP="00E96852">
      <w:pPr>
        <w:spacing w:before="240" w:after="240" w:line="300" w:lineRule="exact"/>
        <w:rPr>
          <w:rFonts w:cs="Calibri"/>
          <w:szCs w:val="22"/>
        </w:rPr>
      </w:pPr>
      <w:r w:rsidRPr="00767474">
        <w:rPr>
          <w:rFonts w:cs="Calibri"/>
          <w:szCs w:val="22"/>
        </w:rPr>
        <w:t>The Honourable Elise Archer MP</w:t>
      </w:r>
    </w:p>
    <w:p w14:paraId="01941A3F" w14:textId="77777777" w:rsidR="009F40DD" w:rsidRPr="00767474" w:rsidRDefault="00C752EE" w:rsidP="00E96852">
      <w:pPr>
        <w:spacing w:before="240" w:after="240" w:line="300" w:lineRule="exact"/>
        <w:rPr>
          <w:rFonts w:cs="Calibri"/>
          <w:szCs w:val="22"/>
        </w:rPr>
      </w:pPr>
      <w:r w:rsidRPr="00767474">
        <w:rPr>
          <w:rFonts w:cs="Calibri"/>
          <w:szCs w:val="22"/>
        </w:rPr>
        <w:t xml:space="preserve">Attorney-General and Minister for Justice </w:t>
      </w:r>
    </w:p>
    <w:p w14:paraId="29BFA580" w14:textId="77777777" w:rsidR="00C752EE" w:rsidRPr="00767474" w:rsidRDefault="00C752EE" w:rsidP="00E96852">
      <w:pPr>
        <w:spacing w:before="240" w:after="240" w:line="300" w:lineRule="exact"/>
        <w:rPr>
          <w:rFonts w:cs="Calibri"/>
          <w:szCs w:val="22"/>
        </w:rPr>
      </w:pPr>
      <w:r w:rsidRPr="00767474">
        <w:rPr>
          <w:rFonts w:cs="Calibri"/>
          <w:szCs w:val="22"/>
        </w:rPr>
        <w:t>Level 10, 15 Murray Street</w:t>
      </w:r>
    </w:p>
    <w:p w14:paraId="1336DE50" w14:textId="2E4EAC56" w:rsidR="00C752EE" w:rsidRPr="00767474" w:rsidRDefault="00C752EE" w:rsidP="00E96852">
      <w:pPr>
        <w:spacing w:before="240" w:after="240" w:line="300" w:lineRule="exact"/>
        <w:rPr>
          <w:rFonts w:cs="Calibri"/>
          <w:szCs w:val="22"/>
        </w:rPr>
      </w:pPr>
      <w:r w:rsidRPr="00767474">
        <w:rPr>
          <w:rFonts w:cs="Calibri"/>
          <w:szCs w:val="22"/>
        </w:rPr>
        <w:t>HOBART,</w:t>
      </w:r>
      <w:r w:rsidR="00AD2B7D" w:rsidRPr="00767474">
        <w:rPr>
          <w:rFonts w:cs="Calibri"/>
          <w:szCs w:val="22"/>
        </w:rPr>
        <w:tab/>
      </w:r>
      <w:r w:rsidR="00AD2B7D" w:rsidRPr="00767474">
        <w:rPr>
          <w:rFonts w:cs="Calibri"/>
          <w:spacing w:val="-9"/>
          <w:szCs w:val="22"/>
        </w:rPr>
        <w:t>TAS</w:t>
      </w:r>
      <w:r w:rsidR="00AD2B7D" w:rsidRPr="00767474">
        <w:rPr>
          <w:rFonts w:cs="Calibri"/>
          <w:spacing w:val="-9"/>
          <w:szCs w:val="22"/>
        </w:rPr>
        <w:tab/>
      </w:r>
      <w:r w:rsidRPr="00767474">
        <w:rPr>
          <w:rFonts w:cs="Calibri"/>
          <w:szCs w:val="22"/>
        </w:rPr>
        <w:t>7000</w:t>
      </w:r>
    </w:p>
    <w:p w14:paraId="3AFB5890" w14:textId="77777777" w:rsidR="00C752EE" w:rsidRPr="00767474" w:rsidRDefault="00C752EE" w:rsidP="00EF26E7">
      <w:pPr>
        <w:pStyle w:val="BodyText"/>
      </w:pPr>
      <w:r w:rsidRPr="00767474">
        <w:t>Dear Attorney-General</w:t>
      </w:r>
    </w:p>
    <w:p w14:paraId="18728C47" w14:textId="77777777" w:rsidR="00C752EE" w:rsidRPr="00767474" w:rsidRDefault="00C752EE" w:rsidP="00E96852">
      <w:pPr>
        <w:spacing w:before="240" w:after="240" w:line="300" w:lineRule="exact"/>
        <w:rPr>
          <w:rFonts w:cs="Calibri"/>
          <w:b/>
          <w:szCs w:val="22"/>
        </w:rPr>
      </w:pPr>
      <w:r w:rsidRPr="00767474">
        <w:rPr>
          <w:rFonts w:cs="Calibri"/>
          <w:b/>
          <w:szCs w:val="22"/>
        </w:rPr>
        <w:t xml:space="preserve">MAGISTRATES COURT AND CORONIAL DIVISION </w:t>
      </w:r>
    </w:p>
    <w:p w14:paraId="0E669F93" w14:textId="77777777" w:rsidR="00E96852" w:rsidRPr="00767474" w:rsidRDefault="00C752EE" w:rsidP="00E96852">
      <w:pPr>
        <w:spacing w:before="240" w:after="240" w:line="300" w:lineRule="exact"/>
        <w:rPr>
          <w:rFonts w:cs="Calibri"/>
          <w:b/>
          <w:szCs w:val="22"/>
        </w:rPr>
      </w:pPr>
      <w:r w:rsidRPr="00767474">
        <w:rPr>
          <w:rFonts w:cs="Calibri"/>
          <w:b/>
          <w:szCs w:val="22"/>
        </w:rPr>
        <w:t>ANNUAL REPORTS 2018-2019</w:t>
      </w:r>
    </w:p>
    <w:p w14:paraId="51503CF0" w14:textId="77777777" w:rsidR="00E96852" w:rsidRPr="00767474" w:rsidRDefault="00E96852" w:rsidP="00E96852">
      <w:pPr>
        <w:spacing w:before="240" w:after="240" w:line="300" w:lineRule="exact"/>
        <w:rPr>
          <w:rFonts w:cs="Calibri"/>
          <w:b/>
          <w:szCs w:val="22"/>
        </w:rPr>
      </w:pPr>
    </w:p>
    <w:p w14:paraId="208E3254" w14:textId="6AC2E175" w:rsidR="00C752EE" w:rsidRPr="00767474" w:rsidRDefault="00C752EE" w:rsidP="00E96852">
      <w:pPr>
        <w:spacing w:before="240" w:after="240" w:line="300" w:lineRule="exact"/>
        <w:rPr>
          <w:rFonts w:cs="Calibri"/>
          <w:szCs w:val="22"/>
        </w:rPr>
      </w:pPr>
      <w:r w:rsidRPr="00767474">
        <w:rPr>
          <w:rFonts w:cs="Calibri"/>
          <w:szCs w:val="22"/>
        </w:rPr>
        <w:t xml:space="preserve">I enclose the Annual Report for 2018-2019 for the Magistrates Court, as required by the </w:t>
      </w:r>
      <w:r w:rsidRPr="00767474">
        <w:rPr>
          <w:rFonts w:cs="Calibri"/>
          <w:i/>
          <w:szCs w:val="22"/>
        </w:rPr>
        <w:t xml:space="preserve">Magistrates Court Act </w:t>
      </w:r>
      <w:r w:rsidRPr="00767474">
        <w:rPr>
          <w:rFonts w:cs="Calibri"/>
          <w:szCs w:val="22"/>
        </w:rPr>
        <w:t>1987, section 17C</w:t>
      </w:r>
      <w:r w:rsidR="00DE264C" w:rsidRPr="00767474">
        <w:rPr>
          <w:rFonts w:cs="Calibri"/>
          <w:szCs w:val="22"/>
        </w:rPr>
        <w:t xml:space="preserve">.  </w:t>
      </w:r>
      <w:r w:rsidRPr="00767474">
        <w:rPr>
          <w:rFonts w:cs="Calibri"/>
          <w:szCs w:val="22"/>
        </w:rPr>
        <w:t>The report is provided to you as Minister for Justice</w:t>
      </w:r>
      <w:r w:rsidR="00DE264C" w:rsidRPr="00767474">
        <w:rPr>
          <w:rFonts w:cs="Calibri"/>
          <w:szCs w:val="22"/>
        </w:rPr>
        <w:t xml:space="preserve">.  </w:t>
      </w:r>
    </w:p>
    <w:p w14:paraId="0D969FA3" w14:textId="0331B783" w:rsidR="00C752EE" w:rsidRDefault="00C752EE" w:rsidP="00EF26E7">
      <w:pPr>
        <w:pStyle w:val="BodyText"/>
      </w:pPr>
      <w:r w:rsidRPr="00767474">
        <w:t xml:space="preserve">The report incorporates the annual report for the Coronial Division which is required by the </w:t>
      </w:r>
      <w:r w:rsidRPr="00767474">
        <w:rPr>
          <w:i/>
        </w:rPr>
        <w:t xml:space="preserve">Coroners Act </w:t>
      </w:r>
      <w:r w:rsidRPr="00767474">
        <w:t>1995 section 69 to be provided to you as Attorney-General.</w:t>
      </w:r>
    </w:p>
    <w:p w14:paraId="006BCAA8" w14:textId="29AB5A32" w:rsidR="00890559" w:rsidRDefault="00C752EE" w:rsidP="00EF26E7">
      <w:pPr>
        <w:pStyle w:val="BodyText"/>
      </w:pPr>
      <w:r w:rsidRPr="00767474">
        <w:t xml:space="preserve">Yours </w:t>
      </w:r>
      <w:r w:rsidR="00890559" w:rsidRPr="00767474">
        <w:t>sincerely</w:t>
      </w:r>
      <w:r w:rsidRPr="00767474">
        <w:rPr>
          <w:noProof/>
          <w:lang w:eastAsia="en-AU"/>
        </w:rPr>
        <w:drawing>
          <wp:inline distT="0" distB="0" distL="0" distR="0" wp14:anchorId="5D71420F" wp14:editId="5D001469">
            <wp:extent cx="2077619" cy="532066"/>
            <wp:effectExtent l="0" t="0" r="0" b="1905"/>
            <wp:docPr id="7" name="image4.png" descr="signature of the Chief Magistrate " title="Signature Chief Magist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7619" cy="532066"/>
                    </a:xfrm>
                    <a:prstGeom prst="rect">
                      <a:avLst/>
                    </a:prstGeom>
                  </pic:spPr>
                </pic:pic>
              </a:graphicData>
            </a:graphic>
          </wp:inline>
        </w:drawing>
      </w:r>
    </w:p>
    <w:p w14:paraId="7B7F7E28" w14:textId="3C2206CD" w:rsidR="00C752EE" w:rsidRPr="00767474" w:rsidRDefault="00C752EE" w:rsidP="00EF26E7">
      <w:pPr>
        <w:pStyle w:val="BodyText"/>
      </w:pPr>
      <w:r w:rsidRPr="00767474">
        <w:t>Chief Magistrate</w:t>
      </w:r>
    </w:p>
    <w:p w14:paraId="6517C5A1" w14:textId="0F472F3D" w:rsidR="00C752EE" w:rsidRPr="00767474" w:rsidRDefault="00CC21B0" w:rsidP="00EF26E7">
      <w:pPr>
        <w:pStyle w:val="BodyText"/>
        <w:sectPr w:rsidR="00C752EE" w:rsidRPr="00767474" w:rsidSect="00CC30BC">
          <w:pgSz w:w="12240" w:h="15840" w:code="1"/>
          <w:pgMar w:top="1440" w:right="1440" w:bottom="1440" w:left="1440" w:header="0" w:footer="0" w:gutter="0"/>
          <w:pgNumType w:start="1"/>
          <w:cols w:space="708"/>
          <w:docGrid w:linePitch="360"/>
        </w:sectPr>
      </w:pPr>
      <w:r w:rsidRPr="00767474">
        <w:t>19</w:t>
      </w:r>
      <w:r w:rsidR="00A717A0" w:rsidRPr="00767474">
        <w:t xml:space="preserve"> </w:t>
      </w:r>
      <w:r w:rsidR="00C264C6" w:rsidRPr="00767474">
        <w:t>Novem</w:t>
      </w:r>
      <w:r w:rsidR="00C752EE" w:rsidRPr="00767474">
        <w:t>ber 2019</w:t>
      </w:r>
    </w:p>
    <w:p w14:paraId="322F3EBA" w14:textId="5778B1E5" w:rsidR="00C752EE" w:rsidRPr="00767474" w:rsidRDefault="00C752EE" w:rsidP="004934E5">
      <w:pPr>
        <w:pStyle w:val="Heading1"/>
      </w:pPr>
      <w:bookmarkStart w:id="2" w:name="_Toc26255628"/>
      <w:r w:rsidRPr="00767474">
        <w:lastRenderedPageBreak/>
        <w:t xml:space="preserve">Aim </w:t>
      </w:r>
      <w:r w:rsidR="00225191" w:rsidRPr="00767474">
        <w:t xml:space="preserve">and Purpose </w:t>
      </w:r>
      <w:r w:rsidRPr="00767474">
        <w:t>of the Court</w:t>
      </w:r>
      <w:bookmarkEnd w:id="2"/>
    </w:p>
    <w:p w14:paraId="598622C9" w14:textId="57BBF42B" w:rsidR="00C752EE" w:rsidRPr="00767474" w:rsidRDefault="00C752EE" w:rsidP="00EF26E7">
      <w:pPr>
        <w:pStyle w:val="BodyText"/>
      </w:pPr>
      <w:r w:rsidRPr="00767474">
        <w:t>The aim of the Magistrates Court is to contribute to a fair, just and safe Tasmania</w:t>
      </w:r>
      <w:r w:rsidR="00DE264C" w:rsidRPr="00767474">
        <w:t xml:space="preserve">.  </w:t>
      </w:r>
      <w:r w:rsidRPr="00767474">
        <w:t>The Court serves the community by providing access to an accountable, independent and impartial system of justice which is administered according to law.</w:t>
      </w:r>
    </w:p>
    <w:p w14:paraId="06F609ED" w14:textId="6481EA0F" w:rsidR="00225191" w:rsidRPr="00767474" w:rsidRDefault="00C752EE" w:rsidP="00EF26E7">
      <w:pPr>
        <w:pStyle w:val="BodyText"/>
      </w:pPr>
      <w:r w:rsidRPr="00767474">
        <w:t xml:space="preserve">The purpose of the Magistrates Court of </w:t>
      </w:r>
      <w:r w:rsidRPr="00767474">
        <w:rPr>
          <w:spacing w:val="-4"/>
        </w:rPr>
        <w:t xml:space="preserve">Tasmania </w:t>
      </w:r>
      <w:r w:rsidRPr="00767474">
        <w:t>is to provide an open,</w:t>
      </w:r>
      <w:r w:rsidRPr="00767474">
        <w:rPr>
          <w:spacing w:val="-36"/>
        </w:rPr>
        <w:t xml:space="preserve"> </w:t>
      </w:r>
      <w:r w:rsidRPr="00767474">
        <w:t xml:space="preserve">transparent and accessible system of justice, to apply the rule of </w:t>
      </w:r>
      <w:r w:rsidRPr="00767474">
        <w:rPr>
          <w:spacing w:val="-7"/>
        </w:rPr>
        <w:t xml:space="preserve">law, </w:t>
      </w:r>
      <w:r w:rsidRPr="00767474">
        <w:t>and to protect and respect individuals’</w:t>
      </w:r>
      <w:r w:rsidRPr="00767474">
        <w:rPr>
          <w:spacing w:val="-10"/>
        </w:rPr>
        <w:t xml:space="preserve"> </w:t>
      </w:r>
      <w:r w:rsidRPr="00767474">
        <w:t>rights.</w:t>
      </w:r>
    </w:p>
    <w:p w14:paraId="3B01D332" w14:textId="31F3C45E" w:rsidR="00C752EE" w:rsidRPr="00767474" w:rsidRDefault="00057B97" w:rsidP="004934E5">
      <w:pPr>
        <w:pStyle w:val="Heading1"/>
      </w:pPr>
      <w:bookmarkStart w:id="3" w:name="_Toc26255629"/>
      <w:r w:rsidRPr="00767474">
        <w:t>Values</w:t>
      </w:r>
      <w:bookmarkEnd w:id="3"/>
    </w:p>
    <w:p w14:paraId="500FF377" w14:textId="77777777" w:rsidR="00D57ABD" w:rsidRPr="00767474" w:rsidRDefault="00057B97" w:rsidP="00EF26E7">
      <w:pPr>
        <w:pStyle w:val="BodyText"/>
      </w:pPr>
      <w:r w:rsidRPr="00767474">
        <w:t>Judicial independence – the Court acts independently from Government in</w:t>
      </w:r>
      <w:r w:rsidRPr="00767474">
        <w:rPr>
          <w:spacing w:val="-29"/>
        </w:rPr>
        <w:t xml:space="preserve"> </w:t>
      </w:r>
      <w:r w:rsidRPr="00767474">
        <w:t>the exercise of its judicial</w:t>
      </w:r>
      <w:r w:rsidRPr="00767474">
        <w:rPr>
          <w:spacing w:val="-23"/>
        </w:rPr>
        <w:t xml:space="preserve"> </w:t>
      </w:r>
      <w:r w:rsidRPr="00767474">
        <w:t>functions.</w:t>
      </w:r>
    </w:p>
    <w:p w14:paraId="0EFBEEF4" w14:textId="77777777" w:rsidR="00D57ABD" w:rsidRPr="00767474" w:rsidRDefault="00057B97" w:rsidP="00EF26E7">
      <w:pPr>
        <w:pStyle w:val="BodyText"/>
      </w:pPr>
      <w:r w:rsidRPr="00767474">
        <w:t xml:space="preserve">Our staff </w:t>
      </w:r>
      <w:r w:rsidRPr="00767474">
        <w:rPr>
          <w:spacing w:val="-3"/>
        </w:rPr>
        <w:t xml:space="preserve">behave </w:t>
      </w:r>
      <w:r w:rsidRPr="00767474">
        <w:t>with integrity and respect, are accountable, cooperative, act without bias and in accordance with the State Service Code of Conduct.</w:t>
      </w:r>
    </w:p>
    <w:p w14:paraId="3EF8EE30" w14:textId="101884D3" w:rsidR="00225191" w:rsidRPr="00767474" w:rsidRDefault="00057B97" w:rsidP="00EF26E7">
      <w:pPr>
        <w:pStyle w:val="BodyText"/>
      </w:pPr>
      <w:r w:rsidRPr="00767474">
        <w:t xml:space="preserve">More detailed information </w:t>
      </w:r>
      <w:r w:rsidR="00B96037" w:rsidRPr="00767474">
        <w:t xml:space="preserve">about </w:t>
      </w:r>
      <w:r w:rsidRPr="00767474">
        <w:t xml:space="preserve">the </w:t>
      </w:r>
      <w:r w:rsidRPr="00767474">
        <w:rPr>
          <w:spacing w:val="-3"/>
        </w:rPr>
        <w:t xml:space="preserve">Court’s day-to-day </w:t>
      </w:r>
      <w:r w:rsidRPr="00767474">
        <w:t>operations (services, locations,</w:t>
      </w:r>
      <w:r w:rsidRPr="00767474">
        <w:rPr>
          <w:spacing w:val="-53"/>
        </w:rPr>
        <w:t xml:space="preserve"> </w:t>
      </w:r>
      <w:r w:rsidRPr="00767474">
        <w:t>decisions, court lists) is available on the Magistrates Court website.</w:t>
      </w:r>
    </w:p>
    <w:p w14:paraId="23A0BF65" w14:textId="34D694C7" w:rsidR="00057B97" w:rsidRPr="00767474" w:rsidRDefault="00AD296C" w:rsidP="004934E5">
      <w:pPr>
        <w:pStyle w:val="Heading1"/>
      </w:pPr>
      <w:bookmarkStart w:id="4" w:name="_Toc26255630"/>
      <w:r w:rsidRPr="00767474">
        <w:t>Overview of the Court</w:t>
      </w:r>
      <w:bookmarkEnd w:id="4"/>
    </w:p>
    <w:p w14:paraId="68DB56D6" w14:textId="2AD24263" w:rsidR="00AD296C" w:rsidRPr="00767474" w:rsidRDefault="00AD296C" w:rsidP="00EF26E7">
      <w:pPr>
        <w:pStyle w:val="BodyText"/>
      </w:pPr>
      <w:r w:rsidRPr="00767474">
        <w:t xml:space="preserve">The Magistrates Court of Tasmania is a statutory body created as a court of record by </w:t>
      </w:r>
      <w:r w:rsidR="00877DAE" w:rsidRPr="00767474">
        <w:t xml:space="preserve">section 3A of </w:t>
      </w:r>
      <w:r w:rsidRPr="00767474">
        <w:t xml:space="preserve">the </w:t>
      </w:r>
      <w:r w:rsidRPr="00767474">
        <w:rPr>
          <w:i/>
        </w:rPr>
        <w:t xml:space="preserve">Magistrates Court Act </w:t>
      </w:r>
      <w:r w:rsidRPr="00767474">
        <w:t>1987</w:t>
      </w:r>
      <w:r w:rsidR="00DE264C" w:rsidRPr="00767474">
        <w:t xml:space="preserve">.  </w:t>
      </w:r>
      <w:r w:rsidR="00F06C79" w:rsidRPr="00767474">
        <w:t xml:space="preserve"> </w:t>
      </w:r>
      <w:r w:rsidRPr="00767474">
        <w:t>It is made up of the Chief Magistrate, the Deputy Chief Magistrate, and the Magistrates.</w:t>
      </w:r>
    </w:p>
    <w:p w14:paraId="419F4515" w14:textId="77777777" w:rsidR="00AD296C" w:rsidRPr="00767474" w:rsidRDefault="00AD296C" w:rsidP="00EF26E7">
      <w:pPr>
        <w:pStyle w:val="BodyText"/>
      </w:pPr>
      <w:r w:rsidRPr="00767474">
        <w:t>Magistrates have jurisdiction to hear and determine a broad range of legal matters.</w:t>
      </w:r>
    </w:p>
    <w:p w14:paraId="1629FB57" w14:textId="77777777" w:rsidR="00A74B8E" w:rsidRPr="00767474" w:rsidRDefault="00AD296C" w:rsidP="00EF26E7">
      <w:pPr>
        <w:pStyle w:val="BodyText"/>
      </w:pPr>
      <w:r w:rsidRPr="00767474">
        <w:t>Magistrates sitting in Courts of Petty Sessions hear and determine:</w:t>
      </w:r>
    </w:p>
    <w:p w14:paraId="639C01BC" w14:textId="77777777" w:rsidR="00AD296C" w:rsidRPr="00767474" w:rsidRDefault="00AD296C" w:rsidP="006B7792">
      <w:pPr>
        <w:pStyle w:val="ListBullet"/>
        <w:numPr>
          <w:ilvl w:val="0"/>
          <w:numId w:val="4"/>
        </w:numPr>
        <w:spacing w:before="240" w:after="240" w:line="300" w:lineRule="exact"/>
        <w:rPr>
          <w:rFonts w:cs="Calibri"/>
        </w:rPr>
      </w:pPr>
      <w:r w:rsidRPr="00767474">
        <w:rPr>
          <w:rFonts w:cs="Calibri"/>
        </w:rPr>
        <w:t>simple</w:t>
      </w:r>
      <w:r w:rsidRPr="00767474">
        <w:rPr>
          <w:rFonts w:cs="Calibri"/>
          <w:spacing w:val="-4"/>
        </w:rPr>
        <w:t xml:space="preserve"> </w:t>
      </w:r>
      <w:r w:rsidRPr="00767474">
        <w:rPr>
          <w:rFonts w:cs="Calibri"/>
        </w:rPr>
        <w:t>offences</w:t>
      </w:r>
    </w:p>
    <w:p w14:paraId="72FB6DEC" w14:textId="77777777" w:rsidR="00AD296C" w:rsidRPr="00767474" w:rsidRDefault="00AD296C" w:rsidP="006B7792">
      <w:pPr>
        <w:pStyle w:val="ListBullet"/>
        <w:numPr>
          <w:ilvl w:val="0"/>
          <w:numId w:val="4"/>
        </w:numPr>
        <w:spacing w:before="240" w:after="240" w:line="300" w:lineRule="exact"/>
        <w:rPr>
          <w:rFonts w:cs="Calibri"/>
        </w:rPr>
      </w:pPr>
      <w:r w:rsidRPr="00767474">
        <w:rPr>
          <w:rFonts w:cs="Calibri"/>
        </w:rPr>
        <w:t>crimes triable summarily under State and Commonwealth</w:t>
      </w:r>
      <w:r w:rsidRPr="00767474">
        <w:rPr>
          <w:rFonts w:cs="Calibri"/>
          <w:spacing w:val="-17"/>
        </w:rPr>
        <w:t xml:space="preserve"> </w:t>
      </w:r>
      <w:r w:rsidRPr="00767474">
        <w:rPr>
          <w:rFonts w:cs="Calibri"/>
        </w:rPr>
        <w:t>legislation</w:t>
      </w:r>
    </w:p>
    <w:p w14:paraId="32B4F4C4" w14:textId="77777777" w:rsidR="00AD296C" w:rsidRPr="00767474" w:rsidRDefault="00AD296C" w:rsidP="006B7792">
      <w:pPr>
        <w:pStyle w:val="ListBullet"/>
        <w:numPr>
          <w:ilvl w:val="0"/>
          <w:numId w:val="4"/>
        </w:numPr>
        <w:spacing w:before="240" w:after="240" w:line="300" w:lineRule="exact"/>
        <w:rPr>
          <w:rFonts w:cs="Calibri"/>
        </w:rPr>
      </w:pPr>
      <w:r w:rsidRPr="00767474">
        <w:rPr>
          <w:rFonts w:cs="Calibri"/>
        </w:rPr>
        <w:t>breaches of</w:t>
      </w:r>
      <w:r w:rsidRPr="00767474">
        <w:rPr>
          <w:rFonts w:cs="Calibri"/>
          <w:spacing w:val="-5"/>
        </w:rPr>
        <w:t xml:space="preserve"> </w:t>
      </w:r>
      <w:r w:rsidRPr="00767474">
        <w:rPr>
          <w:rFonts w:cs="Calibri"/>
        </w:rPr>
        <w:t>duty</w:t>
      </w:r>
    </w:p>
    <w:p w14:paraId="631ECAC2" w14:textId="77777777" w:rsidR="00AD296C" w:rsidRPr="00767474" w:rsidRDefault="00AD296C" w:rsidP="006B7792">
      <w:pPr>
        <w:pStyle w:val="ListBullet"/>
        <w:numPr>
          <w:ilvl w:val="0"/>
          <w:numId w:val="4"/>
        </w:numPr>
        <w:spacing w:before="240" w:after="240" w:line="300" w:lineRule="exact"/>
        <w:rPr>
          <w:rFonts w:cs="Calibri"/>
        </w:rPr>
      </w:pPr>
      <w:r w:rsidRPr="00767474">
        <w:rPr>
          <w:rFonts w:cs="Calibri"/>
        </w:rPr>
        <w:t>applications under various State and Commonwealth</w:t>
      </w:r>
      <w:r w:rsidRPr="00767474">
        <w:rPr>
          <w:rFonts w:cs="Calibri"/>
          <w:spacing w:val="-5"/>
        </w:rPr>
        <w:t xml:space="preserve"> </w:t>
      </w:r>
      <w:r w:rsidRPr="00767474">
        <w:rPr>
          <w:rFonts w:cs="Calibri"/>
        </w:rPr>
        <w:t>statutes</w:t>
      </w:r>
    </w:p>
    <w:p w14:paraId="2F55603A" w14:textId="4C94BCCD" w:rsidR="00AD296C" w:rsidRPr="00767474" w:rsidRDefault="00AD296C" w:rsidP="006B7792">
      <w:pPr>
        <w:pStyle w:val="ListBullet"/>
        <w:numPr>
          <w:ilvl w:val="0"/>
          <w:numId w:val="4"/>
        </w:numPr>
        <w:spacing w:before="240" w:after="240" w:line="300" w:lineRule="exact"/>
        <w:rPr>
          <w:rFonts w:cs="Calibri"/>
        </w:rPr>
      </w:pPr>
      <w:r w:rsidRPr="00767474">
        <w:rPr>
          <w:rFonts w:cs="Calibri"/>
        </w:rPr>
        <w:t xml:space="preserve">they also exercise a wide range of appellate and </w:t>
      </w:r>
      <w:r w:rsidRPr="00767474">
        <w:rPr>
          <w:rFonts w:cs="Calibri"/>
          <w:spacing w:val="-3"/>
        </w:rPr>
        <w:t>review</w:t>
      </w:r>
      <w:r w:rsidRPr="00767474">
        <w:rPr>
          <w:rFonts w:cs="Calibri"/>
          <w:spacing w:val="1"/>
        </w:rPr>
        <w:t xml:space="preserve"> </w:t>
      </w:r>
      <w:r w:rsidR="00D71708" w:rsidRPr="00767474">
        <w:rPr>
          <w:rFonts w:cs="Calibri"/>
        </w:rPr>
        <w:t>functions</w:t>
      </w:r>
    </w:p>
    <w:p w14:paraId="79594C30" w14:textId="77777777" w:rsidR="00AD296C" w:rsidRPr="00767474" w:rsidRDefault="00AD296C" w:rsidP="00EF26E7">
      <w:pPr>
        <w:pStyle w:val="BodyText"/>
        <w:rPr>
          <w:i/>
        </w:rPr>
      </w:pPr>
      <w:r w:rsidRPr="00767474">
        <w:t>Magistrates also hear simple and indictable offences</w:t>
      </w:r>
      <w:r w:rsidRPr="00767474">
        <w:rPr>
          <w:spacing w:val="-10"/>
        </w:rPr>
        <w:t xml:space="preserve"> </w:t>
      </w:r>
      <w:r w:rsidRPr="00767474">
        <w:t>in</w:t>
      </w:r>
      <w:r w:rsidRPr="00767474">
        <w:rPr>
          <w:spacing w:val="-10"/>
        </w:rPr>
        <w:t xml:space="preserve"> </w:t>
      </w:r>
      <w:r w:rsidRPr="00767474">
        <w:t>the</w:t>
      </w:r>
      <w:r w:rsidRPr="00767474">
        <w:rPr>
          <w:spacing w:val="-44"/>
        </w:rPr>
        <w:t xml:space="preserve"> </w:t>
      </w:r>
      <w:r w:rsidRPr="00767474">
        <w:rPr>
          <w:spacing w:val="-7"/>
        </w:rPr>
        <w:t>Youth</w:t>
      </w:r>
      <w:r w:rsidRPr="00767474">
        <w:rPr>
          <w:spacing w:val="-10"/>
        </w:rPr>
        <w:t xml:space="preserve"> </w:t>
      </w:r>
      <w:r w:rsidRPr="00767474">
        <w:t>Justice</w:t>
      </w:r>
      <w:r w:rsidRPr="00767474">
        <w:rPr>
          <w:spacing w:val="-10"/>
        </w:rPr>
        <w:t xml:space="preserve"> </w:t>
      </w:r>
      <w:r w:rsidRPr="00767474">
        <w:t>Division,</w:t>
      </w:r>
      <w:r w:rsidRPr="00767474">
        <w:rPr>
          <w:spacing w:val="-33"/>
        </w:rPr>
        <w:t xml:space="preserve"> </w:t>
      </w:r>
      <w:r w:rsidRPr="00767474">
        <w:t>as</w:t>
      </w:r>
      <w:r w:rsidRPr="00767474">
        <w:rPr>
          <w:spacing w:val="-10"/>
        </w:rPr>
        <w:t xml:space="preserve"> </w:t>
      </w:r>
      <w:r w:rsidRPr="00767474">
        <w:t xml:space="preserve">well as exercising child safety responsibilities under the </w:t>
      </w:r>
      <w:r w:rsidRPr="00767474">
        <w:rPr>
          <w:i/>
        </w:rPr>
        <w:t xml:space="preserve">Children, </w:t>
      </w:r>
      <w:r w:rsidRPr="00767474">
        <w:rPr>
          <w:i/>
          <w:spacing w:val="-5"/>
        </w:rPr>
        <w:t xml:space="preserve">Young </w:t>
      </w:r>
      <w:r w:rsidRPr="00767474">
        <w:rPr>
          <w:i/>
        </w:rPr>
        <w:t>Persons and Their Families Act</w:t>
      </w:r>
      <w:r w:rsidRPr="00767474">
        <w:rPr>
          <w:i/>
          <w:spacing w:val="-35"/>
        </w:rPr>
        <w:t xml:space="preserve"> </w:t>
      </w:r>
      <w:r w:rsidRPr="00767474">
        <w:t>1997</w:t>
      </w:r>
      <w:r w:rsidRPr="00767474">
        <w:rPr>
          <w:i/>
        </w:rPr>
        <w:t>.</w:t>
      </w:r>
    </w:p>
    <w:p w14:paraId="71CCB356" w14:textId="097C935D" w:rsidR="00AD296C" w:rsidRPr="00767474" w:rsidRDefault="00AD296C" w:rsidP="00EF26E7">
      <w:pPr>
        <w:pStyle w:val="BodyText"/>
      </w:pPr>
      <w:r w:rsidRPr="00767474">
        <w:t>Magistrates in the Civil Division hear and determine</w:t>
      </w:r>
      <w:r w:rsidRPr="00767474">
        <w:rPr>
          <w:spacing w:val="-18"/>
        </w:rPr>
        <w:t xml:space="preserve"> </w:t>
      </w:r>
      <w:r w:rsidRPr="00767474">
        <w:t>civil</w:t>
      </w:r>
      <w:r w:rsidRPr="00767474">
        <w:rPr>
          <w:spacing w:val="-17"/>
        </w:rPr>
        <w:t xml:space="preserve"> </w:t>
      </w:r>
      <w:r w:rsidRPr="00767474">
        <w:t>matters</w:t>
      </w:r>
      <w:r w:rsidRPr="00767474">
        <w:rPr>
          <w:spacing w:val="-17"/>
        </w:rPr>
        <w:t xml:space="preserve"> </w:t>
      </w:r>
      <w:r w:rsidRPr="00767474">
        <w:t>to</w:t>
      </w:r>
      <w:r w:rsidRPr="00767474">
        <w:rPr>
          <w:spacing w:val="-17"/>
        </w:rPr>
        <w:t xml:space="preserve"> </w:t>
      </w:r>
      <w:r w:rsidRPr="00767474">
        <w:t>a</w:t>
      </w:r>
      <w:r w:rsidRPr="00767474">
        <w:rPr>
          <w:spacing w:val="-17"/>
        </w:rPr>
        <w:t xml:space="preserve"> </w:t>
      </w:r>
      <w:r w:rsidRPr="00767474">
        <w:t>value</w:t>
      </w:r>
      <w:r w:rsidRPr="00767474">
        <w:rPr>
          <w:spacing w:val="-17"/>
        </w:rPr>
        <w:t xml:space="preserve"> </w:t>
      </w:r>
      <w:r w:rsidRPr="00767474">
        <w:t>of</w:t>
      </w:r>
      <w:r w:rsidRPr="00767474">
        <w:rPr>
          <w:spacing w:val="-17"/>
        </w:rPr>
        <w:t xml:space="preserve"> </w:t>
      </w:r>
      <w:r w:rsidRPr="00767474">
        <w:t>$50,000 or an unlimited amount with the consent of the parties</w:t>
      </w:r>
      <w:r w:rsidR="00DE264C" w:rsidRPr="00767474">
        <w:t xml:space="preserve">.  </w:t>
      </w:r>
      <w:r w:rsidRPr="00767474">
        <w:t xml:space="preserve"> Disputes up to a value of $5,000 are dealt with </w:t>
      </w:r>
      <w:r w:rsidRPr="00767474">
        <w:lastRenderedPageBreak/>
        <w:t>as Minor Civil Claims and undergo simplified procedures prior to, and at hearing</w:t>
      </w:r>
      <w:r w:rsidR="00A74B8E" w:rsidRPr="00767474">
        <w:t>.</w:t>
      </w:r>
    </w:p>
    <w:p w14:paraId="5508EBA4" w14:textId="2FAF8FE3" w:rsidR="00A74B8E" w:rsidRPr="00767474" w:rsidRDefault="00A74B8E" w:rsidP="00EF26E7">
      <w:pPr>
        <w:pStyle w:val="BodyText"/>
      </w:pPr>
      <w:r w:rsidRPr="00767474">
        <w:t>In addition to the Court of Petty Sessions, divisions of the Court are provided for in legislation</w:t>
      </w:r>
      <w:r w:rsidR="00DE264C" w:rsidRPr="00767474">
        <w:t xml:space="preserve">.  </w:t>
      </w:r>
      <w:r w:rsidRPr="00767474">
        <w:t>These Divisions are:</w:t>
      </w:r>
    </w:p>
    <w:p w14:paraId="7D2FC7DC" w14:textId="3FC213C7" w:rsidR="0082781A" w:rsidRPr="00767474" w:rsidRDefault="0082781A" w:rsidP="006B7792">
      <w:pPr>
        <w:pStyle w:val="ListParagraph"/>
        <w:numPr>
          <w:ilvl w:val="0"/>
          <w:numId w:val="5"/>
        </w:numPr>
        <w:rPr>
          <w:rFonts w:cs="Calibri"/>
        </w:rPr>
      </w:pPr>
      <w:r w:rsidRPr="00767474">
        <w:rPr>
          <w:rFonts w:cs="Calibri"/>
        </w:rPr>
        <w:t>Civil Division</w:t>
      </w:r>
    </w:p>
    <w:p w14:paraId="137D9F20" w14:textId="007FEE63" w:rsidR="0082781A" w:rsidRPr="00767474" w:rsidRDefault="0082781A" w:rsidP="006B7792">
      <w:pPr>
        <w:pStyle w:val="ListParagraph"/>
        <w:numPr>
          <w:ilvl w:val="0"/>
          <w:numId w:val="5"/>
        </w:numPr>
        <w:rPr>
          <w:rFonts w:cs="Calibri"/>
        </w:rPr>
      </w:pPr>
      <w:r w:rsidRPr="00767474">
        <w:rPr>
          <w:rFonts w:cs="Calibri"/>
        </w:rPr>
        <w:t>Coronial Division</w:t>
      </w:r>
    </w:p>
    <w:p w14:paraId="46E90715" w14:textId="3A4D14F3" w:rsidR="0082781A" w:rsidRPr="00767474" w:rsidRDefault="0082781A" w:rsidP="006B7792">
      <w:pPr>
        <w:pStyle w:val="ListParagraph"/>
        <w:numPr>
          <w:ilvl w:val="0"/>
          <w:numId w:val="5"/>
        </w:numPr>
        <w:rPr>
          <w:rFonts w:cs="Calibri"/>
        </w:rPr>
      </w:pPr>
      <w:r w:rsidRPr="00767474">
        <w:rPr>
          <w:rFonts w:cs="Calibri"/>
        </w:rPr>
        <w:t>Youth Justice Division</w:t>
      </w:r>
    </w:p>
    <w:p w14:paraId="3A297396" w14:textId="14444067" w:rsidR="0082781A" w:rsidRPr="00767474" w:rsidRDefault="0082781A" w:rsidP="006B7792">
      <w:pPr>
        <w:pStyle w:val="ListParagraph"/>
        <w:numPr>
          <w:ilvl w:val="0"/>
          <w:numId w:val="5"/>
        </w:numPr>
        <w:rPr>
          <w:rFonts w:cs="Calibri"/>
        </w:rPr>
      </w:pPr>
      <w:r w:rsidRPr="00767474">
        <w:rPr>
          <w:rFonts w:cs="Calibri"/>
        </w:rPr>
        <w:t>Children’s Division</w:t>
      </w:r>
    </w:p>
    <w:p w14:paraId="048BEDA8" w14:textId="14899558" w:rsidR="0082781A" w:rsidRPr="00767474" w:rsidRDefault="0082781A" w:rsidP="006B7792">
      <w:pPr>
        <w:pStyle w:val="ListParagraph"/>
        <w:numPr>
          <w:ilvl w:val="0"/>
          <w:numId w:val="5"/>
        </w:numPr>
        <w:rPr>
          <w:rFonts w:cs="Calibri"/>
        </w:rPr>
      </w:pPr>
      <w:r w:rsidRPr="00767474">
        <w:rPr>
          <w:rFonts w:cs="Calibri"/>
        </w:rPr>
        <w:t>Administrative Appeals Division</w:t>
      </w:r>
    </w:p>
    <w:p w14:paraId="7D3313CD" w14:textId="252D2965" w:rsidR="0082781A" w:rsidRPr="00767474" w:rsidRDefault="0082781A" w:rsidP="006B7792">
      <w:pPr>
        <w:pStyle w:val="ListParagraph"/>
        <w:numPr>
          <w:ilvl w:val="0"/>
          <w:numId w:val="5"/>
        </w:numPr>
        <w:rPr>
          <w:rFonts w:cs="Calibri"/>
        </w:rPr>
      </w:pPr>
      <w:r w:rsidRPr="00767474">
        <w:rPr>
          <w:rFonts w:cs="Calibri"/>
        </w:rPr>
        <w:t>Mining Division</w:t>
      </w:r>
    </w:p>
    <w:p w14:paraId="3B1425D5" w14:textId="071A2B33" w:rsidR="00A2665D" w:rsidRPr="00767474" w:rsidRDefault="0062438F" w:rsidP="004934E5">
      <w:pPr>
        <w:pStyle w:val="Heading1"/>
      </w:pPr>
      <w:bookmarkStart w:id="5" w:name="_Toc26255631"/>
      <w:r w:rsidRPr="00767474">
        <w:t>Acknowledgments</w:t>
      </w:r>
      <w:bookmarkEnd w:id="5"/>
    </w:p>
    <w:p w14:paraId="1DEA1B59" w14:textId="6831A83A" w:rsidR="00173B59" w:rsidRPr="00767474" w:rsidRDefault="00936E55" w:rsidP="00EF26E7">
      <w:pPr>
        <w:pStyle w:val="BodyText"/>
      </w:pPr>
      <w:r w:rsidRPr="00767474">
        <w:t xml:space="preserve">2018-2019 has been </w:t>
      </w:r>
      <w:r w:rsidR="00D71708" w:rsidRPr="00767474">
        <w:t>a very busy year</w:t>
      </w:r>
      <w:r w:rsidRPr="00767474">
        <w:t xml:space="preserve"> for the Court</w:t>
      </w:r>
      <w:r w:rsidR="00DE264C" w:rsidRPr="00767474">
        <w:t xml:space="preserve">.  </w:t>
      </w:r>
      <w:r w:rsidR="00173B59" w:rsidRPr="00767474">
        <w:t xml:space="preserve"> I express my appreciation to Deputy Chief Magistrate Michael Daly</w:t>
      </w:r>
      <w:r w:rsidR="00FC3EE7" w:rsidRPr="00767474">
        <w:t>;</w:t>
      </w:r>
      <w:r w:rsidR="00173B59" w:rsidRPr="00767474">
        <w:t xml:space="preserve"> all of the magistrates, including Temporary Magistrate Peter Dixon; the Administrator of Courts Penelope Ikedife; Deputy Administra</w:t>
      </w:r>
      <w:r w:rsidR="00C232A5" w:rsidRPr="00767474">
        <w:t>tor Roger Illingworth; and all C</w:t>
      </w:r>
      <w:r w:rsidR="00173B59" w:rsidRPr="00767474">
        <w:t>ourt staff for their hard work, professionalism and dedication throughout the reporting period.</w:t>
      </w:r>
    </w:p>
    <w:p w14:paraId="6CB11570" w14:textId="35E871D0" w:rsidR="0081098F" w:rsidRPr="00767474" w:rsidRDefault="00F11719" w:rsidP="00EF26E7">
      <w:pPr>
        <w:pStyle w:val="BodyText"/>
      </w:pPr>
      <w:r w:rsidRPr="00767474">
        <w:t xml:space="preserve">The Court </w:t>
      </w:r>
      <w:r w:rsidR="009A4AFE" w:rsidRPr="00767474">
        <w:t xml:space="preserve">continues to be </w:t>
      </w:r>
      <w:r w:rsidRPr="00767474">
        <w:t>supported in its work through the ongoing and significant assistance provided by the bench justices</w:t>
      </w:r>
      <w:r w:rsidR="00DE264C" w:rsidRPr="00767474">
        <w:t xml:space="preserve">.  </w:t>
      </w:r>
      <w:r w:rsidRPr="00767474">
        <w:t xml:space="preserve"> The </w:t>
      </w:r>
      <w:r w:rsidR="009A4AFE" w:rsidRPr="00767474">
        <w:t xml:space="preserve">volunteer </w:t>
      </w:r>
      <w:r w:rsidRPr="00767474">
        <w:t>bench justices</w:t>
      </w:r>
      <w:r w:rsidR="00FD1424" w:rsidRPr="00767474">
        <w:t>’</w:t>
      </w:r>
      <w:r w:rsidRPr="00767474">
        <w:t xml:space="preserve"> </w:t>
      </w:r>
      <w:r w:rsidR="0081098F" w:rsidRPr="00767474">
        <w:t>work is highly valued by all of the magistrates, and I acknowledge their important service to the Tasmanian community and the administration of justice.</w:t>
      </w:r>
    </w:p>
    <w:p w14:paraId="3DC3A1DD" w14:textId="46EF7BF2" w:rsidR="00CF7354" w:rsidRPr="00767474" w:rsidRDefault="0081098F" w:rsidP="00EF26E7">
      <w:pPr>
        <w:pStyle w:val="BodyText"/>
      </w:pPr>
      <w:r w:rsidRPr="00767474">
        <w:t>Finally, I acknowledge the work of the magistrates, who make up the Court, and whose commitment to their work is outstanding.</w:t>
      </w:r>
    </w:p>
    <w:p w14:paraId="2B223A94" w14:textId="099066E2" w:rsidR="005B5820" w:rsidRPr="00767474" w:rsidRDefault="00E85C83" w:rsidP="004934E5">
      <w:pPr>
        <w:pStyle w:val="Heading1"/>
      </w:pPr>
      <w:bookmarkStart w:id="6" w:name="_Toc26255632"/>
      <w:r w:rsidRPr="00767474">
        <w:t>Magistrates</w:t>
      </w:r>
      <w:bookmarkEnd w:id="6"/>
    </w:p>
    <w:p w14:paraId="12D57E45" w14:textId="7B7ECAC2" w:rsidR="00DD2AB3" w:rsidRPr="00767474" w:rsidRDefault="00DD2AB3" w:rsidP="00EF26E7">
      <w:pPr>
        <w:pStyle w:val="BodyText"/>
      </w:pPr>
      <w:r w:rsidRPr="00767474">
        <w:t>At 30 June 201</w:t>
      </w:r>
      <w:r w:rsidR="00AE4952" w:rsidRPr="00767474">
        <w:t>9</w:t>
      </w:r>
      <w:r w:rsidRPr="00767474">
        <w:t>, the end of the current reporting period, the Magistrates Court was constituted by the following magistrates:</w:t>
      </w:r>
    </w:p>
    <w:p w14:paraId="4A357188" w14:textId="4C1D6385" w:rsidR="00B026BB" w:rsidRPr="00767474" w:rsidRDefault="00B026BB" w:rsidP="00EF26E7">
      <w:pPr>
        <w:pStyle w:val="BodyText"/>
        <w:numPr>
          <w:ilvl w:val="0"/>
          <w:numId w:val="12"/>
        </w:numPr>
      </w:pPr>
      <w:r w:rsidRPr="00767474">
        <w:t>Hobart:</w:t>
      </w:r>
    </w:p>
    <w:p w14:paraId="1E7FB7F7" w14:textId="38212919" w:rsidR="00B026BB" w:rsidRPr="00767474" w:rsidRDefault="00B026BB" w:rsidP="00EF26E7">
      <w:pPr>
        <w:pStyle w:val="BodyText"/>
        <w:numPr>
          <w:ilvl w:val="0"/>
          <w:numId w:val="12"/>
        </w:numPr>
      </w:pPr>
      <w:r w:rsidRPr="00767474">
        <w:t>Chief Magistrate C J Geason</w:t>
      </w:r>
    </w:p>
    <w:p w14:paraId="6B32748D" w14:textId="1F09DB61" w:rsidR="00B026BB" w:rsidRPr="00767474" w:rsidRDefault="00B026BB" w:rsidP="00EF26E7">
      <w:pPr>
        <w:pStyle w:val="BodyText"/>
        <w:numPr>
          <w:ilvl w:val="0"/>
          <w:numId w:val="12"/>
        </w:numPr>
      </w:pPr>
      <w:r w:rsidRPr="00767474">
        <w:t>Deputy Chief Magistrate M F Daly</w:t>
      </w:r>
    </w:p>
    <w:p w14:paraId="5831EA35" w14:textId="296380D9" w:rsidR="00B026BB" w:rsidRPr="00767474" w:rsidRDefault="00B026BB" w:rsidP="00EF26E7">
      <w:pPr>
        <w:pStyle w:val="BodyText"/>
        <w:numPr>
          <w:ilvl w:val="0"/>
          <w:numId w:val="12"/>
        </w:numPr>
      </w:pPr>
      <w:r w:rsidRPr="00767474">
        <w:t>Magistrate S F Mollard (retired 2/08/2019)</w:t>
      </w:r>
    </w:p>
    <w:p w14:paraId="6952CCC3" w14:textId="33C529C0" w:rsidR="00B026BB" w:rsidRPr="00767474" w:rsidRDefault="00B026BB" w:rsidP="00EF26E7">
      <w:pPr>
        <w:pStyle w:val="BodyText"/>
        <w:numPr>
          <w:ilvl w:val="0"/>
          <w:numId w:val="12"/>
        </w:numPr>
      </w:pPr>
      <w:r w:rsidRPr="00767474">
        <w:t>Magistrate C P Webster</w:t>
      </w:r>
    </w:p>
    <w:p w14:paraId="2DDF7767" w14:textId="27F2CFAF" w:rsidR="00B026BB" w:rsidRPr="00767474" w:rsidRDefault="00B026BB" w:rsidP="00EF26E7">
      <w:pPr>
        <w:pStyle w:val="BodyText"/>
        <w:numPr>
          <w:ilvl w:val="0"/>
          <w:numId w:val="12"/>
        </w:numPr>
      </w:pPr>
      <w:r w:rsidRPr="00767474">
        <w:lastRenderedPageBreak/>
        <w:t>Magistrate G A Hay</w:t>
      </w:r>
    </w:p>
    <w:p w14:paraId="29163209" w14:textId="4F1F94AB" w:rsidR="00B026BB" w:rsidRPr="00767474" w:rsidRDefault="00B026BB" w:rsidP="00EF26E7">
      <w:pPr>
        <w:pStyle w:val="BodyText"/>
        <w:numPr>
          <w:ilvl w:val="0"/>
          <w:numId w:val="12"/>
        </w:numPr>
      </w:pPr>
      <w:r w:rsidRPr="00767474">
        <w:t>Magistrate O M McTaggart</w:t>
      </w:r>
    </w:p>
    <w:p w14:paraId="0997398B" w14:textId="3CCAF9EB" w:rsidR="00B026BB" w:rsidRPr="00767474" w:rsidRDefault="00B026BB" w:rsidP="00EF26E7">
      <w:pPr>
        <w:pStyle w:val="BodyText"/>
        <w:numPr>
          <w:ilvl w:val="0"/>
          <w:numId w:val="12"/>
        </w:numPr>
      </w:pPr>
      <w:r w:rsidRPr="00767474">
        <w:t>Magistrate R J Marron</w:t>
      </w:r>
    </w:p>
    <w:p w14:paraId="51E29126" w14:textId="7A82DECE" w:rsidR="00B026BB" w:rsidRPr="00767474" w:rsidRDefault="00B026BB" w:rsidP="00EF26E7">
      <w:pPr>
        <w:pStyle w:val="BodyText"/>
        <w:numPr>
          <w:ilvl w:val="0"/>
          <w:numId w:val="12"/>
        </w:numPr>
      </w:pPr>
      <w:r w:rsidRPr="00767474">
        <w:t>Magistrate S J Cooper</w:t>
      </w:r>
    </w:p>
    <w:p w14:paraId="4A2845A8" w14:textId="77777777" w:rsidR="00B026BB" w:rsidRPr="00767474" w:rsidRDefault="00B026BB" w:rsidP="00B026BB">
      <w:pPr>
        <w:pStyle w:val="ListParagraph"/>
        <w:numPr>
          <w:ilvl w:val="0"/>
          <w:numId w:val="12"/>
        </w:numPr>
        <w:spacing w:before="240" w:after="240" w:line="300" w:lineRule="exact"/>
        <w:rPr>
          <w:rFonts w:cs="Calibri"/>
        </w:rPr>
      </w:pPr>
      <w:r w:rsidRPr="00767474">
        <w:rPr>
          <w:rFonts w:cs="Calibri"/>
        </w:rPr>
        <w:t>Magistrate AR McKee</w:t>
      </w:r>
    </w:p>
    <w:p w14:paraId="09AA8EC8" w14:textId="6FDEE55D" w:rsidR="00B026BB" w:rsidRPr="00767474" w:rsidRDefault="00B026BB" w:rsidP="00EF26E7">
      <w:pPr>
        <w:pStyle w:val="BodyText"/>
        <w:numPr>
          <w:ilvl w:val="0"/>
          <w:numId w:val="12"/>
        </w:numPr>
      </w:pPr>
      <w:r w:rsidRPr="00767474">
        <w:t>Launceston:</w:t>
      </w:r>
    </w:p>
    <w:p w14:paraId="55120C9B" w14:textId="585CD84D" w:rsidR="00B026BB" w:rsidRPr="00767474" w:rsidRDefault="00B026BB" w:rsidP="00EF26E7">
      <w:pPr>
        <w:pStyle w:val="BodyText"/>
        <w:numPr>
          <w:ilvl w:val="0"/>
          <w:numId w:val="12"/>
        </w:numPr>
      </w:pPr>
      <w:r w:rsidRPr="00767474">
        <w:t>Magistrate S J Brown</w:t>
      </w:r>
    </w:p>
    <w:p w14:paraId="7CE2DB82" w14:textId="1E4F5996" w:rsidR="00B026BB" w:rsidRPr="00767474" w:rsidRDefault="00B026BB" w:rsidP="00EF26E7">
      <w:pPr>
        <w:pStyle w:val="BodyText"/>
        <w:numPr>
          <w:ilvl w:val="0"/>
          <w:numId w:val="12"/>
        </w:numPr>
      </w:pPr>
      <w:r w:rsidRPr="00767474">
        <w:t>Magistrate S E Cure</w:t>
      </w:r>
    </w:p>
    <w:p w14:paraId="652C9F70" w14:textId="658BD7EA" w:rsidR="00B026BB" w:rsidRPr="00767474" w:rsidRDefault="00B026BB" w:rsidP="00EF26E7">
      <w:pPr>
        <w:pStyle w:val="BodyText"/>
        <w:numPr>
          <w:ilvl w:val="0"/>
          <w:numId w:val="12"/>
        </w:numPr>
      </w:pPr>
      <w:r w:rsidRPr="00767474">
        <w:t>Magistrate K J Stanton</w:t>
      </w:r>
    </w:p>
    <w:p w14:paraId="40E7126F" w14:textId="06B64206" w:rsidR="00B026BB" w:rsidRPr="00767474" w:rsidRDefault="00B026BB" w:rsidP="00EF26E7">
      <w:pPr>
        <w:pStyle w:val="BodyText"/>
        <w:numPr>
          <w:ilvl w:val="0"/>
          <w:numId w:val="12"/>
        </w:numPr>
      </w:pPr>
      <w:r w:rsidRPr="00767474">
        <w:t>Devonport:</w:t>
      </w:r>
    </w:p>
    <w:p w14:paraId="190F8B6B" w14:textId="382801AB" w:rsidR="00B026BB" w:rsidRPr="00767474" w:rsidRDefault="00B026BB" w:rsidP="00EF26E7">
      <w:pPr>
        <w:pStyle w:val="BodyText"/>
        <w:numPr>
          <w:ilvl w:val="0"/>
          <w:numId w:val="12"/>
        </w:numPr>
      </w:pPr>
      <w:r w:rsidRPr="00767474">
        <w:t>Magistrate D R Fairley</w:t>
      </w:r>
    </w:p>
    <w:p w14:paraId="71D4CB91" w14:textId="0561B54F" w:rsidR="00B026BB" w:rsidRPr="00767474" w:rsidRDefault="00B026BB" w:rsidP="00EF26E7">
      <w:pPr>
        <w:pStyle w:val="BodyText"/>
        <w:numPr>
          <w:ilvl w:val="0"/>
          <w:numId w:val="12"/>
        </w:numPr>
      </w:pPr>
      <w:r w:rsidRPr="00767474">
        <w:t>Magistrate L S Topfer</w:t>
      </w:r>
    </w:p>
    <w:p w14:paraId="10755D16" w14:textId="42252D42" w:rsidR="00B026BB" w:rsidRPr="00767474" w:rsidRDefault="00B026BB" w:rsidP="00EF26E7">
      <w:pPr>
        <w:pStyle w:val="BodyText"/>
        <w:numPr>
          <w:ilvl w:val="0"/>
          <w:numId w:val="12"/>
        </w:numPr>
      </w:pPr>
      <w:r w:rsidRPr="00767474">
        <w:t>Burnie:</w:t>
      </w:r>
    </w:p>
    <w:p w14:paraId="27460F53" w14:textId="62498612" w:rsidR="00B026BB" w:rsidRPr="00767474" w:rsidRDefault="00B026BB" w:rsidP="00EF26E7">
      <w:pPr>
        <w:pStyle w:val="BodyText"/>
        <w:numPr>
          <w:ilvl w:val="0"/>
          <w:numId w:val="12"/>
        </w:numPr>
      </w:pPr>
      <w:r w:rsidRPr="00767474">
        <w:t>Magistrate T K Jago</w:t>
      </w:r>
    </w:p>
    <w:p w14:paraId="6D8EA35F" w14:textId="54235859" w:rsidR="00C90F29" w:rsidRPr="00767474" w:rsidRDefault="00A70B7B" w:rsidP="00EF26E7">
      <w:pPr>
        <w:pStyle w:val="BodyText"/>
      </w:pPr>
      <w:r w:rsidRPr="00767474">
        <w:t>This year has seen a number of changes among the magistracy, beginning with the retirement of Temporary Magistrate Rod Chandler on 15 March 2019</w:t>
      </w:r>
      <w:r w:rsidR="00DE264C" w:rsidRPr="00767474">
        <w:t xml:space="preserve">.  </w:t>
      </w:r>
      <w:r w:rsidRPr="00767474">
        <w:t xml:space="preserve"> Magistrate Chandler received a number of temporary appointments from the Governor and he serve</w:t>
      </w:r>
      <w:r w:rsidR="00C232A5" w:rsidRPr="00767474">
        <w:t>d the C</w:t>
      </w:r>
      <w:r w:rsidRPr="00767474">
        <w:t xml:space="preserve">ourt for </w:t>
      </w:r>
      <w:r w:rsidR="00B64AE9" w:rsidRPr="00767474">
        <w:t xml:space="preserve">approximately 16 </w:t>
      </w:r>
      <w:r w:rsidRPr="00767474">
        <w:t>years, both simultaneously with his appointment as Commissioner of the Workers Rehabilitation and Compensation Tribunal, and after the cessation of that appointment in 2016</w:t>
      </w:r>
      <w:r w:rsidR="00DE264C" w:rsidRPr="00767474">
        <w:t xml:space="preserve">.  </w:t>
      </w:r>
      <w:r w:rsidRPr="00767474">
        <w:t xml:space="preserve"> </w:t>
      </w:r>
      <w:r w:rsidR="00C90F29" w:rsidRPr="00767474">
        <w:t xml:space="preserve">Magistrate Chandler contributed an enormous amount to the work of the Coronial Division, where his particular focus on hospital deaths resulted in a number of recommendations for the improvement of medical services and processes, </w:t>
      </w:r>
      <w:r w:rsidR="00CF7354" w:rsidRPr="00767474">
        <w:t>to</w:t>
      </w:r>
      <w:r w:rsidR="00C90F29" w:rsidRPr="00767474">
        <w:t xml:space="preserve"> the benefit of all Tasmanians.</w:t>
      </w:r>
    </w:p>
    <w:p w14:paraId="7FB2AE73" w14:textId="1F46B1EF" w:rsidR="00C90F29" w:rsidRPr="00767474" w:rsidRDefault="00C90F29" w:rsidP="00EF26E7">
      <w:pPr>
        <w:pStyle w:val="BodyText"/>
      </w:pPr>
      <w:r w:rsidRPr="00767474">
        <w:t>With Ma</w:t>
      </w:r>
      <w:r w:rsidR="00B64AE9" w:rsidRPr="00767474">
        <w:t>gistrate Chandler’s retirement M</w:t>
      </w:r>
      <w:r w:rsidRPr="00767474">
        <w:t>agistrate Andrew McKee,</w:t>
      </w:r>
      <w:r w:rsidR="0054481C" w:rsidRPr="00767474">
        <w:t xml:space="preserve"> who was</w:t>
      </w:r>
      <w:r w:rsidRPr="00767474">
        <w:t xml:space="preserve"> formerly stationed in Devonport, transferred to Hobart</w:t>
      </w:r>
      <w:r w:rsidR="00DE264C" w:rsidRPr="00767474">
        <w:t xml:space="preserve">.  </w:t>
      </w:r>
      <w:r w:rsidRPr="00767474">
        <w:t xml:space="preserve"> </w:t>
      </w:r>
      <w:r w:rsidR="00977A1E" w:rsidRPr="00767474">
        <w:t xml:space="preserve">On </w:t>
      </w:r>
      <w:r w:rsidRPr="00767474">
        <w:t>Magistrate McKee</w:t>
      </w:r>
      <w:r w:rsidR="00977A1E" w:rsidRPr="00767474">
        <w:t xml:space="preserve">’s transfer </w:t>
      </w:r>
      <w:r w:rsidR="0054481C" w:rsidRPr="00767474">
        <w:t>to Hobart the C</w:t>
      </w:r>
      <w:r w:rsidRPr="00767474">
        <w:t xml:space="preserve">ourt was pleased to have Mr Peter Dixon appointed </w:t>
      </w:r>
      <w:r w:rsidR="00B64AE9" w:rsidRPr="00767474">
        <w:t xml:space="preserve">for his second term </w:t>
      </w:r>
      <w:r w:rsidRPr="00767474">
        <w:t>as a temporary magistrate from 9 November 2018 to 17 March 2019</w:t>
      </w:r>
      <w:r w:rsidR="00DE264C" w:rsidRPr="00767474">
        <w:t xml:space="preserve">.  </w:t>
      </w:r>
      <w:r w:rsidRPr="00767474">
        <w:t xml:space="preserve"> Mr Dixon, </w:t>
      </w:r>
      <w:r w:rsidR="00977A1E" w:rsidRPr="00767474">
        <w:t>a</w:t>
      </w:r>
      <w:r w:rsidRPr="00767474">
        <w:t xml:space="preserve"> magistrate of this Court for </w:t>
      </w:r>
      <w:r w:rsidR="00B64AE9" w:rsidRPr="00767474">
        <w:t>26</w:t>
      </w:r>
      <w:r w:rsidRPr="00767474">
        <w:t xml:space="preserve"> years</w:t>
      </w:r>
      <w:r w:rsidR="00977A1E" w:rsidRPr="00767474">
        <w:t xml:space="preserve"> before his retirement in </w:t>
      </w:r>
      <w:r w:rsidR="0054481C" w:rsidRPr="00767474">
        <w:t>2012</w:t>
      </w:r>
      <w:r w:rsidRPr="00767474">
        <w:t>,</w:t>
      </w:r>
      <w:r w:rsidR="00977A1E" w:rsidRPr="00767474">
        <w:t xml:space="preserve"> also</w:t>
      </w:r>
      <w:r w:rsidR="0054481C" w:rsidRPr="00767474">
        <w:t xml:space="preserve"> assisted the court in 2017</w:t>
      </w:r>
      <w:r w:rsidRPr="00767474">
        <w:t>–2018</w:t>
      </w:r>
      <w:r w:rsidR="00476937" w:rsidRPr="00767474">
        <w:t xml:space="preserve"> by sitting as a temporary magistrate in Launceston pending the appointment of Magistrate Stanton</w:t>
      </w:r>
      <w:r w:rsidR="00DE264C" w:rsidRPr="00767474">
        <w:t xml:space="preserve">.  </w:t>
      </w:r>
      <w:r w:rsidR="00476937" w:rsidRPr="00767474">
        <w:t xml:space="preserve"> In this reporting period, his assistance in the North West was invaluable in ensuring that</w:t>
      </w:r>
      <w:r w:rsidR="00CF7354" w:rsidRPr="00767474">
        <w:t>, together with Magistrates Jago and Fairley,</w:t>
      </w:r>
      <w:r w:rsidR="00476937" w:rsidRPr="00767474">
        <w:t xml:space="preserve"> the caseload in the region was effectively dealt with during the period between the transfer of Magistrate McKee and the appointment of Magistrate Topfer.</w:t>
      </w:r>
    </w:p>
    <w:p w14:paraId="2FD682CA" w14:textId="53724193" w:rsidR="00C90F29" w:rsidRPr="00767474" w:rsidRDefault="00977A1E" w:rsidP="00EF26E7">
      <w:pPr>
        <w:pStyle w:val="BodyText"/>
      </w:pPr>
      <w:r w:rsidRPr="00767474">
        <w:lastRenderedPageBreak/>
        <w:t>On 8 April 2019 t</w:t>
      </w:r>
      <w:r w:rsidR="00C90F29" w:rsidRPr="00767474">
        <w:t>he Court was pleased to celebrate Magistrate Leanne Topfer</w:t>
      </w:r>
      <w:r w:rsidR="00B64AE9" w:rsidRPr="00767474">
        <w:t>’s appointment as a magistrate</w:t>
      </w:r>
      <w:r w:rsidR="00DE264C" w:rsidRPr="00767474">
        <w:t xml:space="preserve">.  </w:t>
      </w:r>
      <w:r w:rsidR="00C90F29" w:rsidRPr="00767474">
        <w:t xml:space="preserve"> </w:t>
      </w:r>
      <w:r w:rsidR="00CF7354" w:rsidRPr="00767474">
        <w:t xml:space="preserve">Like </w:t>
      </w:r>
      <w:r w:rsidR="0054481C" w:rsidRPr="00767474">
        <w:t>the other N</w:t>
      </w:r>
      <w:r w:rsidR="00C90F29" w:rsidRPr="00767474">
        <w:t>orth</w:t>
      </w:r>
      <w:r w:rsidR="0054481C" w:rsidRPr="00767474">
        <w:t xml:space="preserve"> W</w:t>
      </w:r>
      <w:r w:rsidR="00C90F29" w:rsidRPr="00767474">
        <w:t>estern magistrates Magistrate Topfer</w:t>
      </w:r>
      <w:r w:rsidRPr="00767474">
        <w:t>, who is stationed in Devonport,</w:t>
      </w:r>
      <w:r w:rsidR="00C90F29" w:rsidRPr="00767474">
        <w:t xml:space="preserve"> si</w:t>
      </w:r>
      <w:r w:rsidRPr="00767474">
        <w:t>ts in both Burnie and Devonport and</w:t>
      </w:r>
      <w:r w:rsidR="00C90F29" w:rsidRPr="00767474">
        <w:t xml:space="preserve"> across all the divisions of the Court.</w:t>
      </w:r>
    </w:p>
    <w:p w14:paraId="65E248BE" w14:textId="4646A22B" w:rsidR="00225191" w:rsidRPr="00767474" w:rsidRDefault="00C90F29" w:rsidP="00EF26E7">
      <w:pPr>
        <w:pStyle w:val="BodyText"/>
      </w:pPr>
      <w:r w:rsidRPr="00767474">
        <w:t>Although his appointment did not formally end until</w:t>
      </w:r>
      <w:r w:rsidR="00476937" w:rsidRPr="00767474">
        <w:t xml:space="preserve"> </w:t>
      </w:r>
      <w:r w:rsidR="0054481C" w:rsidRPr="00767474">
        <w:t>2</w:t>
      </w:r>
      <w:r w:rsidR="00476937" w:rsidRPr="00767474">
        <w:t xml:space="preserve"> August 2019, Magistrate Mollard’s last working day after 30 years as a magistrate was 29 June 2019</w:t>
      </w:r>
      <w:r w:rsidR="00DE264C" w:rsidRPr="00767474">
        <w:t xml:space="preserve">.  </w:t>
      </w:r>
      <w:r w:rsidR="00476937" w:rsidRPr="00767474">
        <w:t xml:space="preserve"> Magistrate Mollard was first appointed</w:t>
      </w:r>
      <w:r w:rsidR="00995E25" w:rsidRPr="00767474">
        <w:t xml:space="preserve"> in 1989 to the Devonport Court</w:t>
      </w:r>
      <w:r w:rsidR="00476937" w:rsidRPr="00767474">
        <w:t xml:space="preserve"> </w:t>
      </w:r>
      <w:r w:rsidR="00CA768C" w:rsidRPr="00767474">
        <w:t xml:space="preserve">and </w:t>
      </w:r>
      <w:r w:rsidR="00476937" w:rsidRPr="00767474">
        <w:t>later sat in Burnie for several years, before being transferred to Hobart in 1994</w:t>
      </w:r>
      <w:r w:rsidR="00DE264C" w:rsidRPr="00767474">
        <w:t xml:space="preserve">.  </w:t>
      </w:r>
      <w:r w:rsidR="00476937" w:rsidRPr="00767474">
        <w:t xml:space="preserve"> Magistrate Mollard will be greatly missed by staff and magistrates.</w:t>
      </w:r>
    </w:p>
    <w:p w14:paraId="7DCA2097" w14:textId="05F6B37B" w:rsidR="00C752EE" w:rsidRPr="00767474" w:rsidRDefault="00D674DD" w:rsidP="004934E5">
      <w:pPr>
        <w:pStyle w:val="Heading1"/>
      </w:pPr>
      <w:bookmarkStart w:id="7" w:name="_Toc26255633"/>
      <w:r w:rsidRPr="00767474">
        <w:t>Court Staff</w:t>
      </w:r>
      <w:bookmarkEnd w:id="7"/>
    </w:p>
    <w:p w14:paraId="4E514B19" w14:textId="5FD31C6C" w:rsidR="00D674DD" w:rsidRPr="00767474" w:rsidRDefault="00D674DD" w:rsidP="00EF26E7">
      <w:pPr>
        <w:pStyle w:val="BodyText"/>
      </w:pPr>
      <w:r w:rsidRPr="00767474">
        <w:t>At the end of the reporting period, 30 June 201</w:t>
      </w:r>
      <w:r w:rsidR="00204E61" w:rsidRPr="00767474">
        <w:t>9</w:t>
      </w:r>
      <w:r w:rsidRPr="00767474">
        <w:t>, the Magistrates Cour</w:t>
      </w:r>
      <w:r w:rsidR="00183949" w:rsidRPr="00767474">
        <w:t xml:space="preserve">t </w:t>
      </w:r>
      <w:r w:rsidR="0054481C" w:rsidRPr="00767474">
        <w:t xml:space="preserve">employed </w:t>
      </w:r>
      <w:r w:rsidR="00CF7354" w:rsidRPr="00767474">
        <w:t>57 staff (53.66</w:t>
      </w:r>
      <w:r w:rsidRPr="00767474">
        <w:t xml:space="preserve"> full time equivalents) distributed across the four permanent court registries situated in</w:t>
      </w:r>
      <w:r w:rsidR="00362764" w:rsidRPr="00767474">
        <w:t xml:space="preserve"> </w:t>
      </w:r>
      <w:r w:rsidRPr="00767474">
        <w:t>Hobart, Launceston, Devonport and Burnie</w:t>
      </w:r>
      <w:r w:rsidR="00813915" w:rsidRPr="00767474">
        <w:rPr>
          <w:rStyle w:val="FootnoteReference"/>
          <w:rFonts w:cs="Calibri"/>
        </w:rPr>
        <w:footnoteReference w:id="1"/>
      </w:r>
      <w:r w:rsidRPr="00767474">
        <w:t>.</w:t>
      </w:r>
      <w:r w:rsidR="00CF7354" w:rsidRPr="00767474">
        <w:t xml:space="preserve"> </w:t>
      </w:r>
    </w:p>
    <w:p w14:paraId="4D58697C" w14:textId="4532B150" w:rsidR="00F71B86" w:rsidRPr="00767474" w:rsidRDefault="0054481C" w:rsidP="00EF26E7">
      <w:pPr>
        <w:pStyle w:val="BodyText"/>
      </w:pPr>
      <w:r w:rsidRPr="00767474">
        <w:t>In addition, t</w:t>
      </w:r>
      <w:r w:rsidR="00D674DD" w:rsidRPr="00767474">
        <w:t>he Court employs one trainee in each of the Launceston, Devonport and Burnie registries, and two in Hobart through</w:t>
      </w:r>
      <w:r w:rsidR="001E0EEC" w:rsidRPr="00767474">
        <w:t xml:space="preserve"> </w:t>
      </w:r>
      <w:r w:rsidR="00D674DD" w:rsidRPr="00767474">
        <w:t>training service providers</w:t>
      </w:r>
      <w:r w:rsidR="00DE264C" w:rsidRPr="00767474">
        <w:t xml:space="preserve">.  </w:t>
      </w:r>
      <w:r w:rsidR="00D674DD" w:rsidRPr="00767474">
        <w:t xml:space="preserve"> The employment of trainees is not only beneficial to the Court, but also provides young people</w:t>
      </w:r>
      <w:r w:rsidR="00362764" w:rsidRPr="00767474">
        <w:t xml:space="preserve"> </w:t>
      </w:r>
      <w:r w:rsidR="00D674DD" w:rsidRPr="00767474">
        <w:t>with opportunities to complete relevant qualifications and to gain valuable experience in a workplace.</w:t>
      </w:r>
    </w:p>
    <w:p w14:paraId="5EB801DF" w14:textId="3D568231" w:rsidR="001E0EEC" w:rsidRPr="00767474" w:rsidRDefault="001E0EEC" w:rsidP="004934E5">
      <w:pPr>
        <w:pStyle w:val="Heading1"/>
      </w:pPr>
      <w:bookmarkStart w:id="8" w:name="_Toc26255634"/>
      <w:r w:rsidRPr="00767474">
        <w:t>Bench Justices</w:t>
      </w:r>
      <w:bookmarkEnd w:id="8"/>
    </w:p>
    <w:p w14:paraId="542C9DF4" w14:textId="1F1446B7" w:rsidR="001E0EEC" w:rsidRPr="00767474" w:rsidRDefault="001E0EEC" w:rsidP="00EF26E7">
      <w:pPr>
        <w:pStyle w:val="BodyText"/>
      </w:pPr>
      <w:r w:rsidRPr="00767474">
        <w:t>The Court once again expresses its gratitude for the voluntary contributions of the bench justices who provide a critically important service to the administration of justice in Tasmania</w:t>
      </w:r>
      <w:r w:rsidR="00DE264C" w:rsidRPr="00767474">
        <w:t xml:space="preserve">.  </w:t>
      </w:r>
      <w:r w:rsidRPr="00767474">
        <w:t xml:space="preserve"> Their work ensures that people who are arrested are brought before the Court as soon as practicable, at which time they have an opportunity to make</w:t>
      </w:r>
      <w:r w:rsidR="00362764" w:rsidRPr="00767474">
        <w:t xml:space="preserve"> </w:t>
      </w:r>
      <w:r w:rsidRPr="00767474">
        <w:t>an application for bail</w:t>
      </w:r>
      <w:r w:rsidR="00DE264C" w:rsidRPr="00767474">
        <w:t xml:space="preserve">.  </w:t>
      </w:r>
      <w:r w:rsidRPr="00767474">
        <w:t>The bench justices’ continuing contribution to the criminal justice system in this State is commendable and invaluable.</w:t>
      </w:r>
    </w:p>
    <w:p w14:paraId="4EB48097" w14:textId="101BDF24" w:rsidR="001E0EEC" w:rsidRPr="00767474" w:rsidRDefault="001E0EEC" w:rsidP="00EF26E7">
      <w:pPr>
        <w:pStyle w:val="BodyText"/>
      </w:pPr>
      <w:r w:rsidRPr="00767474">
        <w:t xml:space="preserve">To give an indication of the level of service provided by the bench justices, in Hobart alone, </w:t>
      </w:r>
      <w:r w:rsidR="00C04BEF" w:rsidRPr="00767474">
        <w:t>during the reporting period</w:t>
      </w:r>
      <w:r w:rsidRPr="00767474">
        <w:t>, bench justices:</w:t>
      </w:r>
    </w:p>
    <w:p w14:paraId="3A8096D0" w14:textId="77777777" w:rsidR="001E1159" w:rsidRPr="00767474" w:rsidRDefault="001E1159" w:rsidP="006B7792">
      <w:pPr>
        <w:pStyle w:val="ListParagraph"/>
        <w:numPr>
          <w:ilvl w:val="0"/>
          <w:numId w:val="6"/>
        </w:numPr>
        <w:tabs>
          <w:tab w:val="left" w:pos="669"/>
          <w:tab w:val="left" w:pos="670"/>
        </w:tabs>
        <w:spacing w:before="240" w:after="240" w:line="300" w:lineRule="exact"/>
        <w:rPr>
          <w:rFonts w:cs="Calibri"/>
          <w:i/>
          <w:iCs/>
        </w:rPr>
      </w:pPr>
      <w:r w:rsidRPr="00767474">
        <w:rPr>
          <w:rFonts w:cs="Calibri"/>
        </w:rPr>
        <w:t>Dealt with 642 adult</w:t>
      </w:r>
      <w:r w:rsidRPr="00767474">
        <w:rPr>
          <w:rFonts w:cs="Calibri"/>
          <w:spacing w:val="-7"/>
        </w:rPr>
        <w:t xml:space="preserve"> </w:t>
      </w:r>
      <w:r w:rsidRPr="00767474">
        <w:rPr>
          <w:rFonts w:cs="Calibri"/>
        </w:rPr>
        <w:t>defendants</w:t>
      </w:r>
    </w:p>
    <w:p w14:paraId="72266FEB" w14:textId="77777777" w:rsidR="001E1159" w:rsidRPr="00767474" w:rsidRDefault="001E1159" w:rsidP="006B7792">
      <w:pPr>
        <w:pStyle w:val="ListParagraph"/>
        <w:numPr>
          <w:ilvl w:val="0"/>
          <w:numId w:val="6"/>
        </w:numPr>
        <w:tabs>
          <w:tab w:val="left" w:pos="669"/>
          <w:tab w:val="left" w:pos="670"/>
        </w:tabs>
        <w:spacing w:before="240" w:after="240" w:line="300" w:lineRule="exact"/>
        <w:rPr>
          <w:rFonts w:cs="Calibri"/>
          <w:i/>
          <w:iCs/>
        </w:rPr>
      </w:pPr>
      <w:r w:rsidRPr="00767474">
        <w:rPr>
          <w:rFonts w:cs="Calibri"/>
        </w:rPr>
        <w:t>Dealt with 36</w:t>
      </w:r>
      <w:r w:rsidRPr="00767474">
        <w:rPr>
          <w:rFonts w:cs="Calibri"/>
          <w:spacing w:val="-8"/>
        </w:rPr>
        <w:t xml:space="preserve"> </w:t>
      </w:r>
      <w:r w:rsidRPr="00767474">
        <w:rPr>
          <w:rFonts w:cs="Calibri"/>
        </w:rPr>
        <w:t>youths</w:t>
      </w:r>
    </w:p>
    <w:p w14:paraId="47A079B7" w14:textId="77777777" w:rsidR="001E1159" w:rsidRPr="00767474" w:rsidRDefault="001E1159" w:rsidP="006B7792">
      <w:pPr>
        <w:pStyle w:val="ListParagraph"/>
        <w:numPr>
          <w:ilvl w:val="0"/>
          <w:numId w:val="6"/>
        </w:numPr>
        <w:tabs>
          <w:tab w:val="left" w:pos="669"/>
          <w:tab w:val="left" w:pos="670"/>
        </w:tabs>
        <w:spacing w:before="240" w:after="240" w:line="300" w:lineRule="exact"/>
        <w:rPr>
          <w:rFonts w:cs="Calibri"/>
          <w:i/>
          <w:iCs/>
        </w:rPr>
      </w:pPr>
      <w:r w:rsidRPr="00767474">
        <w:rPr>
          <w:rFonts w:cs="Calibri"/>
        </w:rPr>
        <w:t>Convened 184 mid-week courts</w:t>
      </w:r>
      <w:r w:rsidRPr="00767474">
        <w:rPr>
          <w:rFonts w:cs="Calibri"/>
          <w:spacing w:val="-18"/>
        </w:rPr>
        <w:t xml:space="preserve"> </w:t>
      </w:r>
      <w:r w:rsidRPr="00767474">
        <w:rPr>
          <w:rFonts w:cs="Calibri"/>
        </w:rPr>
        <w:t>(usually sitting at</w:t>
      </w:r>
      <w:r w:rsidRPr="00767474">
        <w:rPr>
          <w:rFonts w:cs="Calibri"/>
          <w:spacing w:val="-1"/>
        </w:rPr>
        <w:t xml:space="preserve"> </w:t>
      </w:r>
      <w:r w:rsidRPr="00767474">
        <w:rPr>
          <w:rFonts w:cs="Calibri"/>
        </w:rPr>
        <w:t>7pm)</w:t>
      </w:r>
    </w:p>
    <w:p w14:paraId="726A3852" w14:textId="77777777" w:rsidR="001E1159" w:rsidRPr="00767474" w:rsidRDefault="001E1159" w:rsidP="006B7792">
      <w:pPr>
        <w:pStyle w:val="ListParagraph"/>
        <w:numPr>
          <w:ilvl w:val="0"/>
          <w:numId w:val="6"/>
        </w:numPr>
        <w:tabs>
          <w:tab w:val="left" w:pos="669"/>
          <w:tab w:val="left" w:pos="670"/>
        </w:tabs>
        <w:spacing w:before="240" w:after="240" w:line="300" w:lineRule="exact"/>
        <w:rPr>
          <w:rFonts w:cs="Calibri"/>
          <w:i/>
          <w:iCs/>
        </w:rPr>
      </w:pPr>
      <w:r w:rsidRPr="00767474">
        <w:rPr>
          <w:rFonts w:cs="Calibri"/>
        </w:rPr>
        <w:t>Convened 463 weekend courts</w:t>
      </w:r>
      <w:r w:rsidRPr="00767474">
        <w:rPr>
          <w:rFonts w:cs="Calibri"/>
          <w:spacing w:val="-22"/>
        </w:rPr>
        <w:t xml:space="preserve"> </w:t>
      </w:r>
      <w:r w:rsidRPr="00767474">
        <w:rPr>
          <w:rFonts w:cs="Calibri"/>
        </w:rPr>
        <w:t xml:space="preserve">(held each weekend </w:t>
      </w:r>
      <w:r w:rsidRPr="00767474">
        <w:rPr>
          <w:rFonts w:cs="Calibri"/>
          <w:spacing w:val="-4"/>
        </w:rPr>
        <w:t xml:space="preserve">day </w:t>
      </w:r>
      <w:r w:rsidRPr="00767474">
        <w:rPr>
          <w:rFonts w:cs="Calibri"/>
        </w:rPr>
        <w:t>at 11am and</w:t>
      </w:r>
      <w:r w:rsidRPr="00767474">
        <w:rPr>
          <w:rFonts w:cs="Calibri"/>
          <w:spacing w:val="-8"/>
        </w:rPr>
        <w:t xml:space="preserve"> </w:t>
      </w:r>
      <w:r w:rsidRPr="00767474">
        <w:rPr>
          <w:rFonts w:cs="Calibri"/>
        </w:rPr>
        <w:t>7pm)</w:t>
      </w:r>
    </w:p>
    <w:p w14:paraId="6FFF8FA2" w14:textId="77777777" w:rsidR="001E1159" w:rsidRPr="00767474" w:rsidRDefault="001E1159" w:rsidP="006B7792">
      <w:pPr>
        <w:pStyle w:val="ListParagraph"/>
        <w:numPr>
          <w:ilvl w:val="0"/>
          <w:numId w:val="6"/>
        </w:numPr>
        <w:tabs>
          <w:tab w:val="left" w:pos="669"/>
          <w:tab w:val="left" w:pos="670"/>
        </w:tabs>
        <w:spacing w:before="240" w:after="240" w:line="300" w:lineRule="exact"/>
        <w:rPr>
          <w:rFonts w:cs="Calibri"/>
          <w:i/>
          <w:iCs/>
        </w:rPr>
      </w:pPr>
      <w:r w:rsidRPr="00767474">
        <w:rPr>
          <w:rFonts w:cs="Calibri"/>
        </w:rPr>
        <w:lastRenderedPageBreak/>
        <w:t>Dealt with 238 family violence</w:t>
      </w:r>
      <w:r w:rsidRPr="00767474">
        <w:rPr>
          <w:rFonts w:cs="Calibri"/>
          <w:spacing w:val="-7"/>
        </w:rPr>
        <w:t xml:space="preserve"> </w:t>
      </w:r>
      <w:r w:rsidRPr="00767474">
        <w:rPr>
          <w:rFonts w:cs="Calibri"/>
        </w:rPr>
        <w:t>matters</w:t>
      </w:r>
    </w:p>
    <w:p w14:paraId="38F04CB1" w14:textId="38A44CDF" w:rsidR="001E0EEC" w:rsidRPr="00767474" w:rsidRDefault="0054481C" w:rsidP="00EF26E7">
      <w:pPr>
        <w:pStyle w:val="BodyText"/>
      </w:pPr>
      <w:r w:rsidRPr="00767474">
        <w:t xml:space="preserve">As well as </w:t>
      </w:r>
      <w:r w:rsidR="001E0EEC" w:rsidRPr="00767474">
        <w:t>presiding over after hours courts, bench justices conduct preliminary proceedings hearings for indictable offences within the usual b</w:t>
      </w:r>
      <w:r w:rsidRPr="00767474">
        <w:t>usiness hours of the C</w:t>
      </w:r>
      <w:r w:rsidR="001E0EEC" w:rsidRPr="00767474">
        <w:t>ourt</w:t>
      </w:r>
      <w:r w:rsidR="00DE264C" w:rsidRPr="00767474">
        <w:t xml:space="preserve">.  </w:t>
      </w:r>
      <w:r w:rsidR="001E0EEC" w:rsidRPr="00767474">
        <w:t>The number and complexity of preliminary proceedings increased markedly throughout the state during the reporting period, requiring bench justices to sit more frequently and for longer hours to deal with the workload</w:t>
      </w:r>
      <w:r w:rsidR="00DE264C" w:rsidRPr="00767474">
        <w:t xml:space="preserve">.  </w:t>
      </w:r>
      <w:r w:rsidR="001E0EEC" w:rsidRPr="00767474">
        <w:t xml:space="preserve">Much of the increase can be attributed to </w:t>
      </w:r>
      <w:r w:rsidR="00C232A5" w:rsidRPr="00767474">
        <w:t>an</w:t>
      </w:r>
      <w:r w:rsidR="001E0EEC" w:rsidRPr="00767474">
        <w:t xml:space="preserve"> </w:t>
      </w:r>
      <w:r w:rsidR="0090295D" w:rsidRPr="00767474">
        <w:t xml:space="preserve">increase in the number of indictable offences, the </w:t>
      </w:r>
      <w:r w:rsidR="001E0EEC" w:rsidRPr="00767474">
        <w:t>Supreme Court’s changes to the case management of its lists, and the concentrated sittings of that Court where the Supreme Court has had more trials running simultaneously in an effort to reduce its backlog of cases.</w:t>
      </w:r>
    </w:p>
    <w:p w14:paraId="5CFAE6A8" w14:textId="5E3C95D5" w:rsidR="00F71B86" w:rsidRPr="00767474" w:rsidRDefault="001E0EEC" w:rsidP="00EF26E7">
      <w:pPr>
        <w:pStyle w:val="BodyText"/>
      </w:pPr>
      <w:r w:rsidRPr="00767474">
        <w:t xml:space="preserve">To ensure that bench justices are well informed in the exercise of their powers the Chief Magistrate or her delegate </w:t>
      </w:r>
      <w:r w:rsidR="0054481C" w:rsidRPr="00767474">
        <w:t xml:space="preserve">holds </w:t>
      </w:r>
      <w:r w:rsidRPr="00767474">
        <w:t>regular meetings with bench justices</w:t>
      </w:r>
      <w:r w:rsidR="00DE264C" w:rsidRPr="00767474">
        <w:t xml:space="preserve">.  </w:t>
      </w:r>
      <w:r w:rsidRPr="00767474">
        <w:t>Bench justices are also provided with extensive training before being added to the roster of justices who may preside over their own court.</w:t>
      </w:r>
    </w:p>
    <w:p w14:paraId="1F5C9A4A" w14:textId="08365FF2" w:rsidR="001E0EEC" w:rsidRPr="00767474" w:rsidRDefault="00C6445E" w:rsidP="004934E5">
      <w:pPr>
        <w:pStyle w:val="Heading1"/>
      </w:pPr>
      <w:bookmarkStart w:id="9" w:name="_Toc26255635"/>
      <w:r w:rsidRPr="00767474">
        <w:t xml:space="preserve">Professional </w:t>
      </w:r>
      <w:r w:rsidRPr="004934E5">
        <w:rPr>
          <w:rStyle w:val="Strong"/>
          <w:b/>
        </w:rPr>
        <w:t>Development</w:t>
      </w:r>
      <w:bookmarkEnd w:id="9"/>
    </w:p>
    <w:p w14:paraId="3E97D10A" w14:textId="77777777" w:rsidR="002F7632" w:rsidRPr="00767474" w:rsidRDefault="002F7632" w:rsidP="00EF26E7">
      <w:pPr>
        <w:pStyle w:val="BodyText"/>
      </w:pPr>
      <w:r w:rsidRPr="00767474">
        <w:t>The Court continues its involvement in national and international forums for the discussion of justice and court administration in a variety of jurisdictions exercised by the Court.</w:t>
      </w:r>
    </w:p>
    <w:p w14:paraId="514F38C2" w14:textId="6CDB326B" w:rsidR="00F71B86" w:rsidRPr="00767474" w:rsidRDefault="002F7632" w:rsidP="00EF26E7">
      <w:pPr>
        <w:pStyle w:val="BodyText"/>
      </w:pPr>
      <w:r w:rsidRPr="00767474">
        <w:t>During the reporting year the Court was represented at the following meetings and conferences:</w:t>
      </w:r>
    </w:p>
    <w:tbl>
      <w:tblPr>
        <w:tblStyle w:val="PlainTable2"/>
        <w:tblW w:w="0" w:type="auto"/>
        <w:tblLook w:val="04A0" w:firstRow="1" w:lastRow="0" w:firstColumn="1" w:lastColumn="0" w:noHBand="0" w:noVBand="1"/>
        <w:tblCaption w:val="MeetingsandorConferences_Magistrate_Location_DateorDates"/>
        <w:tblDescription w:val="Judicial Conference of Australia Meeting_Deputy Chief Magistrate Daly_Melbourne_5-7 October 2018_Judicial Leadership_Heads of Jurisdiction and Council of Chief Magistrates Meeting_Chief Magistrate Geason_Melbourne_23-27 October 2018_Asia Pacific Coroners Conference_Magistrates McTaggart, Cooper and Chandler Canberra_13-16 November 2018_Judicial Conference of Australia Meeting_Deputy Chief Magistrate Daly_Melbourne_15-16 March 2019_Council of Chief Magistrates Meeting_Chief Magistrate Geason_Sydney_17 May 2019_National Court Administrators’ Meeting_Deputy Administrator Roger Illingworth_Sydney_17 May 2019_Association of Australian Magistrates_Executive Meeting_Magistrate C Webster_Melbourne_31 May 2019_Judicial Conference of Australia Colloquium 2019_Deputy Chief Magistrate Daly_Magistrate Cure_Darwin_7-9 June 2019"/>
      </w:tblPr>
      <w:tblGrid>
        <w:gridCol w:w="3681"/>
        <w:gridCol w:w="2126"/>
        <w:gridCol w:w="1559"/>
        <w:gridCol w:w="1984"/>
      </w:tblGrid>
      <w:tr w:rsidR="0019729B" w:rsidRPr="00767474" w14:paraId="4D6D5751" w14:textId="77777777" w:rsidTr="009F6D7F">
        <w:trPr>
          <w:cnfStyle w:val="100000000000" w:firstRow="1" w:lastRow="0" w:firstColumn="0" w:lastColumn="0" w:oddVBand="0" w:evenVBand="0" w:oddHBand="0" w:evenHBand="0" w:firstRowFirstColumn="0" w:firstRowLastColumn="0" w:lastRowFirstColumn="0" w:lastRowLastColumn="0"/>
          <w:cantSplit/>
          <w:trHeight w:val="542"/>
          <w:tblHeader/>
        </w:trPr>
        <w:tc>
          <w:tcPr>
            <w:cnfStyle w:val="001000000000" w:firstRow="0" w:lastRow="0" w:firstColumn="1" w:lastColumn="0" w:oddVBand="0" w:evenVBand="0" w:oddHBand="0" w:evenHBand="0" w:firstRowFirstColumn="0" w:firstRowLastColumn="0" w:lastRowFirstColumn="0" w:lastRowLastColumn="0"/>
            <w:tcW w:w="3681" w:type="dxa"/>
          </w:tcPr>
          <w:p w14:paraId="63172CA8" w14:textId="527CA81A" w:rsidR="00F71B86" w:rsidRPr="00767474" w:rsidRDefault="00F71B86" w:rsidP="00E96852">
            <w:pPr>
              <w:spacing w:before="240" w:after="240" w:line="300" w:lineRule="exact"/>
              <w:jc w:val="center"/>
              <w:rPr>
                <w:rFonts w:cs="Calibri"/>
                <w:b w:val="0"/>
                <w:color w:val="auto"/>
                <w:sz w:val="20"/>
              </w:rPr>
            </w:pPr>
            <w:r w:rsidRPr="00767474">
              <w:rPr>
                <w:rFonts w:cs="Calibri"/>
                <w:b w:val="0"/>
                <w:color w:val="auto"/>
                <w:sz w:val="20"/>
              </w:rPr>
              <w:t>Meetings and/or Conferences</w:t>
            </w:r>
          </w:p>
        </w:tc>
        <w:tc>
          <w:tcPr>
            <w:tcW w:w="2126" w:type="dxa"/>
          </w:tcPr>
          <w:p w14:paraId="2C3C3657" w14:textId="22574F61" w:rsidR="00F71B86" w:rsidRPr="00767474" w:rsidRDefault="00F71B86"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20"/>
              </w:rPr>
            </w:pPr>
            <w:r w:rsidRPr="00767474">
              <w:rPr>
                <w:rFonts w:cs="Calibri"/>
                <w:b w:val="0"/>
                <w:color w:val="auto"/>
                <w:sz w:val="20"/>
              </w:rPr>
              <w:t>Magistrate</w:t>
            </w:r>
          </w:p>
        </w:tc>
        <w:tc>
          <w:tcPr>
            <w:tcW w:w="1559" w:type="dxa"/>
          </w:tcPr>
          <w:p w14:paraId="0B1911B6" w14:textId="18025323" w:rsidR="00F71B86" w:rsidRPr="00767474" w:rsidRDefault="00F71B86"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20"/>
              </w:rPr>
            </w:pPr>
            <w:r w:rsidRPr="00767474">
              <w:rPr>
                <w:rFonts w:cs="Calibri"/>
                <w:b w:val="0"/>
                <w:color w:val="auto"/>
                <w:sz w:val="20"/>
              </w:rPr>
              <w:t>Location</w:t>
            </w:r>
          </w:p>
        </w:tc>
        <w:tc>
          <w:tcPr>
            <w:tcW w:w="1984" w:type="dxa"/>
          </w:tcPr>
          <w:p w14:paraId="5BC91D13" w14:textId="10A88A9C" w:rsidR="00F71B86" w:rsidRPr="00767474" w:rsidRDefault="00F71B86"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20"/>
              </w:rPr>
            </w:pPr>
            <w:r w:rsidRPr="00767474">
              <w:rPr>
                <w:rFonts w:cs="Calibri"/>
                <w:b w:val="0"/>
                <w:color w:val="auto"/>
                <w:sz w:val="20"/>
              </w:rPr>
              <w:t>Date (s)</w:t>
            </w:r>
          </w:p>
        </w:tc>
      </w:tr>
      <w:tr w:rsidR="0019729B" w:rsidRPr="00767474" w14:paraId="086D3A85" w14:textId="77777777" w:rsidTr="00420D2D">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681" w:type="dxa"/>
          </w:tcPr>
          <w:p w14:paraId="7E60F418" w14:textId="6600A91F" w:rsidR="00F71B86" w:rsidRPr="00767474" w:rsidRDefault="00F71B86" w:rsidP="00E96852">
            <w:pPr>
              <w:spacing w:before="240" w:after="240" w:line="300" w:lineRule="exact"/>
              <w:rPr>
                <w:rFonts w:cs="Calibri"/>
                <w:b w:val="0"/>
                <w:i/>
                <w:color w:val="auto"/>
                <w:sz w:val="20"/>
              </w:rPr>
            </w:pPr>
            <w:r w:rsidRPr="00767474">
              <w:rPr>
                <w:rFonts w:cs="Calibri"/>
                <w:b w:val="0"/>
                <w:i/>
                <w:color w:val="auto"/>
                <w:sz w:val="20"/>
              </w:rPr>
              <w:t>Judicial Conference of Australia Meeting</w:t>
            </w:r>
          </w:p>
        </w:tc>
        <w:tc>
          <w:tcPr>
            <w:tcW w:w="2126" w:type="dxa"/>
          </w:tcPr>
          <w:p w14:paraId="412B68D1" w14:textId="3B7C8303" w:rsidR="00F71B86" w:rsidRPr="00767474" w:rsidRDefault="00F71B86" w:rsidP="00E96852">
            <w:pPr>
              <w:spacing w:before="240" w:after="240" w:line="300" w:lineRule="exact"/>
              <w:cnfStyle w:val="000000100000" w:firstRow="0" w:lastRow="0" w:firstColumn="0" w:lastColumn="0" w:oddVBand="0" w:evenVBand="0" w:oddHBand="1" w:evenHBand="0" w:firstRowFirstColumn="0" w:firstRowLastColumn="0" w:lastRowFirstColumn="0" w:lastRowLastColumn="0"/>
              <w:rPr>
                <w:rFonts w:cs="Calibri"/>
                <w:color w:val="auto"/>
                <w:sz w:val="20"/>
              </w:rPr>
            </w:pPr>
            <w:r w:rsidRPr="00767474">
              <w:rPr>
                <w:rFonts w:cs="Calibri"/>
                <w:color w:val="auto"/>
                <w:sz w:val="20"/>
              </w:rPr>
              <w:t>Deputy Chief Magistrate Daly</w:t>
            </w:r>
          </w:p>
        </w:tc>
        <w:tc>
          <w:tcPr>
            <w:tcW w:w="1559" w:type="dxa"/>
          </w:tcPr>
          <w:p w14:paraId="6881478F" w14:textId="1CFD6C2B" w:rsidR="00F71B86" w:rsidRPr="00767474" w:rsidRDefault="00F71B86" w:rsidP="00E96852">
            <w:pPr>
              <w:spacing w:before="240" w:after="240" w:line="300" w:lineRule="exact"/>
              <w:cnfStyle w:val="000000100000" w:firstRow="0" w:lastRow="0" w:firstColumn="0" w:lastColumn="0" w:oddVBand="0" w:evenVBand="0" w:oddHBand="1" w:evenHBand="0" w:firstRowFirstColumn="0" w:firstRowLastColumn="0" w:lastRowFirstColumn="0" w:lastRowLastColumn="0"/>
              <w:rPr>
                <w:rFonts w:cs="Calibri"/>
                <w:color w:val="auto"/>
                <w:sz w:val="20"/>
              </w:rPr>
            </w:pPr>
            <w:r w:rsidRPr="00767474">
              <w:rPr>
                <w:rFonts w:cs="Calibri"/>
                <w:color w:val="auto"/>
                <w:sz w:val="20"/>
              </w:rPr>
              <w:t>Melbourne</w:t>
            </w:r>
          </w:p>
        </w:tc>
        <w:tc>
          <w:tcPr>
            <w:tcW w:w="1984" w:type="dxa"/>
          </w:tcPr>
          <w:p w14:paraId="42A3291E" w14:textId="5B972D12" w:rsidR="00F71B86" w:rsidRPr="00767474" w:rsidRDefault="00F71B86" w:rsidP="00E96852">
            <w:pPr>
              <w:spacing w:before="240" w:after="240" w:line="300" w:lineRule="exact"/>
              <w:cnfStyle w:val="000000100000" w:firstRow="0" w:lastRow="0" w:firstColumn="0" w:lastColumn="0" w:oddVBand="0" w:evenVBand="0" w:oddHBand="1" w:evenHBand="0" w:firstRowFirstColumn="0" w:firstRowLastColumn="0" w:lastRowFirstColumn="0" w:lastRowLastColumn="0"/>
              <w:rPr>
                <w:rFonts w:cs="Calibri"/>
                <w:color w:val="auto"/>
                <w:sz w:val="20"/>
              </w:rPr>
            </w:pPr>
            <w:r w:rsidRPr="00767474">
              <w:rPr>
                <w:rFonts w:cs="Calibri"/>
                <w:color w:val="auto"/>
                <w:sz w:val="20"/>
              </w:rPr>
              <w:t>5-7 October 2018</w:t>
            </w:r>
          </w:p>
        </w:tc>
      </w:tr>
      <w:tr w:rsidR="0019729B" w:rsidRPr="00767474" w14:paraId="7783FE79" w14:textId="77777777" w:rsidTr="00670CCA">
        <w:trPr>
          <w:trHeight w:val="567"/>
        </w:trPr>
        <w:tc>
          <w:tcPr>
            <w:cnfStyle w:val="001000000000" w:firstRow="0" w:lastRow="0" w:firstColumn="1" w:lastColumn="0" w:oddVBand="0" w:evenVBand="0" w:oddHBand="0" w:evenHBand="0" w:firstRowFirstColumn="0" w:firstRowLastColumn="0" w:lastRowFirstColumn="0" w:lastRowLastColumn="0"/>
            <w:tcW w:w="3681" w:type="dxa"/>
          </w:tcPr>
          <w:p w14:paraId="76BB8A1A" w14:textId="1745DDE4" w:rsidR="00F71B86" w:rsidRPr="00767474" w:rsidRDefault="00F71B86" w:rsidP="00E96852">
            <w:pPr>
              <w:spacing w:before="240" w:after="240" w:line="300" w:lineRule="exact"/>
              <w:rPr>
                <w:rFonts w:cs="Calibri"/>
                <w:b w:val="0"/>
                <w:i/>
                <w:color w:val="auto"/>
                <w:sz w:val="20"/>
              </w:rPr>
            </w:pPr>
            <w:r w:rsidRPr="00767474">
              <w:rPr>
                <w:rFonts w:cs="Calibri"/>
                <w:b w:val="0"/>
                <w:i/>
                <w:color w:val="auto"/>
                <w:sz w:val="20"/>
              </w:rPr>
              <w:t>Judicial Leadership – Heads of Jurisdiction and Council of Chief Magistrates Meeting</w:t>
            </w:r>
          </w:p>
        </w:tc>
        <w:tc>
          <w:tcPr>
            <w:tcW w:w="2126" w:type="dxa"/>
          </w:tcPr>
          <w:p w14:paraId="548ED93D" w14:textId="1DDC7801" w:rsidR="00F71B86" w:rsidRPr="00767474" w:rsidRDefault="00F71B86" w:rsidP="00E96852">
            <w:pPr>
              <w:spacing w:before="240" w:after="240" w:line="300" w:lineRule="exact"/>
              <w:cnfStyle w:val="000000000000" w:firstRow="0" w:lastRow="0" w:firstColumn="0" w:lastColumn="0" w:oddVBand="0" w:evenVBand="0" w:oddHBand="0" w:evenHBand="0" w:firstRowFirstColumn="0" w:firstRowLastColumn="0" w:lastRowFirstColumn="0" w:lastRowLastColumn="0"/>
              <w:rPr>
                <w:rFonts w:cs="Calibri"/>
                <w:color w:val="auto"/>
                <w:sz w:val="20"/>
              </w:rPr>
            </w:pPr>
            <w:r w:rsidRPr="00767474">
              <w:rPr>
                <w:rFonts w:cs="Calibri"/>
                <w:color w:val="auto"/>
                <w:sz w:val="20"/>
              </w:rPr>
              <w:t>Chief Magistrate Geason</w:t>
            </w:r>
          </w:p>
        </w:tc>
        <w:tc>
          <w:tcPr>
            <w:tcW w:w="1559" w:type="dxa"/>
          </w:tcPr>
          <w:p w14:paraId="13ADF2D2" w14:textId="3960E06F" w:rsidR="00F71B86" w:rsidRPr="00767474" w:rsidRDefault="00F71B86" w:rsidP="00E96852">
            <w:pPr>
              <w:spacing w:before="240" w:after="240" w:line="300" w:lineRule="exact"/>
              <w:cnfStyle w:val="000000000000" w:firstRow="0" w:lastRow="0" w:firstColumn="0" w:lastColumn="0" w:oddVBand="0" w:evenVBand="0" w:oddHBand="0" w:evenHBand="0" w:firstRowFirstColumn="0" w:firstRowLastColumn="0" w:lastRowFirstColumn="0" w:lastRowLastColumn="0"/>
              <w:rPr>
                <w:rFonts w:cs="Calibri"/>
                <w:color w:val="auto"/>
                <w:sz w:val="20"/>
              </w:rPr>
            </w:pPr>
            <w:r w:rsidRPr="00767474">
              <w:rPr>
                <w:rFonts w:cs="Calibri"/>
                <w:color w:val="auto"/>
                <w:sz w:val="20"/>
              </w:rPr>
              <w:t>Melbourne</w:t>
            </w:r>
          </w:p>
        </w:tc>
        <w:tc>
          <w:tcPr>
            <w:tcW w:w="1984" w:type="dxa"/>
          </w:tcPr>
          <w:p w14:paraId="13492102" w14:textId="539A6549" w:rsidR="00F71B86" w:rsidRPr="00767474" w:rsidRDefault="00F71B86" w:rsidP="00E96852">
            <w:pPr>
              <w:spacing w:before="240" w:after="240" w:line="300" w:lineRule="exact"/>
              <w:cnfStyle w:val="000000000000" w:firstRow="0" w:lastRow="0" w:firstColumn="0" w:lastColumn="0" w:oddVBand="0" w:evenVBand="0" w:oddHBand="0" w:evenHBand="0" w:firstRowFirstColumn="0" w:firstRowLastColumn="0" w:lastRowFirstColumn="0" w:lastRowLastColumn="0"/>
              <w:rPr>
                <w:rFonts w:cs="Calibri"/>
                <w:color w:val="auto"/>
                <w:sz w:val="20"/>
              </w:rPr>
            </w:pPr>
            <w:r w:rsidRPr="00767474">
              <w:rPr>
                <w:rFonts w:cs="Calibri"/>
                <w:color w:val="auto"/>
                <w:sz w:val="20"/>
              </w:rPr>
              <w:t>23-27 October 2018</w:t>
            </w:r>
          </w:p>
        </w:tc>
      </w:tr>
      <w:tr w:rsidR="0019729B" w:rsidRPr="00767474" w14:paraId="4D6AA950" w14:textId="77777777" w:rsidTr="00670C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1" w:type="dxa"/>
          </w:tcPr>
          <w:p w14:paraId="1DC6635E" w14:textId="7EF6D6B0" w:rsidR="00F71B86" w:rsidRPr="00767474" w:rsidRDefault="00F71B86" w:rsidP="00E96852">
            <w:pPr>
              <w:spacing w:before="240" w:after="240" w:line="300" w:lineRule="exact"/>
              <w:rPr>
                <w:rFonts w:cs="Calibri"/>
                <w:b w:val="0"/>
                <w:i/>
                <w:color w:val="auto"/>
                <w:sz w:val="20"/>
              </w:rPr>
            </w:pPr>
            <w:r w:rsidRPr="00767474">
              <w:rPr>
                <w:rFonts w:cs="Calibri"/>
                <w:b w:val="0"/>
                <w:i/>
                <w:color w:val="auto"/>
                <w:sz w:val="20"/>
              </w:rPr>
              <w:t>Asia Pacific Coroners Conference</w:t>
            </w:r>
          </w:p>
        </w:tc>
        <w:tc>
          <w:tcPr>
            <w:tcW w:w="2126" w:type="dxa"/>
          </w:tcPr>
          <w:p w14:paraId="7B264A1C" w14:textId="07BB7B2E" w:rsidR="00F71B86" w:rsidRPr="00767474" w:rsidRDefault="00F71B86" w:rsidP="00E96852">
            <w:pPr>
              <w:spacing w:before="240" w:after="240" w:line="300" w:lineRule="exact"/>
              <w:cnfStyle w:val="000000100000" w:firstRow="0" w:lastRow="0" w:firstColumn="0" w:lastColumn="0" w:oddVBand="0" w:evenVBand="0" w:oddHBand="1" w:evenHBand="0" w:firstRowFirstColumn="0" w:firstRowLastColumn="0" w:lastRowFirstColumn="0" w:lastRowLastColumn="0"/>
              <w:rPr>
                <w:rFonts w:cs="Calibri"/>
                <w:color w:val="auto"/>
                <w:sz w:val="20"/>
              </w:rPr>
            </w:pPr>
            <w:r w:rsidRPr="00767474">
              <w:rPr>
                <w:rFonts w:cs="Calibri"/>
                <w:color w:val="auto"/>
                <w:sz w:val="20"/>
              </w:rPr>
              <w:t>Magistrates McTaggart, Cooper and Chandler</w:t>
            </w:r>
          </w:p>
        </w:tc>
        <w:tc>
          <w:tcPr>
            <w:tcW w:w="1559" w:type="dxa"/>
          </w:tcPr>
          <w:p w14:paraId="5EDEC6EB" w14:textId="0730EDFA" w:rsidR="00F71B86" w:rsidRPr="00767474" w:rsidRDefault="00F71B86" w:rsidP="00E96852">
            <w:pPr>
              <w:spacing w:before="240" w:after="240" w:line="300" w:lineRule="exact"/>
              <w:cnfStyle w:val="000000100000" w:firstRow="0" w:lastRow="0" w:firstColumn="0" w:lastColumn="0" w:oddVBand="0" w:evenVBand="0" w:oddHBand="1" w:evenHBand="0" w:firstRowFirstColumn="0" w:firstRowLastColumn="0" w:lastRowFirstColumn="0" w:lastRowLastColumn="0"/>
              <w:rPr>
                <w:rFonts w:cs="Calibri"/>
                <w:color w:val="auto"/>
                <w:sz w:val="20"/>
              </w:rPr>
            </w:pPr>
            <w:r w:rsidRPr="00767474">
              <w:rPr>
                <w:rFonts w:cs="Calibri"/>
                <w:color w:val="auto"/>
                <w:sz w:val="20"/>
              </w:rPr>
              <w:t>Canberra</w:t>
            </w:r>
          </w:p>
        </w:tc>
        <w:tc>
          <w:tcPr>
            <w:tcW w:w="1984" w:type="dxa"/>
          </w:tcPr>
          <w:p w14:paraId="238200EF" w14:textId="6B48EF2E" w:rsidR="00F71B86" w:rsidRPr="00767474" w:rsidRDefault="00F71B86" w:rsidP="00E96852">
            <w:pPr>
              <w:spacing w:before="240" w:after="240" w:line="300" w:lineRule="exact"/>
              <w:cnfStyle w:val="000000100000" w:firstRow="0" w:lastRow="0" w:firstColumn="0" w:lastColumn="0" w:oddVBand="0" w:evenVBand="0" w:oddHBand="1" w:evenHBand="0" w:firstRowFirstColumn="0" w:firstRowLastColumn="0" w:lastRowFirstColumn="0" w:lastRowLastColumn="0"/>
              <w:rPr>
                <w:rFonts w:cs="Calibri"/>
                <w:color w:val="auto"/>
                <w:sz w:val="20"/>
              </w:rPr>
            </w:pPr>
            <w:r w:rsidRPr="00767474">
              <w:rPr>
                <w:rFonts w:cs="Calibri"/>
                <w:color w:val="auto"/>
                <w:sz w:val="20"/>
              </w:rPr>
              <w:t>13-16 November 2018</w:t>
            </w:r>
          </w:p>
        </w:tc>
      </w:tr>
      <w:tr w:rsidR="0019729B" w:rsidRPr="00767474" w14:paraId="6204E4D8" w14:textId="77777777" w:rsidTr="00670CCA">
        <w:trPr>
          <w:trHeight w:val="567"/>
        </w:trPr>
        <w:tc>
          <w:tcPr>
            <w:cnfStyle w:val="001000000000" w:firstRow="0" w:lastRow="0" w:firstColumn="1" w:lastColumn="0" w:oddVBand="0" w:evenVBand="0" w:oddHBand="0" w:evenHBand="0" w:firstRowFirstColumn="0" w:firstRowLastColumn="0" w:lastRowFirstColumn="0" w:lastRowLastColumn="0"/>
            <w:tcW w:w="3681" w:type="dxa"/>
          </w:tcPr>
          <w:p w14:paraId="0FEE4FC3" w14:textId="71FEC9F6" w:rsidR="00F71B86" w:rsidRPr="00767474" w:rsidRDefault="00F71B86" w:rsidP="00E96852">
            <w:pPr>
              <w:spacing w:before="240" w:after="240" w:line="300" w:lineRule="exact"/>
              <w:rPr>
                <w:rFonts w:cs="Calibri"/>
                <w:b w:val="0"/>
                <w:i/>
                <w:color w:val="auto"/>
                <w:sz w:val="20"/>
              </w:rPr>
            </w:pPr>
            <w:r w:rsidRPr="00767474">
              <w:rPr>
                <w:rFonts w:cs="Calibri"/>
                <w:b w:val="0"/>
                <w:i/>
                <w:color w:val="auto"/>
                <w:sz w:val="20"/>
              </w:rPr>
              <w:t>Judicial Conference of Australia Meeting</w:t>
            </w:r>
          </w:p>
        </w:tc>
        <w:tc>
          <w:tcPr>
            <w:tcW w:w="2126" w:type="dxa"/>
          </w:tcPr>
          <w:p w14:paraId="2B4A23AC" w14:textId="006BDE81" w:rsidR="00F71B86" w:rsidRPr="00767474" w:rsidRDefault="00F71B86" w:rsidP="00E96852">
            <w:pPr>
              <w:spacing w:before="240" w:after="240" w:line="300" w:lineRule="exact"/>
              <w:cnfStyle w:val="000000000000" w:firstRow="0" w:lastRow="0" w:firstColumn="0" w:lastColumn="0" w:oddVBand="0" w:evenVBand="0" w:oddHBand="0" w:evenHBand="0" w:firstRowFirstColumn="0" w:firstRowLastColumn="0" w:lastRowFirstColumn="0" w:lastRowLastColumn="0"/>
              <w:rPr>
                <w:rFonts w:cs="Calibri"/>
                <w:color w:val="auto"/>
                <w:sz w:val="20"/>
              </w:rPr>
            </w:pPr>
            <w:r w:rsidRPr="00767474">
              <w:rPr>
                <w:rFonts w:cs="Calibri"/>
                <w:color w:val="auto"/>
                <w:sz w:val="20"/>
              </w:rPr>
              <w:t>Deputy Chief Magistrate Daly</w:t>
            </w:r>
          </w:p>
        </w:tc>
        <w:tc>
          <w:tcPr>
            <w:tcW w:w="1559" w:type="dxa"/>
          </w:tcPr>
          <w:p w14:paraId="44769C52" w14:textId="06F62084" w:rsidR="00F71B86" w:rsidRPr="00767474" w:rsidRDefault="00F71B86" w:rsidP="00E96852">
            <w:pPr>
              <w:spacing w:before="240" w:after="240" w:line="300" w:lineRule="exact"/>
              <w:cnfStyle w:val="000000000000" w:firstRow="0" w:lastRow="0" w:firstColumn="0" w:lastColumn="0" w:oddVBand="0" w:evenVBand="0" w:oddHBand="0" w:evenHBand="0" w:firstRowFirstColumn="0" w:firstRowLastColumn="0" w:lastRowFirstColumn="0" w:lastRowLastColumn="0"/>
              <w:rPr>
                <w:rFonts w:cs="Calibri"/>
                <w:color w:val="auto"/>
                <w:sz w:val="20"/>
              </w:rPr>
            </w:pPr>
            <w:r w:rsidRPr="00767474">
              <w:rPr>
                <w:rFonts w:cs="Calibri"/>
                <w:color w:val="auto"/>
                <w:sz w:val="20"/>
              </w:rPr>
              <w:t>Melbourne</w:t>
            </w:r>
          </w:p>
        </w:tc>
        <w:tc>
          <w:tcPr>
            <w:tcW w:w="1984" w:type="dxa"/>
          </w:tcPr>
          <w:p w14:paraId="1557BD46" w14:textId="3F625508" w:rsidR="00F71B86" w:rsidRPr="00767474" w:rsidRDefault="00F71B86" w:rsidP="00E96852">
            <w:pPr>
              <w:spacing w:before="240" w:after="240" w:line="300" w:lineRule="exact"/>
              <w:cnfStyle w:val="000000000000" w:firstRow="0" w:lastRow="0" w:firstColumn="0" w:lastColumn="0" w:oddVBand="0" w:evenVBand="0" w:oddHBand="0" w:evenHBand="0" w:firstRowFirstColumn="0" w:firstRowLastColumn="0" w:lastRowFirstColumn="0" w:lastRowLastColumn="0"/>
              <w:rPr>
                <w:rFonts w:cs="Calibri"/>
                <w:color w:val="auto"/>
                <w:sz w:val="20"/>
              </w:rPr>
            </w:pPr>
            <w:r w:rsidRPr="00767474">
              <w:rPr>
                <w:rFonts w:cs="Calibri"/>
                <w:color w:val="auto"/>
                <w:sz w:val="20"/>
              </w:rPr>
              <w:t>15-16 March 2019</w:t>
            </w:r>
          </w:p>
        </w:tc>
      </w:tr>
      <w:tr w:rsidR="0019729B" w:rsidRPr="00767474" w14:paraId="77733747" w14:textId="77777777" w:rsidTr="00670C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1" w:type="dxa"/>
          </w:tcPr>
          <w:p w14:paraId="1E9066C2" w14:textId="4C7F8EDE" w:rsidR="00F71B86" w:rsidRPr="00767474" w:rsidRDefault="00F71B86" w:rsidP="00E96852">
            <w:pPr>
              <w:spacing w:before="240" w:after="240" w:line="300" w:lineRule="exact"/>
              <w:rPr>
                <w:rFonts w:cs="Calibri"/>
                <w:b w:val="0"/>
                <w:i/>
                <w:color w:val="auto"/>
                <w:sz w:val="20"/>
              </w:rPr>
            </w:pPr>
            <w:r w:rsidRPr="00767474">
              <w:rPr>
                <w:rFonts w:cs="Calibri"/>
                <w:b w:val="0"/>
                <w:i/>
                <w:color w:val="auto"/>
                <w:sz w:val="20"/>
              </w:rPr>
              <w:t>Council of Chief Magistrates Meeting</w:t>
            </w:r>
          </w:p>
        </w:tc>
        <w:tc>
          <w:tcPr>
            <w:tcW w:w="2126" w:type="dxa"/>
          </w:tcPr>
          <w:p w14:paraId="0897CC38" w14:textId="4633228F" w:rsidR="00F71B86" w:rsidRPr="00767474" w:rsidRDefault="00F71B86" w:rsidP="00E96852">
            <w:pPr>
              <w:spacing w:before="240" w:after="240" w:line="300" w:lineRule="exact"/>
              <w:cnfStyle w:val="000000100000" w:firstRow="0" w:lastRow="0" w:firstColumn="0" w:lastColumn="0" w:oddVBand="0" w:evenVBand="0" w:oddHBand="1" w:evenHBand="0" w:firstRowFirstColumn="0" w:firstRowLastColumn="0" w:lastRowFirstColumn="0" w:lastRowLastColumn="0"/>
              <w:rPr>
                <w:rFonts w:cs="Calibri"/>
                <w:color w:val="auto"/>
                <w:sz w:val="20"/>
              </w:rPr>
            </w:pPr>
            <w:r w:rsidRPr="00767474">
              <w:rPr>
                <w:rFonts w:cs="Calibri"/>
                <w:color w:val="auto"/>
                <w:sz w:val="20"/>
              </w:rPr>
              <w:t>Chief Magistrate Geason</w:t>
            </w:r>
          </w:p>
        </w:tc>
        <w:tc>
          <w:tcPr>
            <w:tcW w:w="1559" w:type="dxa"/>
          </w:tcPr>
          <w:p w14:paraId="24C2F23A" w14:textId="56474E68" w:rsidR="00F71B86" w:rsidRPr="00767474" w:rsidRDefault="00F71B86" w:rsidP="00E96852">
            <w:pPr>
              <w:spacing w:before="240" w:after="240" w:line="300" w:lineRule="exact"/>
              <w:cnfStyle w:val="000000100000" w:firstRow="0" w:lastRow="0" w:firstColumn="0" w:lastColumn="0" w:oddVBand="0" w:evenVBand="0" w:oddHBand="1" w:evenHBand="0" w:firstRowFirstColumn="0" w:firstRowLastColumn="0" w:lastRowFirstColumn="0" w:lastRowLastColumn="0"/>
              <w:rPr>
                <w:rFonts w:cs="Calibri"/>
                <w:color w:val="auto"/>
                <w:sz w:val="20"/>
              </w:rPr>
            </w:pPr>
            <w:r w:rsidRPr="00767474">
              <w:rPr>
                <w:rFonts w:cs="Calibri"/>
                <w:color w:val="auto"/>
                <w:sz w:val="20"/>
              </w:rPr>
              <w:t>Sydney</w:t>
            </w:r>
          </w:p>
        </w:tc>
        <w:tc>
          <w:tcPr>
            <w:tcW w:w="1984" w:type="dxa"/>
          </w:tcPr>
          <w:p w14:paraId="65D35510" w14:textId="4B784646" w:rsidR="00F71B86" w:rsidRPr="00767474" w:rsidRDefault="00F71B86" w:rsidP="00E96852">
            <w:pPr>
              <w:spacing w:before="240" w:after="240" w:line="300" w:lineRule="exact"/>
              <w:cnfStyle w:val="000000100000" w:firstRow="0" w:lastRow="0" w:firstColumn="0" w:lastColumn="0" w:oddVBand="0" w:evenVBand="0" w:oddHBand="1" w:evenHBand="0" w:firstRowFirstColumn="0" w:firstRowLastColumn="0" w:lastRowFirstColumn="0" w:lastRowLastColumn="0"/>
              <w:rPr>
                <w:rFonts w:cs="Calibri"/>
                <w:color w:val="auto"/>
                <w:sz w:val="20"/>
              </w:rPr>
            </w:pPr>
            <w:r w:rsidRPr="00767474">
              <w:rPr>
                <w:rFonts w:cs="Calibri"/>
                <w:color w:val="auto"/>
                <w:sz w:val="20"/>
              </w:rPr>
              <w:t>17 May 2019</w:t>
            </w:r>
          </w:p>
        </w:tc>
      </w:tr>
      <w:tr w:rsidR="0019729B" w:rsidRPr="00767474" w14:paraId="296C0EE0" w14:textId="77777777" w:rsidTr="00670CCA">
        <w:trPr>
          <w:trHeight w:val="567"/>
        </w:trPr>
        <w:tc>
          <w:tcPr>
            <w:cnfStyle w:val="001000000000" w:firstRow="0" w:lastRow="0" w:firstColumn="1" w:lastColumn="0" w:oddVBand="0" w:evenVBand="0" w:oddHBand="0" w:evenHBand="0" w:firstRowFirstColumn="0" w:firstRowLastColumn="0" w:lastRowFirstColumn="0" w:lastRowLastColumn="0"/>
            <w:tcW w:w="3681" w:type="dxa"/>
          </w:tcPr>
          <w:p w14:paraId="48B56AAE" w14:textId="3534D9AB" w:rsidR="00F71B86" w:rsidRPr="00767474" w:rsidRDefault="00F71B86" w:rsidP="00E96852">
            <w:pPr>
              <w:spacing w:before="240" w:after="240" w:line="300" w:lineRule="exact"/>
              <w:rPr>
                <w:rFonts w:cs="Calibri"/>
                <w:b w:val="0"/>
                <w:i/>
                <w:color w:val="auto"/>
                <w:sz w:val="20"/>
              </w:rPr>
            </w:pPr>
            <w:r w:rsidRPr="00767474">
              <w:rPr>
                <w:rFonts w:cs="Calibri"/>
                <w:b w:val="0"/>
                <w:i/>
                <w:color w:val="auto"/>
                <w:sz w:val="20"/>
              </w:rPr>
              <w:t>National Court Administrators’ Meeting</w:t>
            </w:r>
          </w:p>
        </w:tc>
        <w:tc>
          <w:tcPr>
            <w:tcW w:w="2126" w:type="dxa"/>
          </w:tcPr>
          <w:p w14:paraId="16BA8018" w14:textId="4AA04FC6" w:rsidR="00F71B86" w:rsidRPr="00767474" w:rsidRDefault="00F71B86" w:rsidP="00E96852">
            <w:pPr>
              <w:spacing w:before="240" w:after="240" w:line="300" w:lineRule="exact"/>
              <w:cnfStyle w:val="000000000000" w:firstRow="0" w:lastRow="0" w:firstColumn="0" w:lastColumn="0" w:oddVBand="0" w:evenVBand="0" w:oddHBand="0" w:evenHBand="0" w:firstRowFirstColumn="0" w:firstRowLastColumn="0" w:lastRowFirstColumn="0" w:lastRowLastColumn="0"/>
              <w:rPr>
                <w:rFonts w:cs="Calibri"/>
                <w:color w:val="auto"/>
                <w:sz w:val="20"/>
              </w:rPr>
            </w:pPr>
            <w:r w:rsidRPr="00767474">
              <w:rPr>
                <w:rFonts w:cs="Calibri"/>
                <w:color w:val="auto"/>
                <w:sz w:val="20"/>
              </w:rPr>
              <w:t>Deputy Administrator Roger Illingworth</w:t>
            </w:r>
          </w:p>
        </w:tc>
        <w:tc>
          <w:tcPr>
            <w:tcW w:w="1559" w:type="dxa"/>
          </w:tcPr>
          <w:p w14:paraId="72CA8261" w14:textId="42822B0E" w:rsidR="00F71B86" w:rsidRPr="00767474" w:rsidRDefault="00F71B86" w:rsidP="00E96852">
            <w:pPr>
              <w:spacing w:before="240" w:after="240" w:line="300" w:lineRule="exact"/>
              <w:cnfStyle w:val="000000000000" w:firstRow="0" w:lastRow="0" w:firstColumn="0" w:lastColumn="0" w:oddVBand="0" w:evenVBand="0" w:oddHBand="0" w:evenHBand="0" w:firstRowFirstColumn="0" w:firstRowLastColumn="0" w:lastRowFirstColumn="0" w:lastRowLastColumn="0"/>
              <w:rPr>
                <w:rFonts w:cs="Calibri"/>
                <w:color w:val="auto"/>
                <w:sz w:val="20"/>
              </w:rPr>
            </w:pPr>
            <w:r w:rsidRPr="00767474">
              <w:rPr>
                <w:rFonts w:cs="Calibri"/>
                <w:color w:val="auto"/>
                <w:sz w:val="20"/>
              </w:rPr>
              <w:t>Sydney</w:t>
            </w:r>
          </w:p>
        </w:tc>
        <w:tc>
          <w:tcPr>
            <w:tcW w:w="1984" w:type="dxa"/>
          </w:tcPr>
          <w:p w14:paraId="5DF8B607" w14:textId="12157143" w:rsidR="00F71B86" w:rsidRPr="00767474" w:rsidRDefault="00F71B86" w:rsidP="00E96852">
            <w:pPr>
              <w:spacing w:before="240" w:after="240" w:line="300" w:lineRule="exact"/>
              <w:cnfStyle w:val="000000000000" w:firstRow="0" w:lastRow="0" w:firstColumn="0" w:lastColumn="0" w:oddVBand="0" w:evenVBand="0" w:oddHBand="0" w:evenHBand="0" w:firstRowFirstColumn="0" w:firstRowLastColumn="0" w:lastRowFirstColumn="0" w:lastRowLastColumn="0"/>
              <w:rPr>
                <w:rFonts w:cs="Calibri"/>
                <w:color w:val="auto"/>
                <w:sz w:val="20"/>
              </w:rPr>
            </w:pPr>
            <w:r w:rsidRPr="00767474">
              <w:rPr>
                <w:rFonts w:cs="Calibri"/>
                <w:color w:val="auto"/>
                <w:sz w:val="20"/>
              </w:rPr>
              <w:t>17 May 2019</w:t>
            </w:r>
          </w:p>
        </w:tc>
      </w:tr>
      <w:tr w:rsidR="0019729B" w:rsidRPr="00767474" w14:paraId="52B440D9" w14:textId="77777777" w:rsidTr="00670C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1" w:type="dxa"/>
          </w:tcPr>
          <w:p w14:paraId="70CC1812" w14:textId="2DCB3068" w:rsidR="00F71B86" w:rsidRPr="00767474" w:rsidRDefault="00F71B86" w:rsidP="00E96852">
            <w:pPr>
              <w:spacing w:before="240" w:after="240" w:line="300" w:lineRule="exact"/>
              <w:rPr>
                <w:rFonts w:cs="Calibri"/>
                <w:b w:val="0"/>
                <w:i/>
                <w:color w:val="auto"/>
                <w:sz w:val="20"/>
              </w:rPr>
            </w:pPr>
            <w:r w:rsidRPr="00767474">
              <w:rPr>
                <w:rFonts w:cs="Calibri"/>
                <w:b w:val="0"/>
                <w:i/>
                <w:color w:val="auto"/>
                <w:sz w:val="20"/>
              </w:rPr>
              <w:t>Association of Australian Magistrates – Executive Meeting</w:t>
            </w:r>
          </w:p>
        </w:tc>
        <w:tc>
          <w:tcPr>
            <w:tcW w:w="2126" w:type="dxa"/>
          </w:tcPr>
          <w:p w14:paraId="6769A6FA" w14:textId="1B4E177C" w:rsidR="00F71B86" w:rsidRPr="00767474" w:rsidRDefault="00F71B86" w:rsidP="00E96852">
            <w:pPr>
              <w:spacing w:before="240" w:after="240" w:line="300" w:lineRule="exact"/>
              <w:cnfStyle w:val="000000100000" w:firstRow="0" w:lastRow="0" w:firstColumn="0" w:lastColumn="0" w:oddVBand="0" w:evenVBand="0" w:oddHBand="1" w:evenHBand="0" w:firstRowFirstColumn="0" w:firstRowLastColumn="0" w:lastRowFirstColumn="0" w:lastRowLastColumn="0"/>
              <w:rPr>
                <w:rFonts w:cs="Calibri"/>
                <w:color w:val="auto"/>
                <w:sz w:val="20"/>
              </w:rPr>
            </w:pPr>
            <w:r w:rsidRPr="00767474">
              <w:rPr>
                <w:rFonts w:cs="Calibri"/>
                <w:color w:val="auto"/>
                <w:sz w:val="20"/>
              </w:rPr>
              <w:t>Magistrate C Webster</w:t>
            </w:r>
          </w:p>
        </w:tc>
        <w:tc>
          <w:tcPr>
            <w:tcW w:w="1559" w:type="dxa"/>
          </w:tcPr>
          <w:p w14:paraId="60C45011" w14:textId="0BD0E18D" w:rsidR="00F71B86" w:rsidRPr="00767474" w:rsidRDefault="00F71B86" w:rsidP="00E96852">
            <w:pPr>
              <w:spacing w:before="240" w:after="240" w:line="300" w:lineRule="exact"/>
              <w:cnfStyle w:val="000000100000" w:firstRow="0" w:lastRow="0" w:firstColumn="0" w:lastColumn="0" w:oddVBand="0" w:evenVBand="0" w:oddHBand="1" w:evenHBand="0" w:firstRowFirstColumn="0" w:firstRowLastColumn="0" w:lastRowFirstColumn="0" w:lastRowLastColumn="0"/>
              <w:rPr>
                <w:rFonts w:cs="Calibri"/>
                <w:color w:val="auto"/>
                <w:sz w:val="20"/>
              </w:rPr>
            </w:pPr>
            <w:r w:rsidRPr="00767474">
              <w:rPr>
                <w:rFonts w:cs="Calibri"/>
                <w:color w:val="auto"/>
                <w:sz w:val="20"/>
              </w:rPr>
              <w:t>Melbourne</w:t>
            </w:r>
          </w:p>
        </w:tc>
        <w:tc>
          <w:tcPr>
            <w:tcW w:w="1984" w:type="dxa"/>
          </w:tcPr>
          <w:p w14:paraId="66407ACF" w14:textId="6ADC41DB" w:rsidR="00F71B86" w:rsidRPr="00767474" w:rsidRDefault="00F71B86" w:rsidP="00E96852">
            <w:pPr>
              <w:spacing w:before="240" w:after="240" w:line="300" w:lineRule="exact"/>
              <w:cnfStyle w:val="000000100000" w:firstRow="0" w:lastRow="0" w:firstColumn="0" w:lastColumn="0" w:oddVBand="0" w:evenVBand="0" w:oddHBand="1" w:evenHBand="0" w:firstRowFirstColumn="0" w:firstRowLastColumn="0" w:lastRowFirstColumn="0" w:lastRowLastColumn="0"/>
              <w:rPr>
                <w:rFonts w:cs="Calibri"/>
                <w:color w:val="auto"/>
                <w:sz w:val="20"/>
              </w:rPr>
            </w:pPr>
            <w:r w:rsidRPr="00767474">
              <w:rPr>
                <w:rFonts w:cs="Calibri"/>
                <w:color w:val="auto"/>
                <w:sz w:val="20"/>
              </w:rPr>
              <w:t>31 May 2019</w:t>
            </w:r>
          </w:p>
        </w:tc>
      </w:tr>
      <w:tr w:rsidR="0019729B" w:rsidRPr="00767474" w14:paraId="31FCE0CC" w14:textId="77777777" w:rsidTr="00670CCA">
        <w:trPr>
          <w:trHeight w:val="567"/>
        </w:trPr>
        <w:tc>
          <w:tcPr>
            <w:cnfStyle w:val="001000000000" w:firstRow="0" w:lastRow="0" w:firstColumn="1" w:lastColumn="0" w:oddVBand="0" w:evenVBand="0" w:oddHBand="0" w:evenHBand="0" w:firstRowFirstColumn="0" w:firstRowLastColumn="0" w:lastRowFirstColumn="0" w:lastRowLastColumn="0"/>
            <w:tcW w:w="3681" w:type="dxa"/>
          </w:tcPr>
          <w:p w14:paraId="6828A304" w14:textId="459E4278" w:rsidR="00F71B86" w:rsidRPr="00767474" w:rsidRDefault="00F71B86" w:rsidP="00E96852">
            <w:pPr>
              <w:spacing w:before="240" w:after="240" w:line="300" w:lineRule="exact"/>
              <w:rPr>
                <w:rFonts w:cs="Calibri"/>
                <w:b w:val="0"/>
                <w:i/>
                <w:color w:val="auto"/>
                <w:sz w:val="20"/>
              </w:rPr>
            </w:pPr>
            <w:r w:rsidRPr="00767474">
              <w:rPr>
                <w:rFonts w:cs="Calibri"/>
                <w:b w:val="0"/>
                <w:i/>
                <w:color w:val="auto"/>
                <w:sz w:val="20"/>
              </w:rPr>
              <w:t>Judicial Conference of Australia Colloquium 2019</w:t>
            </w:r>
          </w:p>
        </w:tc>
        <w:tc>
          <w:tcPr>
            <w:tcW w:w="2126" w:type="dxa"/>
          </w:tcPr>
          <w:p w14:paraId="01F3925F" w14:textId="70A37697" w:rsidR="00F71B86" w:rsidRPr="00767474" w:rsidRDefault="00F71B86" w:rsidP="00E96852">
            <w:pPr>
              <w:spacing w:before="240" w:after="240" w:line="300" w:lineRule="exact"/>
              <w:cnfStyle w:val="000000000000" w:firstRow="0" w:lastRow="0" w:firstColumn="0" w:lastColumn="0" w:oddVBand="0" w:evenVBand="0" w:oddHBand="0" w:evenHBand="0" w:firstRowFirstColumn="0" w:firstRowLastColumn="0" w:lastRowFirstColumn="0" w:lastRowLastColumn="0"/>
              <w:rPr>
                <w:rFonts w:cs="Calibri"/>
                <w:color w:val="auto"/>
                <w:sz w:val="20"/>
              </w:rPr>
            </w:pPr>
            <w:r w:rsidRPr="00767474">
              <w:rPr>
                <w:rFonts w:cs="Calibri"/>
                <w:color w:val="auto"/>
                <w:sz w:val="20"/>
              </w:rPr>
              <w:t>Deputy Chief Magistrate Daly, Magistrate Cure</w:t>
            </w:r>
          </w:p>
        </w:tc>
        <w:tc>
          <w:tcPr>
            <w:tcW w:w="1559" w:type="dxa"/>
          </w:tcPr>
          <w:p w14:paraId="7A02B6A7" w14:textId="5B37ACF8" w:rsidR="00F71B86" w:rsidRPr="00767474" w:rsidRDefault="00F71B86" w:rsidP="00E96852">
            <w:pPr>
              <w:spacing w:before="240" w:after="240" w:line="300" w:lineRule="exact"/>
              <w:cnfStyle w:val="000000000000" w:firstRow="0" w:lastRow="0" w:firstColumn="0" w:lastColumn="0" w:oddVBand="0" w:evenVBand="0" w:oddHBand="0" w:evenHBand="0" w:firstRowFirstColumn="0" w:firstRowLastColumn="0" w:lastRowFirstColumn="0" w:lastRowLastColumn="0"/>
              <w:rPr>
                <w:rFonts w:cs="Calibri"/>
                <w:color w:val="auto"/>
                <w:sz w:val="20"/>
              </w:rPr>
            </w:pPr>
            <w:r w:rsidRPr="00767474">
              <w:rPr>
                <w:rFonts w:cs="Calibri"/>
                <w:color w:val="auto"/>
                <w:sz w:val="20"/>
              </w:rPr>
              <w:t>Darwin</w:t>
            </w:r>
          </w:p>
        </w:tc>
        <w:tc>
          <w:tcPr>
            <w:tcW w:w="1984" w:type="dxa"/>
          </w:tcPr>
          <w:p w14:paraId="55261B94" w14:textId="4470C1E9" w:rsidR="00F71B86" w:rsidRPr="00767474" w:rsidRDefault="00F71B86" w:rsidP="00E96852">
            <w:pPr>
              <w:spacing w:before="240" w:after="240" w:line="300" w:lineRule="exact"/>
              <w:cnfStyle w:val="000000000000" w:firstRow="0" w:lastRow="0" w:firstColumn="0" w:lastColumn="0" w:oddVBand="0" w:evenVBand="0" w:oddHBand="0" w:evenHBand="0" w:firstRowFirstColumn="0" w:firstRowLastColumn="0" w:lastRowFirstColumn="0" w:lastRowLastColumn="0"/>
              <w:rPr>
                <w:rFonts w:cs="Calibri"/>
                <w:color w:val="auto"/>
                <w:sz w:val="20"/>
              </w:rPr>
            </w:pPr>
            <w:r w:rsidRPr="00767474">
              <w:rPr>
                <w:rFonts w:cs="Calibri"/>
                <w:color w:val="auto"/>
                <w:sz w:val="20"/>
              </w:rPr>
              <w:t>7-9 June 2019</w:t>
            </w:r>
          </w:p>
        </w:tc>
      </w:tr>
    </w:tbl>
    <w:bookmarkEnd w:id="0"/>
    <w:p w14:paraId="127BEBD8" w14:textId="28BD4620" w:rsidR="00336710" w:rsidRPr="00767474" w:rsidRDefault="00CA768C" w:rsidP="00EF26E7">
      <w:pPr>
        <w:pStyle w:val="BodyText"/>
      </w:pPr>
      <w:r w:rsidRPr="00767474">
        <w:lastRenderedPageBreak/>
        <w:t>The m</w:t>
      </w:r>
      <w:r w:rsidR="00336710" w:rsidRPr="00767474">
        <w:t xml:space="preserve">agistrates’ professional development program continued with </w:t>
      </w:r>
      <w:r w:rsidR="00C30458" w:rsidRPr="00767474">
        <w:t>a conference</w:t>
      </w:r>
      <w:r w:rsidR="00336710" w:rsidRPr="00767474">
        <w:t xml:space="preserve"> held in Hobart on </w:t>
      </w:r>
      <w:r w:rsidR="00214C80" w:rsidRPr="00767474">
        <w:t>1</w:t>
      </w:r>
      <w:r w:rsidR="00336710" w:rsidRPr="00767474">
        <w:t>-2</w:t>
      </w:r>
      <w:r w:rsidR="00214C80" w:rsidRPr="00767474">
        <w:t xml:space="preserve"> November 2018</w:t>
      </w:r>
      <w:r w:rsidR="00336710" w:rsidRPr="00767474">
        <w:t>.</w:t>
      </w:r>
    </w:p>
    <w:p w14:paraId="030E40FE" w14:textId="6B052FDD" w:rsidR="00336710" w:rsidRPr="00767474" w:rsidRDefault="00336710" w:rsidP="00EF26E7">
      <w:pPr>
        <w:pStyle w:val="BodyText"/>
        <w:rPr>
          <w:highlight w:val="yellow"/>
        </w:rPr>
      </w:pPr>
      <w:r w:rsidRPr="00767474">
        <w:t>A range of presentations were delivered by guest presenters and magistrates.</w:t>
      </w:r>
      <w:r w:rsidR="00F71B86" w:rsidRPr="00767474">
        <w:t xml:space="preserve">  </w:t>
      </w:r>
      <w:r w:rsidRPr="00767474">
        <w:rPr>
          <w:spacing w:val="-6"/>
        </w:rPr>
        <w:t xml:space="preserve">Topics </w:t>
      </w:r>
      <w:r w:rsidRPr="00767474">
        <w:t xml:space="preserve">included </w:t>
      </w:r>
      <w:r w:rsidR="009E130B" w:rsidRPr="00767474">
        <w:t>updates on home detention electronic monitoring implementation</w:t>
      </w:r>
      <w:r w:rsidR="00B83A1A" w:rsidRPr="00767474">
        <w:t xml:space="preserve"> and</w:t>
      </w:r>
      <w:r w:rsidR="009E130B" w:rsidRPr="00767474">
        <w:t xml:space="preserve"> Police</w:t>
      </w:r>
      <w:r w:rsidR="00C30458" w:rsidRPr="00767474">
        <w:t xml:space="preserve"> body-</w:t>
      </w:r>
      <w:r w:rsidR="009E130B" w:rsidRPr="00767474">
        <w:t xml:space="preserve">worn cameras, </w:t>
      </w:r>
      <w:r w:rsidR="00B83A1A" w:rsidRPr="00767474">
        <w:t xml:space="preserve">as well as presentations and discussions on </w:t>
      </w:r>
      <w:r w:rsidRPr="00767474">
        <w:t xml:space="preserve">sentencing, judicial wellbeing, </w:t>
      </w:r>
      <w:r w:rsidR="009E130B" w:rsidRPr="00767474">
        <w:t xml:space="preserve">and </w:t>
      </w:r>
      <w:r w:rsidRPr="00767474">
        <w:t>national standards for working with interpreters in court</w:t>
      </w:r>
      <w:r w:rsidR="00DE264C" w:rsidRPr="00767474">
        <w:t xml:space="preserve">.  </w:t>
      </w:r>
    </w:p>
    <w:p w14:paraId="54DFF3F0" w14:textId="13BEADC0" w:rsidR="00DD1C4E" w:rsidRPr="00767474" w:rsidRDefault="00336710" w:rsidP="00EF26E7">
      <w:pPr>
        <w:pStyle w:val="BodyText"/>
      </w:pPr>
      <w:r w:rsidRPr="00767474">
        <w:t>I express my gratitude to the organise</w:t>
      </w:r>
      <w:r w:rsidR="00ED70C5" w:rsidRPr="00767474">
        <w:t>rs of the conference</w:t>
      </w:r>
      <w:r w:rsidRPr="00767474">
        <w:t xml:space="preserve"> and to the presenters who have significantly contributed to the ongoing development of the expertise of the Tasmanian Magistracy.</w:t>
      </w:r>
    </w:p>
    <w:p w14:paraId="2E9E29B7" w14:textId="7EA971FB" w:rsidR="00336710" w:rsidRPr="00767474" w:rsidRDefault="00336710" w:rsidP="00EF26E7">
      <w:pPr>
        <w:pStyle w:val="BodyText"/>
      </w:pPr>
      <w:r w:rsidRPr="00767474">
        <w:t xml:space="preserve">The Chief Magistrate is also responsible under the </w:t>
      </w:r>
      <w:r w:rsidRPr="00767474">
        <w:rPr>
          <w:i/>
        </w:rPr>
        <w:t xml:space="preserve">Magistrates Court Act </w:t>
      </w:r>
      <w:r w:rsidRPr="00767474">
        <w:t>1987 for the professional development of Court</w:t>
      </w:r>
      <w:r w:rsidRPr="00767474">
        <w:rPr>
          <w:spacing w:val="-15"/>
        </w:rPr>
        <w:t xml:space="preserve"> </w:t>
      </w:r>
      <w:r w:rsidRPr="00767474">
        <w:t>staff</w:t>
      </w:r>
      <w:r w:rsidR="00DE264C" w:rsidRPr="00767474">
        <w:t xml:space="preserve">.  </w:t>
      </w:r>
      <w:r w:rsidRPr="00767474">
        <w:t xml:space="preserve">Staff </w:t>
      </w:r>
      <w:r w:rsidRPr="00767474">
        <w:rPr>
          <w:spacing w:val="-4"/>
        </w:rPr>
        <w:t xml:space="preserve">have </w:t>
      </w:r>
      <w:r w:rsidRPr="00767474">
        <w:t>undertaken a variety of training opportunities</w:t>
      </w:r>
      <w:r w:rsidRPr="00767474">
        <w:rPr>
          <w:spacing w:val="-6"/>
        </w:rPr>
        <w:t xml:space="preserve"> </w:t>
      </w:r>
      <w:r w:rsidRPr="00767474">
        <w:t>including:</w:t>
      </w:r>
    </w:p>
    <w:p w14:paraId="549B270A" w14:textId="77777777" w:rsidR="002B7474" w:rsidRPr="00767474" w:rsidRDefault="002B7474" w:rsidP="006B7792">
      <w:pPr>
        <w:pStyle w:val="ListBullet"/>
        <w:numPr>
          <w:ilvl w:val="0"/>
          <w:numId w:val="7"/>
        </w:numPr>
        <w:spacing w:before="240" w:after="240" w:line="300" w:lineRule="exact"/>
        <w:rPr>
          <w:rFonts w:cs="Calibri"/>
        </w:rPr>
      </w:pPr>
      <w:r w:rsidRPr="00767474">
        <w:rPr>
          <w:rFonts w:cs="Calibri"/>
        </w:rPr>
        <w:t>New staff inductions</w:t>
      </w:r>
    </w:p>
    <w:p w14:paraId="74250CD6" w14:textId="62C9D7AC" w:rsidR="00B5393F" w:rsidRPr="00767474" w:rsidRDefault="00B5393F" w:rsidP="006B7792">
      <w:pPr>
        <w:pStyle w:val="ListBullet"/>
        <w:numPr>
          <w:ilvl w:val="0"/>
          <w:numId w:val="7"/>
        </w:numPr>
        <w:spacing w:before="240" w:after="240" w:line="300" w:lineRule="exact"/>
        <w:rPr>
          <w:rFonts w:cs="Calibri"/>
        </w:rPr>
      </w:pPr>
      <w:r w:rsidRPr="00767474">
        <w:rPr>
          <w:rFonts w:cs="Calibri"/>
        </w:rPr>
        <w:t>Interpreters’ Symposium – Supreme Court</w:t>
      </w:r>
    </w:p>
    <w:p w14:paraId="1EF19E61" w14:textId="1717B6DA" w:rsidR="002B7474" w:rsidRPr="00767474" w:rsidRDefault="002B7474" w:rsidP="006B7792">
      <w:pPr>
        <w:pStyle w:val="ListBullet"/>
        <w:numPr>
          <w:ilvl w:val="0"/>
          <w:numId w:val="7"/>
        </w:numPr>
        <w:spacing w:before="240" w:after="240" w:line="300" w:lineRule="exact"/>
        <w:rPr>
          <w:rFonts w:cs="Calibri"/>
        </w:rPr>
      </w:pPr>
      <w:r w:rsidRPr="00767474">
        <w:rPr>
          <w:rFonts w:cs="Calibri"/>
        </w:rPr>
        <w:t>Wh</w:t>
      </w:r>
      <w:r w:rsidR="000F1701" w:rsidRPr="00767474">
        <w:rPr>
          <w:rFonts w:cs="Calibri"/>
        </w:rPr>
        <w:t>ite Ribbon (Managers/Supervisors)</w:t>
      </w:r>
      <w:r w:rsidRPr="00767474">
        <w:rPr>
          <w:rFonts w:cs="Calibri"/>
        </w:rPr>
        <w:t xml:space="preserve"> </w:t>
      </w:r>
    </w:p>
    <w:p w14:paraId="3B6C98C9" w14:textId="6E527199" w:rsidR="002B7474" w:rsidRPr="00767474" w:rsidRDefault="002B7474" w:rsidP="006B7792">
      <w:pPr>
        <w:pStyle w:val="ListBullet"/>
        <w:numPr>
          <w:ilvl w:val="0"/>
          <w:numId w:val="7"/>
        </w:numPr>
        <w:spacing w:before="240" w:after="240" w:line="300" w:lineRule="exact"/>
        <w:rPr>
          <w:rFonts w:cs="Calibri"/>
        </w:rPr>
      </w:pPr>
      <w:r w:rsidRPr="00767474">
        <w:rPr>
          <w:rFonts w:cs="Calibri"/>
        </w:rPr>
        <w:t>Unconscious Bias (Manager</w:t>
      </w:r>
      <w:r w:rsidR="000F1701" w:rsidRPr="00767474">
        <w:rPr>
          <w:rFonts w:cs="Calibri"/>
        </w:rPr>
        <w:t>s</w:t>
      </w:r>
      <w:r w:rsidRPr="00767474">
        <w:rPr>
          <w:rFonts w:cs="Calibri"/>
        </w:rPr>
        <w:t>/Supervisor</w:t>
      </w:r>
      <w:r w:rsidR="000F1701" w:rsidRPr="00767474">
        <w:rPr>
          <w:rFonts w:cs="Calibri"/>
        </w:rPr>
        <w:t>s</w:t>
      </w:r>
      <w:r w:rsidRPr="00767474">
        <w:rPr>
          <w:rFonts w:cs="Calibri"/>
        </w:rPr>
        <w:t xml:space="preserve">) </w:t>
      </w:r>
    </w:p>
    <w:p w14:paraId="3B363CCE" w14:textId="3D9CE0E3" w:rsidR="002B7474" w:rsidRPr="00767474" w:rsidRDefault="000F1701" w:rsidP="006B7792">
      <w:pPr>
        <w:pStyle w:val="ListBullet"/>
        <w:numPr>
          <w:ilvl w:val="0"/>
          <w:numId w:val="7"/>
        </w:numPr>
        <w:spacing w:before="240" w:after="240" w:line="300" w:lineRule="exact"/>
        <w:rPr>
          <w:rFonts w:cs="Calibri"/>
        </w:rPr>
      </w:pPr>
      <w:r w:rsidRPr="00767474">
        <w:rPr>
          <w:rFonts w:cs="Calibri"/>
        </w:rPr>
        <w:t>Dealing with Client Aggression</w:t>
      </w:r>
    </w:p>
    <w:p w14:paraId="5F357A6E" w14:textId="6D56EFB1" w:rsidR="002B7474" w:rsidRPr="00767474" w:rsidRDefault="002B7474" w:rsidP="006B7792">
      <w:pPr>
        <w:pStyle w:val="ListBullet"/>
        <w:numPr>
          <w:ilvl w:val="0"/>
          <w:numId w:val="7"/>
        </w:numPr>
        <w:spacing w:before="240" w:after="240" w:line="300" w:lineRule="exact"/>
        <w:rPr>
          <w:rFonts w:cs="Calibri"/>
        </w:rPr>
      </w:pPr>
      <w:r w:rsidRPr="00767474">
        <w:rPr>
          <w:rFonts w:cs="Calibri"/>
        </w:rPr>
        <w:t>Ethics and Behaviour</w:t>
      </w:r>
    </w:p>
    <w:p w14:paraId="21A6B8F6" w14:textId="77777777" w:rsidR="002B7474" w:rsidRPr="00767474" w:rsidRDefault="002B7474" w:rsidP="006B7792">
      <w:pPr>
        <w:pStyle w:val="ListBullet"/>
        <w:numPr>
          <w:ilvl w:val="0"/>
          <w:numId w:val="7"/>
        </w:numPr>
        <w:spacing w:before="240" w:after="240" w:line="300" w:lineRule="exact"/>
        <w:rPr>
          <w:rFonts w:cs="Calibri"/>
        </w:rPr>
      </w:pPr>
      <w:r w:rsidRPr="00767474">
        <w:rPr>
          <w:rFonts w:cs="Calibri"/>
        </w:rPr>
        <w:t xml:space="preserve">Managing Mental Health and Wellbeing in the Workplace </w:t>
      </w:r>
    </w:p>
    <w:p w14:paraId="7B6BBA2A" w14:textId="7A7BCD6C" w:rsidR="0009794E" w:rsidRPr="00767474" w:rsidRDefault="00EA6BF6" w:rsidP="006B7792">
      <w:pPr>
        <w:pStyle w:val="ListBullet"/>
        <w:numPr>
          <w:ilvl w:val="0"/>
          <w:numId w:val="7"/>
        </w:numPr>
        <w:spacing w:before="240" w:after="240" w:line="300" w:lineRule="exact"/>
        <w:rPr>
          <w:rFonts w:cs="Calibri"/>
        </w:rPr>
      </w:pPr>
      <w:r w:rsidRPr="00767474">
        <w:rPr>
          <w:rFonts w:cs="Calibri"/>
        </w:rPr>
        <w:t>Continuation of a m</w:t>
      </w:r>
      <w:r w:rsidR="0009794E" w:rsidRPr="00767474">
        <w:rPr>
          <w:rFonts w:cs="Calibri"/>
        </w:rPr>
        <w:t>ulti-</w:t>
      </w:r>
      <w:r w:rsidRPr="00767474">
        <w:rPr>
          <w:rFonts w:cs="Calibri"/>
        </w:rPr>
        <w:t>s</w:t>
      </w:r>
      <w:r w:rsidR="00CD4572" w:rsidRPr="00767474">
        <w:rPr>
          <w:rFonts w:cs="Calibri"/>
        </w:rPr>
        <w:t>killing program</w:t>
      </w:r>
      <w:r w:rsidR="0009794E" w:rsidRPr="00767474">
        <w:rPr>
          <w:rFonts w:cs="Calibri"/>
        </w:rPr>
        <w:t xml:space="preserve"> in the Hobart registry</w:t>
      </w:r>
    </w:p>
    <w:p w14:paraId="6B54BB11" w14:textId="5F009432" w:rsidR="00B5393F" w:rsidRPr="00767474" w:rsidRDefault="002B7474" w:rsidP="006B7792">
      <w:pPr>
        <w:pStyle w:val="ListBullet"/>
        <w:numPr>
          <w:ilvl w:val="0"/>
          <w:numId w:val="7"/>
        </w:numPr>
        <w:spacing w:before="240" w:after="240" w:line="300" w:lineRule="exact"/>
        <w:rPr>
          <w:rFonts w:cs="Calibri"/>
        </w:rPr>
      </w:pPr>
      <w:r w:rsidRPr="00767474">
        <w:rPr>
          <w:rFonts w:cs="Calibri"/>
        </w:rPr>
        <w:t>Lean Thinking Course</w:t>
      </w:r>
      <w:r w:rsidR="000F1701" w:rsidRPr="00767474">
        <w:rPr>
          <w:rFonts w:cs="Calibri"/>
        </w:rPr>
        <w:t xml:space="preserve"> (various managers)</w:t>
      </w:r>
    </w:p>
    <w:p w14:paraId="221AB0F6" w14:textId="1F1B03DD" w:rsidR="00C30458" w:rsidRPr="00767474" w:rsidRDefault="00C30458" w:rsidP="006B7792">
      <w:pPr>
        <w:pStyle w:val="ListBullet"/>
        <w:numPr>
          <w:ilvl w:val="0"/>
          <w:numId w:val="7"/>
        </w:numPr>
        <w:spacing w:before="240" w:after="240" w:line="300" w:lineRule="exact"/>
        <w:rPr>
          <w:rFonts w:cs="Calibri"/>
        </w:rPr>
      </w:pPr>
      <w:r w:rsidRPr="00767474">
        <w:rPr>
          <w:rFonts w:cs="Calibri"/>
        </w:rPr>
        <w:t>Tasmanian Public Sector High Performance and Leadership Workshop (one staff member)</w:t>
      </w:r>
    </w:p>
    <w:p w14:paraId="23805ECB" w14:textId="6303C147" w:rsidR="002B7474" w:rsidRPr="00767474" w:rsidRDefault="002B7474" w:rsidP="006B7792">
      <w:pPr>
        <w:pStyle w:val="ListBullet"/>
        <w:numPr>
          <w:ilvl w:val="0"/>
          <w:numId w:val="7"/>
        </w:numPr>
        <w:spacing w:before="240" w:after="240" w:line="300" w:lineRule="exact"/>
        <w:rPr>
          <w:rFonts w:cs="Calibri"/>
          <w:i/>
        </w:rPr>
      </w:pPr>
      <w:r w:rsidRPr="00767474">
        <w:rPr>
          <w:rFonts w:cs="Calibri"/>
        </w:rPr>
        <w:t>ANZSOG Applied Learning Seminar Designing Policy as an Investment (one staff member)</w:t>
      </w:r>
    </w:p>
    <w:p w14:paraId="0EC1690A" w14:textId="542F2EA7" w:rsidR="002B7474" w:rsidRPr="00767474" w:rsidRDefault="002B7474" w:rsidP="006B7792">
      <w:pPr>
        <w:pStyle w:val="ListBullet"/>
        <w:numPr>
          <w:ilvl w:val="0"/>
          <w:numId w:val="7"/>
        </w:numPr>
        <w:spacing w:before="240" w:after="240" w:line="300" w:lineRule="exact"/>
        <w:rPr>
          <w:rFonts w:cs="Calibri"/>
          <w:i/>
        </w:rPr>
      </w:pPr>
      <w:r w:rsidRPr="00767474">
        <w:rPr>
          <w:rFonts w:cs="Calibri"/>
        </w:rPr>
        <w:t>State Service Management Office Manager</w:t>
      </w:r>
      <w:r w:rsidR="00EA6BF6" w:rsidRPr="00767474">
        <w:rPr>
          <w:rFonts w:cs="Calibri"/>
        </w:rPr>
        <w:t>s</w:t>
      </w:r>
      <w:r w:rsidRPr="00767474">
        <w:rPr>
          <w:rFonts w:cs="Calibri"/>
        </w:rPr>
        <w:t xml:space="preserve"> Essential Program</w:t>
      </w:r>
      <w:r w:rsidR="00EA6BF6" w:rsidRPr="00767474">
        <w:rPr>
          <w:rFonts w:cs="Calibri"/>
        </w:rPr>
        <w:t xml:space="preserve"> (two staff members)</w:t>
      </w:r>
    </w:p>
    <w:p w14:paraId="14BE3123" w14:textId="2E520B81" w:rsidR="00C30458" w:rsidRPr="00767474" w:rsidRDefault="00C30458" w:rsidP="006B7792">
      <w:pPr>
        <w:pStyle w:val="ListBullet"/>
        <w:numPr>
          <w:ilvl w:val="0"/>
          <w:numId w:val="7"/>
        </w:numPr>
        <w:spacing w:before="240" w:after="240" w:line="300" w:lineRule="exact"/>
        <w:rPr>
          <w:rFonts w:cs="Calibri"/>
        </w:rPr>
      </w:pPr>
      <w:r w:rsidRPr="00767474">
        <w:rPr>
          <w:rFonts w:cs="Calibri"/>
        </w:rPr>
        <w:t>NCIS Coding Training (coronial staff)</w:t>
      </w:r>
    </w:p>
    <w:p w14:paraId="48B43E7C" w14:textId="711B2EE6" w:rsidR="00C30458" w:rsidRPr="00767474" w:rsidRDefault="00C30458" w:rsidP="006B7792">
      <w:pPr>
        <w:pStyle w:val="ListBullet"/>
        <w:numPr>
          <w:ilvl w:val="0"/>
          <w:numId w:val="7"/>
        </w:numPr>
        <w:spacing w:before="240" w:after="240" w:line="300" w:lineRule="exact"/>
        <w:rPr>
          <w:rFonts w:cs="Calibri"/>
        </w:rPr>
      </w:pPr>
      <w:r w:rsidRPr="00767474">
        <w:rPr>
          <w:rFonts w:cs="Calibri"/>
        </w:rPr>
        <w:t>Web Editing – Squiz Matrix (one staff member)</w:t>
      </w:r>
    </w:p>
    <w:p w14:paraId="3AE3213F" w14:textId="27A87C89" w:rsidR="00C30458" w:rsidRPr="00767474" w:rsidRDefault="00C30458" w:rsidP="006B7792">
      <w:pPr>
        <w:pStyle w:val="ListBullet"/>
        <w:numPr>
          <w:ilvl w:val="0"/>
          <w:numId w:val="7"/>
        </w:numPr>
        <w:spacing w:before="240" w:after="240" w:line="300" w:lineRule="exact"/>
        <w:rPr>
          <w:rFonts w:cs="Calibri"/>
        </w:rPr>
      </w:pPr>
      <w:r w:rsidRPr="00767474">
        <w:rPr>
          <w:rFonts w:cs="Calibri"/>
        </w:rPr>
        <w:t>Simple Procurement Training</w:t>
      </w:r>
    </w:p>
    <w:p w14:paraId="7A1D7641" w14:textId="16C81423" w:rsidR="000F1701" w:rsidRPr="00767474" w:rsidRDefault="000F1701" w:rsidP="006B7792">
      <w:pPr>
        <w:pStyle w:val="ListBullet"/>
        <w:numPr>
          <w:ilvl w:val="0"/>
          <w:numId w:val="7"/>
        </w:numPr>
        <w:spacing w:before="240" w:after="240" w:line="300" w:lineRule="exact"/>
        <w:rPr>
          <w:rFonts w:cs="Calibri"/>
        </w:rPr>
      </w:pPr>
      <w:r w:rsidRPr="00767474">
        <w:rPr>
          <w:rFonts w:cs="Calibri"/>
        </w:rPr>
        <w:t xml:space="preserve">JIRA Training </w:t>
      </w:r>
    </w:p>
    <w:p w14:paraId="2CE76F90" w14:textId="35041EC7" w:rsidR="002B7474" w:rsidRPr="00767474" w:rsidRDefault="002B7474" w:rsidP="006B7792">
      <w:pPr>
        <w:pStyle w:val="ListBullet"/>
        <w:numPr>
          <w:ilvl w:val="0"/>
          <w:numId w:val="7"/>
        </w:numPr>
        <w:spacing w:before="240" w:after="240" w:line="300" w:lineRule="exact"/>
        <w:rPr>
          <w:rFonts w:cs="Calibri"/>
        </w:rPr>
      </w:pPr>
      <w:r w:rsidRPr="00767474">
        <w:rPr>
          <w:rFonts w:cs="Calibri"/>
        </w:rPr>
        <w:t>Writing in Plain English</w:t>
      </w:r>
    </w:p>
    <w:p w14:paraId="196B212B" w14:textId="77777777" w:rsidR="000F1701" w:rsidRPr="00767474" w:rsidRDefault="000F1701" w:rsidP="006B7792">
      <w:pPr>
        <w:pStyle w:val="ListBullet"/>
        <w:numPr>
          <w:ilvl w:val="0"/>
          <w:numId w:val="7"/>
        </w:numPr>
        <w:spacing w:before="240" w:after="240" w:line="300" w:lineRule="exact"/>
        <w:rPr>
          <w:rFonts w:cs="Calibri"/>
        </w:rPr>
      </w:pPr>
      <w:r w:rsidRPr="00767474">
        <w:rPr>
          <w:rFonts w:cs="Calibri"/>
        </w:rPr>
        <w:t>First Aid Refresher Training</w:t>
      </w:r>
    </w:p>
    <w:p w14:paraId="45AFB35D" w14:textId="7FFC3E4B" w:rsidR="002B7474" w:rsidRPr="00767474" w:rsidRDefault="002B7474" w:rsidP="006B7792">
      <w:pPr>
        <w:pStyle w:val="ListBullet"/>
        <w:numPr>
          <w:ilvl w:val="0"/>
          <w:numId w:val="7"/>
        </w:numPr>
        <w:spacing w:before="240" w:after="240" w:line="300" w:lineRule="exact"/>
        <w:rPr>
          <w:rFonts w:cs="Calibri"/>
        </w:rPr>
      </w:pPr>
      <w:r w:rsidRPr="00767474">
        <w:rPr>
          <w:rFonts w:cs="Calibri"/>
        </w:rPr>
        <w:t>New Supervisor Course</w:t>
      </w:r>
      <w:r w:rsidR="00C30458" w:rsidRPr="00767474">
        <w:rPr>
          <w:rFonts w:cs="Calibri"/>
        </w:rPr>
        <w:t xml:space="preserve"> (various staff)</w:t>
      </w:r>
    </w:p>
    <w:p w14:paraId="0080DEA4" w14:textId="77777777" w:rsidR="002B7474" w:rsidRPr="00767474" w:rsidRDefault="002B7474" w:rsidP="006B7792">
      <w:pPr>
        <w:pStyle w:val="ListBullet"/>
        <w:numPr>
          <w:ilvl w:val="0"/>
          <w:numId w:val="7"/>
        </w:numPr>
        <w:spacing w:before="240" w:after="240" w:line="300" w:lineRule="exact"/>
        <w:rPr>
          <w:rFonts w:cs="Calibri"/>
        </w:rPr>
      </w:pPr>
      <w:r w:rsidRPr="00767474">
        <w:rPr>
          <w:rFonts w:cs="Calibri"/>
        </w:rPr>
        <w:t>Recruitment and Selection Panel Training</w:t>
      </w:r>
    </w:p>
    <w:p w14:paraId="48DDEF4D" w14:textId="3A446D8D" w:rsidR="003D7081" w:rsidRPr="00767474" w:rsidRDefault="002B7474" w:rsidP="006B7792">
      <w:pPr>
        <w:pStyle w:val="ListBullet"/>
        <w:numPr>
          <w:ilvl w:val="0"/>
          <w:numId w:val="7"/>
        </w:numPr>
        <w:spacing w:before="240" w:after="240" w:line="300" w:lineRule="exact"/>
        <w:rPr>
          <w:rFonts w:cs="Calibri"/>
        </w:rPr>
      </w:pPr>
      <w:r w:rsidRPr="00767474">
        <w:rPr>
          <w:rFonts w:cs="Calibri"/>
        </w:rPr>
        <w:t>WHS Training for Managers and Team Leaders</w:t>
      </w:r>
    </w:p>
    <w:p w14:paraId="31D7A52C" w14:textId="7BFEB8B4" w:rsidR="003F5F77" w:rsidRPr="00767474" w:rsidRDefault="000A0E65" w:rsidP="004934E5">
      <w:pPr>
        <w:pStyle w:val="Heading1"/>
      </w:pPr>
      <w:bookmarkStart w:id="10" w:name="_Toc26255636"/>
      <w:r w:rsidRPr="00767474">
        <w:t>Legislative Changes</w:t>
      </w:r>
      <w:bookmarkEnd w:id="10"/>
    </w:p>
    <w:p w14:paraId="38E846F3" w14:textId="03BE6394" w:rsidR="000A0E65" w:rsidRPr="00767474" w:rsidRDefault="000A0E65" w:rsidP="00EF26E7">
      <w:pPr>
        <w:pStyle w:val="BodyText"/>
      </w:pPr>
      <w:r w:rsidRPr="00767474">
        <w:t xml:space="preserve">There </w:t>
      </w:r>
      <w:r w:rsidRPr="00767474">
        <w:rPr>
          <w:spacing w:val="-4"/>
        </w:rPr>
        <w:t xml:space="preserve">have </w:t>
      </w:r>
      <w:r w:rsidRPr="00767474">
        <w:t xml:space="preserve">been a number of new bills and amendments to legislation during the reporting period which </w:t>
      </w:r>
      <w:r w:rsidRPr="00767474">
        <w:rPr>
          <w:spacing w:val="-4"/>
        </w:rPr>
        <w:t xml:space="preserve">have </w:t>
      </w:r>
      <w:r w:rsidRPr="00767474">
        <w:t>had an effect on the operation of the Magistrates</w:t>
      </w:r>
      <w:r w:rsidRPr="00767474">
        <w:rPr>
          <w:spacing w:val="2"/>
        </w:rPr>
        <w:t xml:space="preserve"> </w:t>
      </w:r>
      <w:r w:rsidRPr="00767474">
        <w:t>Court.</w:t>
      </w:r>
    </w:p>
    <w:p w14:paraId="41F6BA6F" w14:textId="77777777" w:rsidR="000A0E65" w:rsidRPr="00767474" w:rsidRDefault="000A0E65" w:rsidP="00EF26E7">
      <w:pPr>
        <w:pStyle w:val="BodyText"/>
      </w:pPr>
      <w:r w:rsidRPr="00767474">
        <w:t>The Court is often consulted on draft legislation and legislative projects, where the legislation may have an impact on the Court.</w:t>
      </w:r>
    </w:p>
    <w:p w14:paraId="315B0C37" w14:textId="77777777" w:rsidR="000A0E65" w:rsidRPr="00767474" w:rsidRDefault="000A0E65" w:rsidP="00EF26E7">
      <w:pPr>
        <w:pStyle w:val="BodyText"/>
      </w:pPr>
      <w:r w:rsidRPr="00767474">
        <w:lastRenderedPageBreak/>
        <w:t>Legislation which has been the subject of consultation in the reporting period includes:</w:t>
      </w:r>
    </w:p>
    <w:p w14:paraId="465580FB" w14:textId="0E9C4BF4" w:rsidR="00D9004D" w:rsidRPr="00767474" w:rsidRDefault="00D9004D" w:rsidP="006B7792">
      <w:pPr>
        <w:pStyle w:val="ListBullet"/>
        <w:numPr>
          <w:ilvl w:val="0"/>
          <w:numId w:val="8"/>
        </w:numPr>
        <w:spacing w:before="240" w:after="240" w:line="300" w:lineRule="exact"/>
        <w:rPr>
          <w:rFonts w:cs="Calibri"/>
        </w:rPr>
      </w:pPr>
      <w:r w:rsidRPr="00767474">
        <w:rPr>
          <w:rFonts w:cs="Calibri"/>
          <w:i/>
        </w:rPr>
        <w:t>Burial and Cremation Amendment Bill</w:t>
      </w:r>
      <w:r w:rsidRPr="00767474">
        <w:rPr>
          <w:rFonts w:cs="Calibri"/>
        </w:rPr>
        <w:t xml:space="preserve"> 2019</w:t>
      </w:r>
    </w:p>
    <w:p w14:paraId="1D1A8178" w14:textId="11550158" w:rsidR="00D9004D" w:rsidRPr="00767474" w:rsidRDefault="00D9004D" w:rsidP="006B7792">
      <w:pPr>
        <w:pStyle w:val="ListBullet"/>
        <w:numPr>
          <w:ilvl w:val="0"/>
          <w:numId w:val="8"/>
        </w:numPr>
        <w:spacing w:before="240" w:after="240" w:line="300" w:lineRule="exact"/>
        <w:rPr>
          <w:rFonts w:cs="Calibri"/>
        </w:rPr>
      </w:pPr>
      <w:r w:rsidRPr="00767474">
        <w:rPr>
          <w:rFonts w:cs="Calibri"/>
          <w:i/>
        </w:rPr>
        <w:t>Crime (Confiscation of Profits) Amendment Bill</w:t>
      </w:r>
      <w:r w:rsidRPr="00767474">
        <w:rPr>
          <w:rFonts w:cs="Calibri"/>
        </w:rPr>
        <w:t xml:space="preserve"> 2018</w:t>
      </w:r>
    </w:p>
    <w:p w14:paraId="05215581" w14:textId="7DE23089" w:rsidR="00D9004D" w:rsidRPr="00767474" w:rsidRDefault="00D9004D" w:rsidP="006B7792">
      <w:pPr>
        <w:pStyle w:val="ListBullet"/>
        <w:numPr>
          <w:ilvl w:val="0"/>
          <w:numId w:val="8"/>
        </w:numPr>
        <w:spacing w:before="240" w:after="240" w:line="300" w:lineRule="exact"/>
        <w:rPr>
          <w:rFonts w:cs="Calibri"/>
        </w:rPr>
      </w:pPr>
      <w:r w:rsidRPr="00767474">
        <w:rPr>
          <w:rFonts w:cs="Calibri"/>
          <w:i/>
        </w:rPr>
        <w:t>Criminal Code Amendment (Bullying) Bill</w:t>
      </w:r>
      <w:r w:rsidRPr="00767474">
        <w:rPr>
          <w:rFonts w:cs="Calibri"/>
        </w:rPr>
        <w:t xml:space="preserve"> 2019</w:t>
      </w:r>
    </w:p>
    <w:p w14:paraId="696CF798" w14:textId="6F5200F4" w:rsidR="00D9004D" w:rsidRPr="00767474" w:rsidRDefault="00D9004D" w:rsidP="006B7792">
      <w:pPr>
        <w:pStyle w:val="ListBullet"/>
        <w:numPr>
          <w:ilvl w:val="0"/>
          <w:numId w:val="8"/>
        </w:numPr>
        <w:spacing w:before="240" w:after="240" w:line="300" w:lineRule="exact"/>
        <w:rPr>
          <w:rFonts w:cs="Calibri"/>
        </w:rPr>
      </w:pPr>
      <w:r w:rsidRPr="00767474">
        <w:rPr>
          <w:rFonts w:cs="Calibri"/>
          <w:i/>
        </w:rPr>
        <w:t>Criminal Code and Related Legislation Amendment Bill</w:t>
      </w:r>
      <w:r w:rsidRPr="00767474">
        <w:rPr>
          <w:rFonts w:cs="Calibri"/>
        </w:rPr>
        <w:t xml:space="preserve"> 2018</w:t>
      </w:r>
    </w:p>
    <w:p w14:paraId="37FB7BA4" w14:textId="421CFB8C" w:rsidR="00D9004D" w:rsidRPr="00767474" w:rsidRDefault="00D9004D" w:rsidP="006B7792">
      <w:pPr>
        <w:pStyle w:val="ListBullet"/>
        <w:numPr>
          <w:ilvl w:val="0"/>
          <w:numId w:val="8"/>
        </w:numPr>
        <w:spacing w:before="240" w:after="240" w:line="300" w:lineRule="exact"/>
        <w:rPr>
          <w:rFonts w:cs="Calibri"/>
        </w:rPr>
      </w:pPr>
      <w:r w:rsidRPr="00767474">
        <w:rPr>
          <w:rFonts w:cs="Calibri"/>
          <w:i/>
        </w:rPr>
        <w:t>Evidence Act</w:t>
      </w:r>
      <w:r w:rsidRPr="00767474">
        <w:rPr>
          <w:rFonts w:cs="Calibri"/>
        </w:rPr>
        <w:t xml:space="preserve"> 2001</w:t>
      </w:r>
    </w:p>
    <w:p w14:paraId="6CEAF469" w14:textId="150CDFD4" w:rsidR="00D9004D" w:rsidRPr="00767474" w:rsidRDefault="00D9004D" w:rsidP="006B7792">
      <w:pPr>
        <w:pStyle w:val="ListBullet"/>
        <w:numPr>
          <w:ilvl w:val="0"/>
          <w:numId w:val="8"/>
        </w:numPr>
        <w:spacing w:before="240" w:after="240" w:line="300" w:lineRule="exact"/>
        <w:rPr>
          <w:rFonts w:cs="Calibri"/>
        </w:rPr>
      </w:pPr>
      <w:r w:rsidRPr="00767474">
        <w:rPr>
          <w:rFonts w:cs="Calibri"/>
          <w:i/>
        </w:rPr>
        <w:t>Family Violence</w:t>
      </w:r>
      <w:r w:rsidR="00F85FED" w:rsidRPr="00767474">
        <w:rPr>
          <w:rFonts w:cs="Calibri"/>
          <w:i/>
        </w:rPr>
        <w:t xml:space="preserve"> Reforms Bill</w:t>
      </w:r>
      <w:r w:rsidR="00F85FED" w:rsidRPr="00767474">
        <w:rPr>
          <w:rFonts w:cs="Calibri"/>
        </w:rPr>
        <w:t xml:space="preserve"> 2018</w:t>
      </w:r>
    </w:p>
    <w:p w14:paraId="7A6B88E5" w14:textId="311000F1" w:rsidR="00F85FED" w:rsidRPr="00767474" w:rsidRDefault="008D51AD" w:rsidP="006B7792">
      <w:pPr>
        <w:pStyle w:val="ListBullet"/>
        <w:numPr>
          <w:ilvl w:val="0"/>
          <w:numId w:val="8"/>
        </w:numPr>
        <w:spacing w:before="240" w:after="240" w:line="300" w:lineRule="exact"/>
        <w:rPr>
          <w:rFonts w:cs="Calibri"/>
        </w:rPr>
      </w:pPr>
      <w:r w:rsidRPr="00767474">
        <w:rPr>
          <w:rFonts w:cs="Calibri"/>
          <w:i/>
        </w:rPr>
        <w:t>Justice and Related Legislation (Marriage Amendments) Bill</w:t>
      </w:r>
      <w:r w:rsidRPr="00767474">
        <w:rPr>
          <w:rFonts w:cs="Calibri"/>
        </w:rPr>
        <w:t xml:space="preserve"> 2018</w:t>
      </w:r>
    </w:p>
    <w:p w14:paraId="4E00E961" w14:textId="6933D1EF" w:rsidR="008D51AD" w:rsidRPr="00767474" w:rsidRDefault="008D51AD" w:rsidP="006B7792">
      <w:pPr>
        <w:pStyle w:val="ListBullet"/>
        <w:numPr>
          <w:ilvl w:val="0"/>
          <w:numId w:val="8"/>
        </w:numPr>
        <w:spacing w:before="240" w:after="240" w:line="300" w:lineRule="exact"/>
        <w:rPr>
          <w:rFonts w:cs="Calibri"/>
        </w:rPr>
      </w:pPr>
      <w:r w:rsidRPr="00767474">
        <w:rPr>
          <w:rFonts w:cs="Calibri"/>
          <w:i/>
        </w:rPr>
        <w:t>Justice Legislation (Organisational Liability for Child Abuse) Amendment Bill</w:t>
      </w:r>
      <w:r w:rsidRPr="00767474">
        <w:rPr>
          <w:rFonts w:cs="Calibri"/>
        </w:rPr>
        <w:t xml:space="preserve"> 2019</w:t>
      </w:r>
    </w:p>
    <w:p w14:paraId="0409AE5F" w14:textId="18739518" w:rsidR="008D51AD" w:rsidRPr="00767474" w:rsidRDefault="008D51AD" w:rsidP="006B7792">
      <w:pPr>
        <w:pStyle w:val="ListBullet"/>
        <w:numPr>
          <w:ilvl w:val="0"/>
          <w:numId w:val="8"/>
        </w:numPr>
        <w:spacing w:before="240" w:after="240" w:line="300" w:lineRule="exact"/>
        <w:rPr>
          <w:rFonts w:cs="Calibri"/>
        </w:rPr>
      </w:pPr>
      <w:r w:rsidRPr="00767474">
        <w:rPr>
          <w:rFonts w:cs="Calibri"/>
          <w:i/>
        </w:rPr>
        <w:t>Justices of the Peace (Code of Conduct) Regulations</w:t>
      </w:r>
      <w:r w:rsidRPr="00767474">
        <w:rPr>
          <w:rFonts w:cs="Calibri"/>
        </w:rPr>
        <w:t xml:space="preserve"> 2019</w:t>
      </w:r>
    </w:p>
    <w:p w14:paraId="252B67E0" w14:textId="54C434C4" w:rsidR="008D51AD" w:rsidRPr="00767474" w:rsidRDefault="008D51AD" w:rsidP="006B7792">
      <w:pPr>
        <w:pStyle w:val="ListBullet"/>
        <w:numPr>
          <w:ilvl w:val="0"/>
          <w:numId w:val="8"/>
        </w:numPr>
        <w:spacing w:before="240" w:after="240" w:line="300" w:lineRule="exact"/>
        <w:rPr>
          <w:rFonts w:cs="Calibri"/>
        </w:rPr>
      </w:pPr>
      <w:r w:rsidRPr="00767474">
        <w:rPr>
          <w:rFonts w:cs="Calibri"/>
          <w:i/>
        </w:rPr>
        <w:t>Magistrates Court (Criminal and General) Bill</w:t>
      </w:r>
      <w:r w:rsidRPr="00767474">
        <w:rPr>
          <w:rFonts w:cs="Calibri"/>
        </w:rPr>
        <w:t xml:space="preserve"> 2018</w:t>
      </w:r>
    </w:p>
    <w:p w14:paraId="0629230A" w14:textId="3FB45313" w:rsidR="008D51AD" w:rsidRPr="00767474" w:rsidRDefault="008D51AD" w:rsidP="006B7792">
      <w:pPr>
        <w:pStyle w:val="ListBullet"/>
        <w:numPr>
          <w:ilvl w:val="0"/>
          <w:numId w:val="8"/>
        </w:numPr>
        <w:spacing w:before="240" w:after="240" w:line="300" w:lineRule="exact"/>
        <w:rPr>
          <w:rFonts w:cs="Calibri"/>
        </w:rPr>
      </w:pPr>
      <w:r w:rsidRPr="00767474">
        <w:rPr>
          <w:rFonts w:cs="Calibri"/>
          <w:i/>
        </w:rPr>
        <w:t>Restraint Orders Bill</w:t>
      </w:r>
      <w:r w:rsidRPr="00767474">
        <w:rPr>
          <w:rFonts w:cs="Calibri"/>
        </w:rPr>
        <w:t xml:space="preserve"> 2017</w:t>
      </w:r>
    </w:p>
    <w:p w14:paraId="196BC698" w14:textId="77777777" w:rsidR="000A0E65" w:rsidRPr="00767474" w:rsidRDefault="000A0E65" w:rsidP="006B7792">
      <w:pPr>
        <w:pStyle w:val="ListBullet"/>
        <w:numPr>
          <w:ilvl w:val="0"/>
          <w:numId w:val="8"/>
        </w:numPr>
        <w:spacing w:before="240" w:after="240" w:line="300" w:lineRule="exact"/>
        <w:rPr>
          <w:rFonts w:cs="Calibri"/>
        </w:rPr>
      </w:pPr>
      <w:r w:rsidRPr="00767474">
        <w:rPr>
          <w:rFonts w:cs="Calibri"/>
          <w:i/>
        </w:rPr>
        <w:t>Sentencing Amendment (Phasing</w:t>
      </w:r>
      <w:r w:rsidRPr="00767474">
        <w:rPr>
          <w:rFonts w:cs="Calibri"/>
          <w:i/>
          <w:spacing w:val="-25"/>
        </w:rPr>
        <w:t xml:space="preserve"> </w:t>
      </w:r>
      <w:r w:rsidRPr="00767474">
        <w:rPr>
          <w:rFonts w:cs="Calibri"/>
          <w:i/>
        </w:rPr>
        <w:t>out Suspended Sentences) Bill</w:t>
      </w:r>
      <w:r w:rsidRPr="00767474">
        <w:rPr>
          <w:rFonts w:cs="Calibri"/>
          <w:spacing w:val="-2"/>
        </w:rPr>
        <w:t xml:space="preserve"> </w:t>
      </w:r>
      <w:r w:rsidRPr="00767474">
        <w:rPr>
          <w:rFonts w:cs="Calibri"/>
        </w:rPr>
        <w:t>2017</w:t>
      </w:r>
    </w:p>
    <w:p w14:paraId="5072C199" w14:textId="15C32945" w:rsidR="008D51AD" w:rsidRPr="00767474" w:rsidRDefault="008D51AD" w:rsidP="006B7792">
      <w:pPr>
        <w:pStyle w:val="ListBullet"/>
        <w:numPr>
          <w:ilvl w:val="0"/>
          <w:numId w:val="8"/>
        </w:numPr>
        <w:spacing w:before="240" w:after="240" w:line="300" w:lineRule="exact"/>
        <w:rPr>
          <w:rFonts w:cs="Calibri"/>
        </w:rPr>
      </w:pPr>
      <w:r w:rsidRPr="00767474">
        <w:rPr>
          <w:rFonts w:cs="Calibri"/>
          <w:i/>
        </w:rPr>
        <w:t>Surveillance Legislation Amendment (Personal Police Cameras) Bill</w:t>
      </w:r>
      <w:r w:rsidRPr="00767474">
        <w:rPr>
          <w:rFonts w:cs="Calibri"/>
        </w:rPr>
        <w:t xml:space="preserve"> 2018</w:t>
      </w:r>
    </w:p>
    <w:p w14:paraId="7B12E6B3" w14:textId="69B5575D" w:rsidR="008D51AD" w:rsidRPr="00767474" w:rsidRDefault="008D51AD" w:rsidP="006B7792">
      <w:pPr>
        <w:pStyle w:val="ListBullet"/>
        <w:numPr>
          <w:ilvl w:val="0"/>
          <w:numId w:val="8"/>
        </w:numPr>
        <w:spacing w:before="240" w:after="240" w:line="300" w:lineRule="exact"/>
        <w:rPr>
          <w:rFonts w:cs="Calibri"/>
        </w:rPr>
      </w:pPr>
      <w:r w:rsidRPr="00767474">
        <w:rPr>
          <w:rFonts w:cs="Calibri"/>
          <w:i/>
        </w:rPr>
        <w:t>Workplace (Protection from Protesters) Amendment Bill</w:t>
      </w:r>
      <w:r w:rsidRPr="00767474">
        <w:rPr>
          <w:rFonts w:cs="Calibri"/>
        </w:rPr>
        <w:t xml:space="preserve"> 2019</w:t>
      </w:r>
    </w:p>
    <w:p w14:paraId="7626B21E" w14:textId="1B17254E" w:rsidR="008D51AD" w:rsidRPr="00767474" w:rsidRDefault="008D51AD" w:rsidP="006B7792">
      <w:pPr>
        <w:pStyle w:val="ListBullet"/>
        <w:numPr>
          <w:ilvl w:val="0"/>
          <w:numId w:val="8"/>
        </w:numPr>
        <w:spacing w:before="240" w:after="240" w:line="300" w:lineRule="exact"/>
        <w:rPr>
          <w:rFonts w:cs="Calibri"/>
        </w:rPr>
      </w:pPr>
      <w:r w:rsidRPr="00767474">
        <w:rPr>
          <w:rFonts w:cs="Calibri"/>
          <w:i/>
        </w:rPr>
        <w:t>Youth Justice Regulations</w:t>
      </w:r>
      <w:r w:rsidRPr="00767474">
        <w:rPr>
          <w:rFonts w:cs="Calibri"/>
        </w:rPr>
        <w:t xml:space="preserve"> 2009</w:t>
      </w:r>
    </w:p>
    <w:p w14:paraId="417BFC9B" w14:textId="3955F9C7" w:rsidR="000A0E65" w:rsidRPr="00767474" w:rsidRDefault="00D27B1C" w:rsidP="004934E5">
      <w:pPr>
        <w:pStyle w:val="Heading1"/>
      </w:pPr>
      <w:bookmarkStart w:id="11" w:name="_Toc26255637"/>
      <w:r w:rsidRPr="00767474">
        <w:t>Criminal and General Division Legislation</w:t>
      </w:r>
      <w:bookmarkEnd w:id="11"/>
    </w:p>
    <w:p w14:paraId="4C969B0D" w14:textId="53732E80" w:rsidR="00D27B1C" w:rsidRPr="00767474" w:rsidRDefault="00D27B1C" w:rsidP="00EF26E7">
      <w:pPr>
        <w:pStyle w:val="BodyText"/>
      </w:pPr>
      <w:r w:rsidRPr="00767474">
        <w:t>During the reporting period work continued on drafting a new suite of legislation governing the procedures applicable to the Court’s criminal and general jurisdiction</w:t>
      </w:r>
      <w:r w:rsidR="00DE264C" w:rsidRPr="00767474">
        <w:t xml:space="preserve">.  </w:t>
      </w:r>
      <w:r w:rsidRPr="00767474">
        <w:t>The proposed Magistrates Court (Criminal and General Division) legislative package will result in:</w:t>
      </w:r>
    </w:p>
    <w:p w14:paraId="48C72C45" w14:textId="77777777" w:rsidR="00D27B1C" w:rsidRPr="00767474" w:rsidRDefault="00D27B1C" w:rsidP="006B7792">
      <w:pPr>
        <w:pStyle w:val="ListBullet"/>
        <w:numPr>
          <w:ilvl w:val="0"/>
          <w:numId w:val="9"/>
        </w:numPr>
        <w:spacing w:before="240" w:after="240" w:line="300" w:lineRule="exact"/>
        <w:rPr>
          <w:rFonts w:cs="Calibri"/>
        </w:rPr>
      </w:pPr>
      <w:r w:rsidRPr="00767474">
        <w:rPr>
          <w:rFonts w:cs="Calibri"/>
        </w:rPr>
        <w:t>a new Magistrates Court (Criminal and General Division)</w:t>
      </w:r>
      <w:r w:rsidRPr="00767474">
        <w:rPr>
          <w:rFonts w:cs="Calibri"/>
          <w:spacing w:val="-31"/>
        </w:rPr>
        <w:t xml:space="preserve"> </w:t>
      </w:r>
      <w:r w:rsidRPr="00767474">
        <w:rPr>
          <w:rFonts w:cs="Calibri"/>
        </w:rPr>
        <w:t>Act</w:t>
      </w:r>
    </w:p>
    <w:p w14:paraId="1BFA3826" w14:textId="77777777" w:rsidR="00D27B1C" w:rsidRPr="00767474" w:rsidRDefault="00D27B1C" w:rsidP="006B7792">
      <w:pPr>
        <w:pStyle w:val="ListBullet"/>
        <w:numPr>
          <w:ilvl w:val="0"/>
          <w:numId w:val="9"/>
        </w:numPr>
        <w:spacing w:before="240" w:after="240" w:line="300" w:lineRule="exact"/>
        <w:rPr>
          <w:rFonts w:cs="Calibri"/>
        </w:rPr>
      </w:pPr>
      <w:r w:rsidRPr="00767474">
        <w:rPr>
          <w:rFonts w:cs="Calibri"/>
        </w:rPr>
        <w:t>a new Magistrates Court (Criminal and General Division)</w:t>
      </w:r>
      <w:r w:rsidRPr="00767474">
        <w:rPr>
          <w:rFonts w:cs="Calibri"/>
          <w:spacing w:val="-7"/>
        </w:rPr>
        <w:t xml:space="preserve"> </w:t>
      </w:r>
      <w:r w:rsidRPr="00767474">
        <w:rPr>
          <w:rFonts w:cs="Calibri"/>
        </w:rPr>
        <w:t>Rules</w:t>
      </w:r>
    </w:p>
    <w:p w14:paraId="6948BE8D" w14:textId="77777777" w:rsidR="00D27B1C" w:rsidRPr="00767474" w:rsidRDefault="00D27B1C" w:rsidP="006B7792">
      <w:pPr>
        <w:pStyle w:val="ListBullet"/>
        <w:numPr>
          <w:ilvl w:val="0"/>
          <w:numId w:val="9"/>
        </w:numPr>
        <w:spacing w:before="240" w:after="240" w:line="300" w:lineRule="exact"/>
        <w:rPr>
          <w:rFonts w:cs="Calibri"/>
        </w:rPr>
      </w:pPr>
      <w:r w:rsidRPr="00767474">
        <w:rPr>
          <w:rFonts w:cs="Calibri"/>
        </w:rPr>
        <w:t>a new Magistrates Court (Criminal and General Division) Fees</w:t>
      </w:r>
      <w:r w:rsidRPr="00767474">
        <w:rPr>
          <w:rFonts w:cs="Calibri"/>
          <w:spacing w:val="-11"/>
        </w:rPr>
        <w:t xml:space="preserve"> </w:t>
      </w:r>
      <w:r w:rsidRPr="00767474">
        <w:rPr>
          <w:rFonts w:cs="Calibri"/>
        </w:rPr>
        <w:t>Regulations</w:t>
      </w:r>
    </w:p>
    <w:p w14:paraId="26C322A2" w14:textId="77777777" w:rsidR="00D27B1C" w:rsidRPr="00767474" w:rsidRDefault="00D27B1C" w:rsidP="006B7792">
      <w:pPr>
        <w:pStyle w:val="ListBullet"/>
        <w:numPr>
          <w:ilvl w:val="0"/>
          <w:numId w:val="9"/>
        </w:numPr>
        <w:spacing w:before="240" w:after="240" w:line="300" w:lineRule="exact"/>
        <w:rPr>
          <w:rFonts w:cs="Calibri"/>
        </w:rPr>
      </w:pPr>
      <w:r w:rsidRPr="00767474">
        <w:rPr>
          <w:rFonts w:cs="Calibri"/>
        </w:rPr>
        <w:t>a new Restraint Orders</w:t>
      </w:r>
      <w:r w:rsidRPr="00767474">
        <w:rPr>
          <w:rFonts w:cs="Calibri"/>
          <w:spacing w:val="-34"/>
        </w:rPr>
        <w:t xml:space="preserve"> </w:t>
      </w:r>
      <w:r w:rsidRPr="00767474">
        <w:rPr>
          <w:rFonts w:cs="Calibri"/>
        </w:rPr>
        <w:t>Act</w:t>
      </w:r>
    </w:p>
    <w:p w14:paraId="27145A8C" w14:textId="77777777" w:rsidR="00D27B1C" w:rsidRPr="00767474" w:rsidRDefault="00D27B1C" w:rsidP="006B7792">
      <w:pPr>
        <w:pStyle w:val="ListBullet"/>
        <w:numPr>
          <w:ilvl w:val="0"/>
          <w:numId w:val="9"/>
        </w:numPr>
        <w:spacing w:before="240" w:after="240" w:line="300" w:lineRule="exact"/>
        <w:rPr>
          <w:rFonts w:cs="Calibri"/>
        </w:rPr>
      </w:pPr>
      <w:r w:rsidRPr="00767474">
        <w:rPr>
          <w:rFonts w:cs="Calibri"/>
        </w:rPr>
        <w:t xml:space="preserve">consequential amendments to the </w:t>
      </w:r>
      <w:r w:rsidRPr="00767474">
        <w:rPr>
          <w:rFonts w:cs="Calibri"/>
          <w:i/>
        </w:rPr>
        <w:t>Justices</w:t>
      </w:r>
      <w:r w:rsidRPr="00767474">
        <w:rPr>
          <w:rFonts w:cs="Calibri"/>
          <w:i/>
          <w:spacing w:val="-20"/>
        </w:rPr>
        <w:t xml:space="preserve"> </w:t>
      </w:r>
      <w:r w:rsidRPr="00767474">
        <w:rPr>
          <w:rFonts w:cs="Calibri"/>
          <w:i/>
        </w:rPr>
        <w:t>Act</w:t>
      </w:r>
      <w:r w:rsidRPr="00767474">
        <w:rPr>
          <w:rFonts w:cs="Calibri"/>
          <w:i/>
          <w:spacing w:val="-3"/>
        </w:rPr>
        <w:t xml:space="preserve"> </w:t>
      </w:r>
      <w:r w:rsidRPr="00767474">
        <w:rPr>
          <w:rFonts w:cs="Calibri"/>
        </w:rPr>
        <w:t>1959</w:t>
      </w:r>
      <w:r w:rsidRPr="00767474">
        <w:rPr>
          <w:rFonts w:cs="Calibri"/>
          <w:i/>
        </w:rPr>
        <w:t>,</w:t>
      </w:r>
      <w:r w:rsidRPr="00767474">
        <w:rPr>
          <w:rFonts w:cs="Calibri"/>
          <w:i/>
          <w:spacing w:val="-25"/>
        </w:rPr>
        <w:t xml:space="preserve"> </w:t>
      </w:r>
      <w:r w:rsidRPr="00767474">
        <w:rPr>
          <w:rFonts w:cs="Calibri"/>
          <w:i/>
        </w:rPr>
        <w:t>the</w:t>
      </w:r>
      <w:r w:rsidRPr="00767474">
        <w:rPr>
          <w:rFonts w:cs="Calibri"/>
          <w:i/>
          <w:spacing w:val="-3"/>
        </w:rPr>
        <w:t xml:space="preserve"> </w:t>
      </w:r>
      <w:r w:rsidRPr="00767474">
        <w:rPr>
          <w:rFonts w:cs="Calibri"/>
          <w:i/>
        </w:rPr>
        <w:t>Magistrates</w:t>
      </w:r>
      <w:r w:rsidRPr="00767474">
        <w:rPr>
          <w:rFonts w:cs="Calibri"/>
          <w:i/>
          <w:spacing w:val="-2"/>
        </w:rPr>
        <w:t xml:space="preserve"> </w:t>
      </w:r>
      <w:r w:rsidRPr="00767474">
        <w:rPr>
          <w:rFonts w:cs="Calibri"/>
          <w:i/>
        </w:rPr>
        <w:t>Court</w:t>
      </w:r>
      <w:r w:rsidRPr="00767474">
        <w:rPr>
          <w:rFonts w:cs="Calibri"/>
          <w:i/>
          <w:spacing w:val="-21"/>
        </w:rPr>
        <w:t xml:space="preserve"> </w:t>
      </w:r>
      <w:r w:rsidRPr="00767474">
        <w:rPr>
          <w:rFonts w:cs="Calibri"/>
          <w:i/>
        </w:rPr>
        <w:t xml:space="preserve">Act </w:t>
      </w:r>
      <w:r w:rsidRPr="00767474">
        <w:rPr>
          <w:rFonts w:cs="Calibri"/>
        </w:rPr>
        <w:t>1987</w:t>
      </w:r>
      <w:r w:rsidRPr="00767474">
        <w:rPr>
          <w:rFonts w:cs="Calibri"/>
          <w:i/>
        </w:rPr>
        <w:t xml:space="preserve">, </w:t>
      </w:r>
      <w:r w:rsidRPr="00767474">
        <w:rPr>
          <w:rFonts w:cs="Calibri"/>
        </w:rPr>
        <w:t xml:space="preserve">the </w:t>
      </w:r>
      <w:r w:rsidRPr="00767474">
        <w:rPr>
          <w:rFonts w:cs="Calibri"/>
          <w:i/>
        </w:rPr>
        <w:t xml:space="preserve">Supreme Court (Civil Procedure) Act </w:t>
      </w:r>
      <w:r w:rsidRPr="00767474">
        <w:rPr>
          <w:rFonts w:cs="Calibri"/>
        </w:rPr>
        <w:t>1932 and other court-related legislation</w:t>
      </w:r>
    </w:p>
    <w:p w14:paraId="568D1BC0" w14:textId="58294A6E" w:rsidR="00D27B1C" w:rsidRPr="00767474" w:rsidRDefault="00D27B1C" w:rsidP="00EF26E7">
      <w:pPr>
        <w:pStyle w:val="BodyText"/>
      </w:pPr>
      <w:r w:rsidRPr="00767474">
        <w:t xml:space="preserve">The Court’s ability to manage the resolution of cases in a timely manner is partly dependent on the legislative framework governing the </w:t>
      </w:r>
      <w:r w:rsidRPr="00767474">
        <w:rPr>
          <w:spacing w:val="-3"/>
        </w:rPr>
        <w:t>Court’s</w:t>
      </w:r>
      <w:r w:rsidRPr="00767474">
        <w:rPr>
          <w:spacing w:val="-23"/>
        </w:rPr>
        <w:t xml:space="preserve"> </w:t>
      </w:r>
      <w:r w:rsidRPr="00767474">
        <w:t>processes.</w:t>
      </w:r>
      <w:r w:rsidR="003F1188" w:rsidRPr="00767474">
        <w:t xml:space="preserve">  </w:t>
      </w:r>
      <w:r w:rsidRPr="00767474">
        <w:t xml:space="preserve">The current framework is provided by the </w:t>
      </w:r>
      <w:r w:rsidRPr="00767474">
        <w:rPr>
          <w:i/>
        </w:rPr>
        <w:t xml:space="preserve">Justices Act </w:t>
      </w:r>
      <w:r w:rsidRPr="00767474">
        <w:t>1959</w:t>
      </w:r>
      <w:r w:rsidR="00DE264C" w:rsidRPr="00767474">
        <w:t xml:space="preserve">.  </w:t>
      </w:r>
      <w:r w:rsidRPr="00767474">
        <w:t xml:space="preserve">The proposed new legislation is expected to help to expedite the criminal litigation process while protecting fundamental rights </w:t>
      </w:r>
      <w:r w:rsidR="003F1188" w:rsidRPr="00767474">
        <w:t>to a fair</w:t>
      </w:r>
      <w:r w:rsidR="003F1188" w:rsidRPr="00767474">
        <w:rPr>
          <w:spacing w:val="-7"/>
        </w:rPr>
        <w:t xml:space="preserve"> </w:t>
      </w:r>
      <w:r w:rsidR="003F1188" w:rsidRPr="00767474">
        <w:t xml:space="preserve">trial and </w:t>
      </w:r>
      <w:r w:rsidRPr="00767474">
        <w:t>access</w:t>
      </w:r>
      <w:r w:rsidRPr="00767474">
        <w:rPr>
          <w:spacing w:val="-8"/>
        </w:rPr>
        <w:t xml:space="preserve"> </w:t>
      </w:r>
      <w:r w:rsidRPr="00767474">
        <w:t>to justice.</w:t>
      </w:r>
    </w:p>
    <w:p w14:paraId="0B1A307A" w14:textId="02C05471" w:rsidR="00F901C0" w:rsidRPr="00767474" w:rsidRDefault="00D27B1C" w:rsidP="00EF26E7">
      <w:pPr>
        <w:pStyle w:val="BodyText"/>
      </w:pPr>
      <w:r w:rsidRPr="00767474">
        <w:t xml:space="preserve">The Bill includes provisions for early prosecution disclosure, earlier entry of pleas, </w:t>
      </w:r>
      <w:r w:rsidRPr="00767474">
        <w:rPr>
          <w:spacing w:val="-3"/>
        </w:rPr>
        <w:t xml:space="preserve">fewer </w:t>
      </w:r>
      <w:r w:rsidRPr="00767474">
        <w:t>adjournments, facilitating the summoning of police officers as witnesses, shorter preliminary proceedings on serious indictable charges, and straightforward methods of evidence presentation</w:t>
      </w:r>
      <w:r w:rsidR="00DE264C" w:rsidRPr="00767474">
        <w:t xml:space="preserve">.  </w:t>
      </w:r>
      <w:r w:rsidRPr="00767474">
        <w:t xml:space="preserve">Many of the changes will require significant changes to the current </w:t>
      </w:r>
      <w:r w:rsidRPr="00767474">
        <w:rPr>
          <w:spacing w:val="-4"/>
        </w:rPr>
        <w:t xml:space="preserve">way </w:t>
      </w:r>
      <w:r w:rsidRPr="00767474">
        <w:t>the Court and other services, particularly</w:t>
      </w:r>
      <w:r w:rsidRPr="00767474">
        <w:rPr>
          <w:spacing w:val="-47"/>
        </w:rPr>
        <w:t xml:space="preserve"> </w:t>
      </w:r>
      <w:r w:rsidRPr="00767474">
        <w:rPr>
          <w:spacing w:val="-4"/>
        </w:rPr>
        <w:t xml:space="preserve">Tasmania </w:t>
      </w:r>
      <w:r w:rsidRPr="00767474">
        <w:t>Police, go about their work, with consequential resourcing impacts</w:t>
      </w:r>
      <w:r w:rsidR="00DE264C" w:rsidRPr="00767474">
        <w:t xml:space="preserve">.  </w:t>
      </w:r>
      <w:r w:rsidRPr="00767474">
        <w:rPr>
          <w:spacing w:val="-5"/>
        </w:rPr>
        <w:t xml:space="preserve">Very </w:t>
      </w:r>
      <w:r w:rsidRPr="00767474">
        <w:t xml:space="preserve">importantly, the changes will require major improvements in information technology systems for both </w:t>
      </w:r>
      <w:r w:rsidRPr="00767474">
        <w:rPr>
          <w:spacing w:val="-4"/>
        </w:rPr>
        <w:t xml:space="preserve">Tasmania </w:t>
      </w:r>
      <w:r w:rsidRPr="00767474">
        <w:t>Police and the Magistrates Court</w:t>
      </w:r>
      <w:r w:rsidR="00DE264C" w:rsidRPr="00767474">
        <w:t xml:space="preserve">.  </w:t>
      </w:r>
      <w:r w:rsidRPr="00767474">
        <w:t xml:space="preserve">The </w:t>
      </w:r>
      <w:r w:rsidRPr="00767474">
        <w:rPr>
          <w:spacing w:val="-3"/>
        </w:rPr>
        <w:t xml:space="preserve">Court’s </w:t>
      </w:r>
      <w:r w:rsidRPr="00767474">
        <w:t xml:space="preserve">IT needs are expected to be met </w:t>
      </w:r>
      <w:r w:rsidRPr="00767474">
        <w:lastRenderedPageBreak/>
        <w:t xml:space="preserve">through the Department of </w:t>
      </w:r>
      <w:r w:rsidRPr="00767474">
        <w:rPr>
          <w:spacing w:val="-3"/>
        </w:rPr>
        <w:t xml:space="preserve">Justice’s </w:t>
      </w:r>
      <w:r w:rsidRPr="00767474">
        <w:t>Justice Connect IT</w:t>
      </w:r>
      <w:r w:rsidRPr="00767474">
        <w:rPr>
          <w:spacing w:val="-12"/>
        </w:rPr>
        <w:t xml:space="preserve"> </w:t>
      </w:r>
      <w:r w:rsidRPr="00767474">
        <w:t>program.</w:t>
      </w:r>
    </w:p>
    <w:p w14:paraId="6CA297C9" w14:textId="5C53E461" w:rsidR="00F901C0" w:rsidRPr="00767474" w:rsidRDefault="00EC1A70" w:rsidP="004934E5">
      <w:pPr>
        <w:pStyle w:val="Heading1"/>
      </w:pPr>
      <w:bookmarkStart w:id="12" w:name="_Toc26255638"/>
      <w:r w:rsidRPr="00767474">
        <w:t>Caseload</w:t>
      </w:r>
      <w:bookmarkEnd w:id="12"/>
    </w:p>
    <w:p w14:paraId="34A18297" w14:textId="00FDB438" w:rsidR="009A4AFE" w:rsidRPr="00767474" w:rsidRDefault="009A4AFE" w:rsidP="00EF26E7">
      <w:pPr>
        <w:pStyle w:val="BodyText"/>
      </w:pPr>
      <w:r w:rsidRPr="00767474">
        <w:t xml:space="preserve">The 2018-2019 year has been very busy, although overall lodgements were </w:t>
      </w:r>
      <w:r w:rsidR="00C6445E" w:rsidRPr="00767474">
        <w:t xml:space="preserve">8.5% </w:t>
      </w:r>
      <w:r w:rsidRPr="00767474">
        <w:t xml:space="preserve">lower than </w:t>
      </w:r>
      <w:r w:rsidR="001B2880" w:rsidRPr="00767474">
        <w:t>the previous year</w:t>
      </w:r>
      <w:r w:rsidR="00DE264C" w:rsidRPr="00767474">
        <w:t xml:space="preserve">.  </w:t>
      </w:r>
      <w:r w:rsidR="001B2880" w:rsidRPr="00767474">
        <w:t xml:space="preserve">The 2017-2018 </w:t>
      </w:r>
      <w:r w:rsidR="00B40A61" w:rsidRPr="00767474">
        <w:t xml:space="preserve">lodgements </w:t>
      </w:r>
      <w:r w:rsidR="001B2880" w:rsidRPr="00767474">
        <w:t xml:space="preserve">were very high, but this year’s reduction is </w:t>
      </w:r>
      <w:r w:rsidR="00B40A61" w:rsidRPr="00767474">
        <w:t xml:space="preserve">also contributed to by </w:t>
      </w:r>
      <w:r w:rsidR="001B2880" w:rsidRPr="00767474">
        <w:t>a</w:t>
      </w:r>
      <w:r w:rsidRPr="00767474">
        <w:t xml:space="preserve"> </w:t>
      </w:r>
      <w:r w:rsidR="00F71B86" w:rsidRPr="00767474">
        <w:t>13</w:t>
      </w:r>
      <w:r w:rsidR="00401387" w:rsidRPr="00767474">
        <w:t xml:space="preserve">% </w:t>
      </w:r>
      <w:r w:rsidRPr="00767474">
        <w:t xml:space="preserve">decrease in the number of traffic offences that </w:t>
      </w:r>
      <w:r w:rsidR="00C6445E" w:rsidRPr="00767474">
        <w:t xml:space="preserve">were </w:t>
      </w:r>
      <w:r w:rsidRPr="00767474">
        <w:t>lodged by Tasmania Police</w:t>
      </w:r>
      <w:r w:rsidR="00DE264C" w:rsidRPr="00767474">
        <w:t xml:space="preserve">.  </w:t>
      </w:r>
      <w:r w:rsidRPr="00767474">
        <w:t xml:space="preserve"> The reduction in the number of traffic offences before the Court has had </w:t>
      </w:r>
      <w:r w:rsidR="00924A78" w:rsidRPr="00767474">
        <w:t xml:space="preserve">a </w:t>
      </w:r>
      <w:r w:rsidR="00536199" w:rsidRPr="00767474">
        <w:t xml:space="preserve">minimal </w:t>
      </w:r>
      <w:r w:rsidRPr="00767474">
        <w:t>effect on the Court’s workload because traffic offences are among the simplest and quickest to finalise</w:t>
      </w:r>
      <w:r w:rsidR="00DE264C" w:rsidRPr="00767474">
        <w:t xml:space="preserve">.  </w:t>
      </w:r>
      <w:r w:rsidR="00EA0A58" w:rsidRPr="00767474">
        <w:t>Other</w:t>
      </w:r>
      <w:r w:rsidRPr="00767474">
        <w:t xml:space="preserve"> more complex areas of work have </w:t>
      </w:r>
      <w:r w:rsidR="00C6445E" w:rsidRPr="00767474">
        <w:t xml:space="preserve">remained steady or </w:t>
      </w:r>
      <w:r w:rsidRPr="00767474">
        <w:t>increased, leading to a reduction in the number of finalised cases during the year.</w:t>
      </w:r>
      <w:r w:rsidR="00B40A61" w:rsidRPr="00767474">
        <w:t xml:space="preserve">  </w:t>
      </w:r>
    </w:p>
    <w:p w14:paraId="331BA8DB" w14:textId="1436B6BF" w:rsidR="009A4AFE" w:rsidRPr="00767474" w:rsidRDefault="009A4AFE" w:rsidP="00EF26E7">
      <w:pPr>
        <w:pStyle w:val="BodyText"/>
      </w:pPr>
      <w:r w:rsidRPr="00767474">
        <w:t>The complexity of the matters before the Court has increased during the reporting p</w:t>
      </w:r>
      <w:r w:rsidR="00AB5848" w:rsidRPr="00767474">
        <w:t>eriod with the commencement of</w:t>
      </w:r>
      <w:r w:rsidRPr="00767474">
        <w:t xml:space="preserve"> new types of sentencing option</w:t>
      </w:r>
      <w:r w:rsidR="00AB5848" w:rsidRPr="00767474">
        <w:t>s</w:t>
      </w:r>
      <w:r w:rsidRPr="00767474">
        <w:t xml:space="preserve"> - home detention </w:t>
      </w:r>
      <w:r w:rsidR="003A5692" w:rsidRPr="00767474">
        <w:t>(</w:t>
      </w:r>
      <w:r w:rsidRPr="00767474">
        <w:t>with or without electronic monitoring</w:t>
      </w:r>
      <w:r w:rsidR="003A5692" w:rsidRPr="00767474">
        <w:t>)</w:t>
      </w:r>
      <w:r w:rsidRPr="00767474">
        <w:t xml:space="preserve"> and community correction orders, which replace the </w:t>
      </w:r>
      <w:r w:rsidR="003A5692" w:rsidRPr="00767474">
        <w:t xml:space="preserve">former </w:t>
      </w:r>
      <w:r w:rsidRPr="00767474">
        <w:t>community service orders and probation orders</w:t>
      </w:r>
      <w:r w:rsidR="00DE264C" w:rsidRPr="00767474">
        <w:t xml:space="preserve">.  </w:t>
      </w:r>
      <w:r w:rsidRPr="00767474">
        <w:t xml:space="preserve"> </w:t>
      </w:r>
      <w:r w:rsidR="00EA0A58" w:rsidRPr="00767474">
        <w:t>The</w:t>
      </w:r>
      <w:r w:rsidRPr="00767474">
        <w:t xml:space="preserve"> sentencing process has become more complex </w:t>
      </w:r>
      <w:r w:rsidR="00EA0A58" w:rsidRPr="00767474">
        <w:t xml:space="preserve">after a plea or finding of guilt, </w:t>
      </w:r>
      <w:r w:rsidRPr="00767474">
        <w:t>and it often requires several appearances before a sentence can be imposed</w:t>
      </w:r>
      <w:r w:rsidR="00DE264C" w:rsidRPr="00767474">
        <w:t xml:space="preserve">.  </w:t>
      </w:r>
      <w:r w:rsidRPr="00767474">
        <w:t xml:space="preserve"> The</w:t>
      </w:r>
      <w:r w:rsidR="000300EF" w:rsidRPr="00767474">
        <w:t xml:space="preserve"> new</w:t>
      </w:r>
      <w:r w:rsidRPr="00767474">
        <w:t xml:space="preserve"> types of sentencing orders provid</w:t>
      </w:r>
      <w:r w:rsidR="00924A78" w:rsidRPr="00767474">
        <w:t>e the C</w:t>
      </w:r>
      <w:r w:rsidRPr="00767474">
        <w:t>ourt with additional and more nuanced options which assist in enabling it to achieve the important principles of sentencing.</w:t>
      </w:r>
    </w:p>
    <w:p w14:paraId="5DAB57F8" w14:textId="77777777" w:rsidR="00EC1A70" w:rsidRPr="00767474" w:rsidRDefault="00EC1A70" w:rsidP="00EF26E7">
      <w:pPr>
        <w:pStyle w:val="BodyText"/>
      </w:pPr>
      <w:r w:rsidRPr="00767474">
        <w:t>Detailed statistics about the types and numbers of matters lodged appear later in this Annual Report.</w:t>
      </w:r>
    </w:p>
    <w:p w14:paraId="115AA65B" w14:textId="5DF5C06A" w:rsidR="00EC1A70" w:rsidRPr="00767474" w:rsidRDefault="00EC1A70" w:rsidP="00EF26E7">
      <w:pPr>
        <w:pStyle w:val="BodyText"/>
      </w:pPr>
      <w:r w:rsidRPr="00767474">
        <w:t>The Court’s incoming caseload during the 201</w:t>
      </w:r>
      <w:r w:rsidR="00C6445E" w:rsidRPr="00767474">
        <w:t>8</w:t>
      </w:r>
      <w:r w:rsidRPr="00767474">
        <w:t>-1</w:t>
      </w:r>
      <w:r w:rsidR="00C6445E" w:rsidRPr="00767474">
        <w:t>9</w:t>
      </w:r>
      <w:r w:rsidRPr="00767474">
        <w:t xml:space="preserve"> reporting year was as follows:</w:t>
      </w:r>
    </w:p>
    <w:p w14:paraId="5DAC9BB1" w14:textId="07A696B5" w:rsidR="00EC1A70" w:rsidRPr="00767474" w:rsidRDefault="00EC1A70" w:rsidP="00670CCA">
      <w:pPr>
        <w:pStyle w:val="Heading2"/>
      </w:pPr>
      <w:bookmarkStart w:id="13" w:name="_Toc26255639"/>
      <w:r w:rsidRPr="00767474">
        <w:t>Case Lodgements</w:t>
      </w:r>
      <w:bookmarkEnd w:id="13"/>
    </w:p>
    <w:tbl>
      <w:tblPr>
        <w:tblStyle w:val="PlainTable2"/>
        <w:tblW w:w="5000" w:type="pct"/>
        <w:tblLook w:val="04A0" w:firstRow="1" w:lastRow="0" w:firstColumn="1" w:lastColumn="0" w:noHBand="0" w:noVBand="1"/>
        <w:tblCaption w:val="case_lodgements"/>
        <w:tblDescription w:val="Criminal_Adult_16,641_Criminal_Youth Justice_1,140_Family violence order applications_1,361_Restraint order applications_1,253_Child protection applications_983_Civil (minor civil, civil, residential tenancy)_3,424_Miscellaneous applications (adult &amp; youth)_2,154_Breaches of orders (incl. bail, probation)_5,212_Administrative appeals, Mining Tribunal_38_Coronial cases_654"/>
      </w:tblPr>
      <w:tblGrid>
        <w:gridCol w:w="7516"/>
        <w:gridCol w:w="1844"/>
      </w:tblGrid>
      <w:tr w:rsidR="0019729B" w:rsidRPr="00767474" w14:paraId="2FF67C28" w14:textId="77777777" w:rsidTr="00420D2D">
        <w:trPr>
          <w:cnfStyle w:val="100000000000" w:firstRow="1" w:lastRow="0" w:firstColumn="0" w:lastColumn="0" w:oddVBand="0" w:evenVBand="0" w:oddHBand="0" w:evenHBand="0" w:firstRowFirstColumn="0" w:firstRowLastColumn="0" w:lastRowFirstColumn="0" w:lastRowLastColumn="0"/>
          <w:cantSplit/>
          <w:trHeight w:val="510"/>
          <w:tblHeader/>
        </w:trPr>
        <w:tc>
          <w:tcPr>
            <w:cnfStyle w:val="001000000000" w:firstRow="0" w:lastRow="0" w:firstColumn="1" w:lastColumn="0" w:oddVBand="0" w:evenVBand="0" w:oddHBand="0" w:evenHBand="0" w:firstRowFirstColumn="0" w:firstRowLastColumn="0" w:lastRowFirstColumn="0" w:lastRowLastColumn="0"/>
            <w:tcW w:w="4015" w:type="pct"/>
            <w:vAlign w:val="bottom"/>
          </w:tcPr>
          <w:p w14:paraId="729D1257" w14:textId="77777777" w:rsidR="00FB1230" w:rsidRPr="00767474" w:rsidRDefault="00FB1230" w:rsidP="00420D2D">
            <w:pPr>
              <w:spacing w:before="240" w:after="240" w:line="300" w:lineRule="exact"/>
              <w:rPr>
                <w:rFonts w:cs="Calibri"/>
                <w:b w:val="0"/>
                <w:color w:val="auto"/>
                <w:szCs w:val="22"/>
              </w:rPr>
            </w:pPr>
            <w:r w:rsidRPr="00767474">
              <w:rPr>
                <w:rFonts w:cs="Calibri"/>
                <w:b w:val="0"/>
                <w:color w:val="auto"/>
                <w:szCs w:val="22"/>
              </w:rPr>
              <w:t>Type</w:t>
            </w:r>
          </w:p>
        </w:tc>
        <w:tc>
          <w:tcPr>
            <w:tcW w:w="985" w:type="pct"/>
            <w:vAlign w:val="bottom"/>
          </w:tcPr>
          <w:p w14:paraId="0ED5825A" w14:textId="77777777" w:rsidR="00FB1230" w:rsidRPr="00767474" w:rsidRDefault="00FB1230" w:rsidP="00420D2D">
            <w:pPr>
              <w:spacing w:before="240" w:after="240" w:line="300" w:lineRule="exact"/>
              <w:cnfStyle w:val="100000000000" w:firstRow="1" w:lastRow="0" w:firstColumn="0" w:lastColumn="0" w:oddVBand="0" w:evenVBand="0" w:oddHBand="0" w:evenHBand="0" w:firstRowFirstColumn="0" w:firstRowLastColumn="0" w:lastRowFirstColumn="0" w:lastRowLastColumn="0"/>
              <w:rPr>
                <w:rFonts w:cs="Calibri"/>
                <w:b w:val="0"/>
                <w:color w:val="auto"/>
                <w:szCs w:val="22"/>
              </w:rPr>
            </w:pPr>
            <w:r w:rsidRPr="00767474">
              <w:rPr>
                <w:rFonts w:cs="Calibri"/>
                <w:b w:val="0"/>
                <w:color w:val="auto"/>
                <w:szCs w:val="22"/>
              </w:rPr>
              <w:t>Number</w:t>
            </w:r>
          </w:p>
        </w:tc>
      </w:tr>
      <w:tr w:rsidR="0019729B" w:rsidRPr="00767474" w14:paraId="72BEDF1F" w14:textId="77777777" w:rsidTr="00670C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015" w:type="pct"/>
          </w:tcPr>
          <w:p w14:paraId="1E05CC9F" w14:textId="593F1930" w:rsidR="00FB1230" w:rsidRPr="00767474" w:rsidRDefault="00B06F97" w:rsidP="00E96852">
            <w:pPr>
              <w:spacing w:before="240" w:after="240" w:line="300" w:lineRule="exact"/>
              <w:rPr>
                <w:rFonts w:cs="Calibri"/>
                <w:b w:val="0"/>
                <w:color w:val="auto"/>
                <w:szCs w:val="22"/>
              </w:rPr>
            </w:pPr>
            <w:r w:rsidRPr="00767474">
              <w:rPr>
                <w:rFonts w:cs="Calibri"/>
                <w:b w:val="0"/>
                <w:color w:val="auto"/>
                <w:szCs w:val="22"/>
              </w:rPr>
              <w:t xml:space="preserve">Criminal </w:t>
            </w:r>
            <w:r w:rsidR="00924A78" w:rsidRPr="00767474">
              <w:rPr>
                <w:rFonts w:cs="Calibri"/>
                <w:b w:val="0"/>
                <w:color w:val="auto"/>
                <w:szCs w:val="22"/>
              </w:rPr>
              <w:t>–</w:t>
            </w:r>
            <w:r w:rsidRPr="00767474">
              <w:rPr>
                <w:rFonts w:cs="Calibri"/>
                <w:b w:val="0"/>
                <w:color w:val="auto"/>
                <w:szCs w:val="22"/>
              </w:rPr>
              <w:t xml:space="preserve"> Adult</w:t>
            </w:r>
          </w:p>
        </w:tc>
        <w:tc>
          <w:tcPr>
            <w:tcW w:w="985" w:type="pct"/>
          </w:tcPr>
          <w:p w14:paraId="5F87AB2E" w14:textId="5CC8EF83" w:rsidR="00FB1230" w:rsidRPr="00767474" w:rsidRDefault="00F36E6E"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Cs w:val="22"/>
              </w:rPr>
            </w:pPr>
            <w:r w:rsidRPr="00767474">
              <w:rPr>
                <w:rFonts w:cs="Calibri"/>
                <w:b w:val="0"/>
                <w:color w:val="auto"/>
                <w:szCs w:val="22"/>
              </w:rPr>
              <w:t>16,641</w:t>
            </w:r>
          </w:p>
        </w:tc>
      </w:tr>
      <w:tr w:rsidR="0019729B" w:rsidRPr="00767474" w14:paraId="2D7A2B7C" w14:textId="77777777" w:rsidTr="00670C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015" w:type="pct"/>
          </w:tcPr>
          <w:p w14:paraId="1F82992E" w14:textId="5C29D0DF" w:rsidR="00C02CD3" w:rsidRPr="00767474" w:rsidRDefault="00C02CD3" w:rsidP="00E96852">
            <w:pPr>
              <w:spacing w:before="240" w:after="240" w:line="300" w:lineRule="exact"/>
              <w:rPr>
                <w:rFonts w:cs="Calibri"/>
                <w:b w:val="0"/>
                <w:color w:val="auto"/>
                <w:szCs w:val="22"/>
              </w:rPr>
            </w:pPr>
            <w:r w:rsidRPr="00767474">
              <w:rPr>
                <w:rFonts w:cs="Calibri"/>
                <w:b w:val="0"/>
                <w:color w:val="auto"/>
                <w:szCs w:val="22"/>
              </w:rPr>
              <w:t>Criminal – Youth Justice</w:t>
            </w:r>
          </w:p>
        </w:tc>
        <w:tc>
          <w:tcPr>
            <w:tcW w:w="985" w:type="pct"/>
          </w:tcPr>
          <w:p w14:paraId="703B495B" w14:textId="19C725C7" w:rsidR="00C02CD3" w:rsidRPr="00767474" w:rsidRDefault="00F36E6E"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Cs w:val="22"/>
              </w:rPr>
            </w:pPr>
            <w:r w:rsidRPr="00767474">
              <w:rPr>
                <w:rFonts w:cs="Calibri"/>
                <w:b w:val="0"/>
                <w:color w:val="auto"/>
                <w:szCs w:val="22"/>
              </w:rPr>
              <w:t>1,140</w:t>
            </w:r>
          </w:p>
        </w:tc>
      </w:tr>
      <w:tr w:rsidR="0019729B" w:rsidRPr="00767474" w14:paraId="669BA968" w14:textId="77777777" w:rsidTr="00670C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015" w:type="pct"/>
          </w:tcPr>
          <w:p w14:paraId="42E2FE9A" w14:textId="4B3EE8DB" w:rsidR="00C02CD3" w:rsidRPr="00767474" w:rsidRDefault="00C02CD3" w:rsidP="00E96852">
            <w:pPr>
              <w:spacing w:before="240" w:after="240" w:line="300" w:lineRule="exact"/>
              <w:rPr>
                <w:rFonts w:cs="Calibri"/>
                <w:b w:val="0"/>
                <w:color w:val="auto"/>
                <w:szCs w:val="22"/>
              </w:rPr>
            </w:pPr>
            <w:r w:rsidRPr="00767474">
              <w:rPr>
                <w:rFonts w:cs="Calibri"/>
                <w:b w:val="0"/>
                <w:color w:val="auto"/>
                <w:szCs w:val="22"/>
              </w:rPr>
              <w:t>Family violence order applications</w:t>
            </w:r>
          </w:p>
        </w:tc>
        <w:tc>
          <w:tcPr>
            <w:tcW w:w="985" w:type="pct"/>
          </w:tcPr>
          <w:p w14:paraId="194E2986" w14:textId="4AEA1011" w:rsidR="00C02CD3" w:rsidRPr="00767474" w:rsidRDefault="000300EF"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Cs w:val="22"/>
              </w:rPr>
            </w:pPr>
            <w:r w:rsidRPr="00767474">
              <w:rPr>
                <w:rFonts w:cs="Calibri"/>
                <w:b w:val="0"/>
                <w:color w:val="auto"/>
                <w:szCs w:val="22"/>
              </w:rPr>
              <w:t>1,36</w:t>
            </w:r>
            <w:r w:rsidR="00F36E6E" w:rsidRPr="00767474">
              <w:rPr>
                <w:rFonts w:cs="Calibri"/>
                <w:b w:val="0"/>
                <w:color w:val="auto"/>
                <w:szCs w:val="22"/>
              </w:rPr>
              <w:t>1</w:t>
            </w:r>
          </w:p>
        </w:tc>
      </w:tr>
      <w:tr w:rsidR="0019729B" w:rsidRPr="00767474" w14:paraId="698F3351" w14:textId="77777777" w:rsidTr="00670C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015" w:type="pct"/>
          </w:tcPr>
          <w:p w14:paraId="7CBEEFAA" w14:textId="4777FE56" w:rsidR="00C02CD3" w:rsidRPr="00767474" w:rsidRDefault="00C02CD3" w:rsidP="00E96852">
            <w:pPr>
              <w:spacing w:before="240" w:after="240" w:line="300" w:lineRule="exact"/>
              <w:rPr>
                <w:rFonts w:cs="Calibri"/>
                <w:b w:val="0"/>
                <w:color w:val="auto"/>
                <w:szCs w:val="22"/>
              </w:rPr>
            </w:pPr>
            <w:r w:rsidRPr="00767474">
              <w:rPr>
                <w:rFonts w:cs="Calibri"/>
                <w:b w:val="0"/>
                <w:color w:val="auto"/>
                <w:szCs w:val="22"/>
              </w:rPr>
              <w:t>Restraint order applications</w:t>
            </w:r>
          </w:p>
        </w:tc>
        <w:tc>
          <w:tcPr>
            <w:tcW w:w="985" w:type="pct"/>
          </w:tcPr>
          <w:p w14:paraId="43FD5ABF" w14:textId="3744899F" w:rsidR="00C02CD3" w:rsidRPr="00767474" w:rsidRDefault="00F36E6E"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Cs w:val="22"/>
              </w:rPr>
            </w:pPr>
            <w:r w:rsidRPr="00767474">
              <w:rPr>
                <w:rFonts w:cs="Calibri"/>
                <w:b w:val="0"/>
                <w:color w:val="auto"/>
                <w:szCs w:val="22"/>
              </w:rPr>
              <w:t>1,</w:t>
            </w:r>
            <w:r w:rsidR="000300EF" w:rsidRPr="00767474">
              <w:rPr>
                <w:rFonts w:cs="Calibri"/>
                <w:b w:val="0"/>
                <w:color w:val="auto"/>
                <w:szCs w:val="22"/>
              </w:rPr>
              <w:t>253</w:t>
            </w:r>
          </w:p>
        </w:tc>
      </w:tr>
      <w:tr w:rsidR="0019729B" w:rsidRPr="00767474" w14:paraId="7CBE39A1" w14:textId="77777777" w:rsidTr="00670C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015" w:type="pct"/>
          </w:tcPr>
          <w:p w14:paraId="35B093C7" w14:textId="61650ED8" w:rsidR="00C02CD3" w:rsidRPr="00767474" w:rsidRDefault="00C02CD3" w:rsidP="00E96852">
            <w:pPr>
              <w:spacing w:before="240" w:after="240" w:line="300" w:lineRule="exact"/>
              <w:rPr>
                <w:rFonts w:cs="Calibri"/>
                <w:b w:val="0"/>
                <w:color w:val="auto"/>
                <w:szCs w:val="22"/>
              </w:rPr>
            </w:pPr>
            <w:r w:rsidRPr="00767474">
              <w:rPr>
                <w:rFonts w:cs="Calibri"/>
                <w:b w:val="0"/>
                <w:color w:val="auto"/>
                <w:szCs w:val="22"/>
              </w:rPr>
              <w:t>Child protection applications</w:t>
            </w:r>
          </w:p>
        </w:tc>
        <w:tc>
          <w:tcPr>
            <w:tcW w:w="985" w:type="pct"/>
          </w:tcPr>
          <w:p w14:paraId="5221FB9B" w14:textId="7021A35A" w:rsidR="00C02CD3" w:rsidRPr="00767474" w:rsidRDefault="00F36E6E"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Cs w:val="22"/>
              </w:rPr>
            </w:pPr>
            <w:r w:rsidRPr="00767474">
              <w:rPr>
                <w:rFonts w:cs="Calibri"/>
                <w:b w:val="0"/>
                <w:color w:val="auto"/>
                <w:szCs w:val="22"/>
              </w:rPr>
              <w:t>983</w:t>
            </w:r>
          </w:p>
        </w:tc>
      </w:tr>
      <w:tr w:rsidR="0019729B" w:rsidRPr="00767474" w14:paraId="67D35176" w14:textId="77777777" w:rsidTr="00670C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015" w:type="pct"/>
          </w:tcPr>
          <w:p w14:paraId="28B5CAE7" w14:textId="7CF759FE" w:rsidR="00C02CD3" w:rsidRPr="00767474" w:rsidRDefault="00C02CD3" w:rsidP="00E96852">
            <w:pPr>
              <w:spacing w:before="240" w:after="240" w:line="300" w:lineRule="exact"/>
              <w:rPr>
                <w:rFonts w:cs="Calibri"/>
                <w:b w:val="0"/>
                <w:color w:val="auto"/>
                <w:szCs w:val="22"/>
              </w:rPr>
            </w:pPr>
            <w:r w:rsidRPr="00767474">
              <w:rPr>
                <w:rFonts w:cs="Calibri"/>
                <w:b w:val="0"/>
                <w:color w:val="auto"/>
                <w:szCs w:val="22"/>
              </w:rPr>
              <w:t>Civil (minor civil, civil, residential tenancy)</w:t>
            </w:r>
          </w:p>
        </w:tc>
        <w:tc>
          <w:tcPr>
            <w:tcW w:w="985" w:type="pct"/>
          </w:tcPr>
          <w:p w14:paraId="6135CBAB" w14:textId="30F3531C" w:rsidR="00C02CD3" w:rsidRPr="00767474" w:rsidRDefault="000300EF"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Cs w:val="22"/>
              </w:rPr>
            </w:pPr>
            <w:r w:rsidRPr="00767474">
              <w:rPr>
                <w:rFonts w:cs="Calibri"/>
                <w:b w:val="0"/>
                <w:color w:val="auto"/>
                <w:szCs w:val="22"/>
              </w:rPr>
              <w:t>3,424</w:t>
            </w:r>
          </w:p>
        </w:tc>
      </w:tr>
      <w:tr w:rsidR="0019729B" w:rsidRPr="00767474" w14:paraId="196CDDF4" w14:textId="77777777" w:rsidTr="00670C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015" w:type="pct"/>
          </w:tcPr>
          <w:p w14:paraId="3DD31A84" w14:textId="008BA4CC" w:rsidR="00C02CD3" w:rsidRPr="00767474" w:rsidRDefault="00C02CD3" w:rsidP="00E96852">
            <w:pPr>
              <w:spacing w:before="240" w:after="240" w:line="300" w:lineRule="exact"/>
              <w:rPr>
                <w:rFonts w:cs="Calibri"/>
                <w:b w:val="0"/>
                <w:color w:val="auto"/>
                <w:szCs w:val="22"/>
              </w:rPr>
            </w:pPr>
            <w:r w:rsidRPr="00767474">
              <w:rPr>
                <w:rFonts w:cs="Calibri"/>
                <w:b w:val="0"/>
                <w:color w:val="auto"/>
                <w:szCs w:val="22"/>
              </w:rPr>
              <w:t>Miscellaneous applications (adult &amp; youth)</w:t>
            </w:r>
          </w:p>
        </w:tc>
        <w:tc>
          <w:tcPr>
            <w:tcW w:w="985" w:type="pct"/>
          </w:tcPr>
          <w:p w14:paraId="66AD1789" w14:textId="22D76DBE" w:rsidR="00C02CD3" w:rsidRPr="00767474" w:rsidRDefault="000300EF"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Cs w:val="22"/>
              </w:rPr>
            </w:pPr>
            <w:r w:rsidRPr="00767474">
              <w:rPr>
                <w:rFonts w:cs="Calibri"/>
                <w:b w:val="0"/>
                <w:color w:val="auto"/>
                <w:szCs w:val="22"/>
              </w:rPr>
              <w:t>2,154</w:t>
            </w:r>
          </w:p>
        </w:tc>
      </w:tr>
      <w:tr w:rsidR="0019729B" w:rsidRPr="00767474" w14:paraId="6005467E" w14:textId="77777777" w:rsidTr="00670C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015" w:type="pct"/>
          </w:tcPr>
          <w:p w14:paraId="291378C3" w14:textId="5475A094" w:rsidR="00C02CD3" w:rsidRPr="00767474" w:rsidRDefault="00C02CD3" w:rsidP="00E96852">
            <w:pPr>
              <w:spacing w:before="240" w:after="240" w:line="300" w:lineRule="exact"/>
              <w:rPr>
                <w:rFonts w:cs="Calibri"/>
                <w:b w:val="0"/>
                <w:color w:val="auto"/>
                <w:szCs w:val="22"/>
              </w:rPr>
            </w:pPr>
            <w:r w:rsidRPr="00767474">
              <w:rPr>
                <w:rFonts w:cs="Calibri"/>
                <w:b w:val="0"/>
                <w:color w:val="auto"/>
                <w:szCs w:val="22"/>
              </w:rPr>
              <w:t>Breaches of orders (incl. bail, probation)</w:t>
            </w:r>
          </w:p>
        </w:tc>
        <w:tc>
          <w:tcPr>
            <w:tcW w:w="985" w:type="pct"/>
          </w:tcPr>
          <w:p w14:paraId="6B0CAAE7" w14:textId="458C977B" w:rsidR="00C02CD3" w:rsidRPr="00767474" w:rsidRDefault="000300EF"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Cs w:val="22"/>
              </w:rPr>
            </w:pPr>
            <w:r w:rsidRPr="00767474">
              <w:rPr>
                <w:rFonts w:cs="Calibri"/>
                <w:b w:val="0"/>
                <w:color w:val="auto"/>
                <w:szCs w:val="22"/>
              </w:rPr>
              <w:t>5,212</w:t>
            </w:r>
          </w:p>
        </w:tc>
      </w:tr>
      <w:tr w:rsidR="0019729B" w:rsidRPr="00767474" w14:paraId="1DAE5D68" w14:textId="77777777" w:rsidTr="00670C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015" w:type="pct"/>
          </w:tcPr>
          <w:p w14:paraId="37022B12" w14:textId="691AC2FE" w:rsidR="00C02CD3" w:rsidRPr="00767474" w:rsidRDefault="00AC6164" w:rsidP="00E96852">
            <w:pPr>
              <w:spacing w:before="240" w:after="240" w:line="300" w:lineRule="exact"/>
              <w:rPr>
                <w:rFonts w:cs="Calibri"/>
                <w:b w:val="0"/>
                <w:color w:val="auto"/>
                <w:szCs w:val="22"/>
              </w:rPr>
            </w:pPr>
            <w:r w:rsidRPr="00767474">
              <w:rPr>
                <w:rFonts w:cs="Calibri"/>
                <w:b w:val="0"/>
                <w:color w:val="auto"/>
                <w:szCs w:val="22"/>
              </w:rPr>
              <w:t>Administrative appeals, Mining Tribunal</w:t>
            </w:r>
          </w:p>
        </w:tc>
        <w:tc>
          <w:tcPr>
            <w:tcW w:w="985" w:type="pct"/>
          </w:tcPr>
          <w:p w14:paraId="693B295A" w14:textId="664F594A" w:rsidR="00C02CD3" w:rsidRPr="00767474" w:rsidRDefault="00AC6164"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Cs w:val="22"/>
              </w:rPr>
            </w:pPr>
            <w:r w:rsidRPr="00767474">
              <w:rPr>
                <w:rFonts w:cs="Calibri"/>
                <w:b w:val="0"/>
                <w:color w:val="auto"/>
                <w:szCs w:val="22"/>
              </w:rPr>
              <w:t>38</w:t>
            </w:r>
          </w:p>
        </w:tc>
      </w:tr>
      <w:tr w:rsidR="0019729B" w:rsidRPr="00767474" w14:paraId="3A31589A" w14:textId="77777777" w:rsidTr="00670C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015" w:type="pct"/>
          </w:tcPr>
          <w:p w14:paraId="3B2CB0A1" w14:textId="7342EB5E" w:rsidR="00AC6164" w:rsidRPr="00767474" w:rsidRDefault="00AC6164" w:rsidP="00E96852">
            <w:pPr>
              <w:spacing w:before="240" w:after="240" w:line="300" w:lineRule="exact"/>
              <w:rPr>
                <w:rFonts w:cs="Calibri"/>
                <w:b w:val="0"/>
                <w:color w:val="auto"/>
                <w:szCs w:val="22"/>
              </w:rPr>
            </w:pPr>
            <w:r w:rsidRPr="00767474">
              <w:rPr>
                <w:rFonts w:cs="Calibri"/>
                <w:b w:val="0"/>
                <w:color w:val="auto"/>
                <w:szCs w:val="22"/>
              </w:rPr>
              <w:t>Coronial cases</w:t>
            </w:r>
          </w:p>
        </w:tc>
        <w:tc>
          <w:tcPr>
            <w:tcW w:w="985" w:type="pct"/>
          </w:tcPr>
          <w:p w14:paraId="3C80F485" w14:textId="0D0E13A9" w:rsidR="00AC6164" w:rsidRPr="00767474" w:rsidRDefault="00AC6164"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Cs w:val="22"/>
              </w:rPr>
            </w:pPr>
            <w:r w:rsidRPr="00767474">
              <w:rPr>
                <w:rFonts w:cs="Calibri"/>
                <w:b w:val="0"/>
                <w:color w:val="auto"/>
                <w:szCs w:val="22"/>
              </w:rPr>
              <w:t>654</w:t>
            </w:r>
          </w:p>
        </w:tc>
      </w:tr>
    </w:tbl>
    <w:p w14:paraId="62042F9C" w14:textId="7FD1E1EE" w:rsidR="00ED34BD" w:rsidRPr="00767474" w:rsidRDefault="00C6445E" w:rsidP="00EF26E7">
      <w:pPr>
        <w:pStyle w:val="BodyText"/>
      </w:pPr>
      <w:r w:rsidRPr="00767474">
        <w:lastRenderedPageBreak/>
        <w:t xml:space="preserve">With a reduction in finalisations has come a reduction in the fines imposed by the court.  Court fees are </w:t>
      </w:r>
      <w:r w:rsidR="002E4950" w:rsidRPr="00767474">
        <w:t>also down on the previous year, which has a direct and significant impac</w:t>
      </w:r>
      <w:r w:rsidR="00F624A7" w:rsidRPr="00767474">
        <w:t>t on the funds available to the C</w:t>
      </w:r>
      <w:r w:rsidR="002E4950" w:rsidRPr="00767474">
        <w:t>ourt to offset the cost of its operations.</w:t>
      </w:r>
      <w:r w:rsidR="00401387" w:rsidRPr="00767474">
        <w:t xml:space="preserve">  The </w:t>
      </w:r>
      <w:r w:rsidR="00F624A7" w:rsidRPr="00767474">
        <w:t xml:space="preserve">8% </w:t>
      </w:r>
      <w:r w:rsidR="00401387" w:rsidRPr="00767474">
        <w:t xml:space="preserve">reduction in traffic lodgements accounts for </w:t>
      </w:r>
      <w:r w:rsidR="00B5393F" w:rsidRPr="00767474">
        <w:t xml:space="preserve">majority of </w:t>
      </w:r>
      <w:r w:rsidR="00401387" w:rsidRPr="00767474">
        <w:t>the 10% drop in criminal court fees.</w:t>
      </w:r>
    </w:p>
    <w:p w14:paraId="1309FAB6" w14:textId="432353D7" w:rsidR="00B06F97" w:rsidRPr="00767474" w:rsidRDefault="00B06F97" w:rsidP="00EF26E7">
      <w:pPr>
        <w:pStyle w:val="BodyText"/>
      </w:pPr>
      <w:r w:rsidRPr="00767474">
        <w:t>The Fines, Costs, Fees and Levies imposed were as follows:</w:t>
      </w:r>
    </w:p>
    <w:tbl>
      <w:tblPr>
        <w:tblStyle w:val="PlainTable2"/>
        <w:tblW w:w="5000" w:type="pct"/>
        <w:tblLook w:val="04A0" w:firstRow="1" w:lastRow="0" w:firstColumn="1" w:lastColumn="0" w:noHBand="0" w:noVBand="1"/>
        <w:tblCaption w:val="fines,feesandleviesimposed"/>
        <w:tblDescription w:val="Fines, Fees and Levies Imposed_2017-2018_2018-2019_Fines_$4,861,559_$4,092,122_Criminal court fees_$871,108_$788,716_Victims of Crime Compensation levies_$326,000_$313,512_Civil Court Fees_$592,854_$590,133_Appeal Costs Fund levies_$33,392_$38,788_Total_$6,684,913_$5,233,138"/>
      </w:tblPr>
      <w:tblGrid>
        <w:gridCol w:w="5388"/>
        <w:gridCol w:w="1986"/>
        <w:gridCol w:w="1986"/>
      </w:tblGrid>
      <w:tr w:rsidR="0019729B" w:rsidRPr="00767474" w14:paraId="522A011B" w14:textId="77777777" w:rsidTr="00420D2D">
        <w:trPr>
          <w:cnfStyle w:val="100000000000" w:firstRow="1" w:lastRow="0" w:firstColumn="0" w:lastColumn="0" w:oddVBand="0" w:evenVBand="0" w:oddHBand="0" w:evenHBand="0" w:firstRowFirstColumn="0" w:firstRowLastColumn="0" w:lastRowFirstColumn="0" w:lastRowLastColumn="0"/>
          <w:cantSplit/>
          <w:trHeight w:val="454"/>
          <w:tblHeader/>
        </w:trPr>
        <w:tc>
          <w:tcPr>
            <w:cnfStyle w:val="001000000000" w:firstRow="0" w:lastRow="0" w:firstColumn="1" w:lastColumn="0" w:oddVBand="0" w:evenVBand="0" w:oddHBand="0" w:evenHBand="0" w:firstRowFirstColumn="0" w:firstRowLastColumn="0" w:lastRowFirstColumn="0" w:lastRowLastColumn="0"/>
            <w:tcW w:w="2878" w:type="pct"/>
            <w:vAlign w:val="bottom"/>
          </w:tcPr>
          <w:p w14:paraId="00E3E346" w14:textId="77777777" w:rsidR="00B06F97" w:rsidRPr="00767474" w:rsidRDefault="00B06F97" w:rsidP="00420D2D">
            <w:pPr>
              <w:spacing w:before="240" w:after="240" w:line="300" w:lineRule="exact"/>
              <w:jc w:val="center"/>
              <w:rPr>
                <w:rFonts w:cs="Calibri"/>
                <w:b w:val="0"/>
                <w:color w:val="auto"/>
              </w:rPr>
            </w:pPr>
            <w:r w:rsidRPr="00767474">
              <w:rPr>
                <w:rFonts w:cs="Calibri"/>
                <w:b w:val="0"/>
                <w:color w:val="auto"/>
              </w:rPr>
              <w:t>Fines, Fees and Levies Imposed</w:t>
            </w:r>
          </w:p>
        </w:tc>
        <w:tc>
          <w:tcPr>
            <w:tcW w:w="1061" w:type="pct"/>
            <w:vAlign w:val="bottom"/>
          </w:tcPr>
          <w:p w14:paraId="4192AF06" w14:textId="77777777" w:rsidR="00B06F97" w:rsidRPr="00767474" w:rsidRDefault="00B06F97" w:rsidP="00420D2D">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rPr>
            </w:pPr>
            <w:r w:rsidRPr="00767474">
              <w:rPr>
                <w:rFonts w:cs="Calibri"/>
                <w:b w:val="0"/>
                <w:color w:val="auto"/>
              </w:rPr>
              <w:t>2017-2018</w:t>
            </w:r>
          </w:p>
        </w:tc>
        <w:tc>
          <w:tcPr>
            <w:tcW w:w="1061" w:type="pct"/>
            <w:vAlign w:val="bottom"/>
          </w:tcPr>
          <w:p w14:paraId="335154AB" w14:textId="77777777" w:rsidR="00B06F97" w:rsidRPr="00767474" w:rsidRDefault="00B06F97" w:rsidP="00420D2D">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rPr>
            </w:pPr>
            <w:r w:rsidRPr="00767474">
              <w:rPr>
                <w:rFonts w:cs="Calibri"/>
                <w:b w:val="0"/>
                <w:color w:val="auto"/>
              </w:rPr>
              <w:t>2018-2019</w:t>
            </w:r>
          </w:p>
        </w:tc>
      </w:tr>
      <w:tr w:rsidR="0019729B" w:rsidRPr="00767474" w14:paraId="79EDF407" w14:textId="77777777" w:rsidTr="00420D2D">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2878" w:type="pct"/>
          </w:tcPr>
          <w:p w14:paraId="3079529C" w14:textId="265C3632" w:rsidR="00AC6164" w:rsidRPr="00767474" w:rsidRDefault="00AC6164" w:rsidP="00E96852">
            <w:pPr>
              <w:spacing w:before="240" w:after="240" w:line="300" w:lineRule="exact"/>
              <w:rPr>
                <w:rFonts w:cs="Calibri"/>
                <w:b w:val="0"/>
                <w:color w:val="auto"/>
              </w:rPr>
            </w:pPr>
            <w:r w:rsidRPr="00767474">
              <w:rPr>
                <w:rFonts w:cs="Calibri"/>
                <w:b w:val="0"/>
                <w:color w:val="auto"/>
              </w:rPr>
              <w:t>Fines</w:t>
            </w:r>
          </w:p>
        </w:tc>
        <w:tc>
          <w:tcPr>
            <w:tcW w:w="1061" w:type="pct"/>
          </w:tcPr>
          <w:p w14:paraId="3962F06E" w14:textId="4FFF2655" w:rsidR="00AC6164" w:rsidRPr="00767474" w:rsidRDefault="00AC6164"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rPr>
            </w:pPr>
            <w:r w:rsidRPr="00767474">
              <w:rPr>
                <w:rFonts w:cs="Calibri"/>
                <w:b w:val="0"/>
                <w:color w:val="auto"/>
              </w:rPr>
              <w:t>$4,861,559</w:t>
            </w:r>
          </w:p>
        </w:tc>
        <w:tc>
          <w:tcPr>
            <w:tcW w:w="1061" w:type="pct"/>
          </w:tcPr>
          <w:p w14:paraId="23AE89EC" w14:textId="1367C774" w:rsidR="00AC6164" w:rsidRPr="00767474" w:rsidRDefault="00ED34B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rPr>
            </w:pPr>
            <w:r w:rsidRPr="00767474">
              <w:rPr>
                <w:rFonts w:cs="Calibri"/>
                <w:b w:val="0"/>
                <w:color w:val="auto"/>
              </w:rPr>
              <w:t>$4,092,122</w:t>
            </w:r>
          </w:p>
        </w:tc>
      </w:tr>
      <w:tr w:rsidR="0019729B" w:rsidRPr="00767474" w14:paraId="1C7EBFCC" w14:textId="77777777" w:rsidTr="00670C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878" w:type="pct"/>
          </w:tcPr>
          <w:p w14:paraId="38B7B3D1" w14:textId="766343FF" w:rsidR="00AC6164" w:rsidRPr="00767474" w:rsidRDefault="00AC6164" w:rsidP="00E96852">
            <w:pPr>
              <w:spacing w:before="240" w:after="240" w:line="300" w:lineRule="exact"/>
              <w:rPr>
                <w:rFonts w:cs="Calibri"/>
                <w:b w:val="0"/>
                <w:color w:val="auto"/>
              </w:rPr>
            </w:pPr>
            <w:r w:rsidRPr="00767474">
              <w:rPr>
                <w:rFonts w:cs="Calibri"/>
                <w:b w:val="0"/>
                <w:color w:val="auto"/>
              </w:rPr>
              <w:t>Criminal court fees</w:t>
            </w:r>
          </w:p>
        </w:tc>
        <w:tc>
          <w:tcPr>
            <w:tcW w:w="1061" w:type="pct"/>
          </w:tcPr>
          <w:p w14:paraId="7A7A3BC1" w14:textId="0A6E5D87" w:rsidR="00AC6164" w:rsidRPr="00767474" w:rsidRDefault="00AC6164"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rPr>
            </w:pPr>
            <w:r w:rsidRPr="00767474">
              <w:rPr>
                <w:rFonts w:cs="Calibri"/>
                <w:b w:val="0"/>
                <w:color w:val="auto"/>
              </w:rPr>
              <w:t>$871,108</w:t>
            </w:r>
          </w:p>
        </w:tc>
        <w:tc>
          <w:tcPr>
            <w:tcW w:w="1061" w:type="pct"/>
          </w:tcPr>
          <w:p w14:paraId="3E534B5B" w14:textId="47DC32EC" w:rsidR="00AC6164" w:rsidRPr="00767474" w:rsidRDefault="00ED34B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rPr>
            </w:pPr>
            <w:r w:rsidRPr="00767474">
              <w:rPr>
                <w:rFonts w:cs="Calibri"/>
                <w:b w:val="0"/>
                <w:color w:val="auto"/>
              </w:rPr>
              <w:t>$788,716</w:t>
            </w:r>
          </w:p>
        </w:tc>
      </w:tr>
      <w:tr w:rsidR="0019729B" w:rsidRPr="00767474" w14:paraId="39D0FEA9" w14:textId="77777777" w:rsidTr="00670C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878" w:type="pct"/>
          </w:tcPr>
          <w:p w14:paraId="4590B180" w14:textId="72581AF2" w:rsidR="00AC6164" w:rsidRPr="00767474" w:rsidRDefault="00AC6164" w:rsidP="00E96852">
            <w:pPr>
              <w:spacing w:before="240" w:after="240" w:line="300" w:lineRule="exact"/>
              <w:rPr>
                <w:rFonts w:cs="Calibri"/>
                <w:b w:val="0"/>
                <w:color w:val="auto"/>
              </w:rPr>
            </w:pPr>
            <w:r w:rsidRPr="00767474">
              <w:rPr>
                <w:rFonts w:cs="Calibri"/>
                <w:b w:val="0"/>
                <w:color w:val="auto"/>
              </w:rPr>
              <w:t>Victims of Crime Compensation levies</w:t>
            </w:r>
          </w:p>
        </w:tc>
        <w:tc>
          <w:tcPr>
            <w:tcW w:w="1061" w:type="pct"/>
          </w:tcPr>
          <w:p w14:paraId="5AF664C6" w14:textId="4706C4EE" w:rsidR="00AC6164" w:rsidRPr="00767474" w:rsidRDefault="00AC6164"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rPr>
            </w:pPr>
            <w:r w:rsidRPr="00767474">
              <w:rPr>
                <w:rFonts w:cs="Calibri"/>
                <w:b w:val="0"/>
                <w:color w:val="auto"/>
              </w:rPr>
              <w:t>$326,000</w:t>
            </w:r>
          </w:p>
        </w:tc>
        <w:tc>
          <w:tcPr>
            <w:tcW w:w="1061" w:type="pct"/>
          </w:tcPr>
          <w:p w14:paraId="3984E1A3" w14:textId="4E477BC1" w:rsidR="00AC6164" w:rsidRPr="00767474" w:rsidRDefault="00ED34B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rPr>
            </w:pPr>
            <w:r w:rsidRPr="00767474">
              <w:rPr>
                <w:rFonts w:cs="Calibri"/>
                <w:b w:val="0"/>
                <w:color w:val="auto"/>
              </w:rPr>
              <w:t>$313,512</w:t>
            </w:r>
          </w:p>
        </w:tc>
      </w:tr>
      <w:tr w:rsidR="0019729B" w:rsidRPr="00767474" w14:paraId="681DAD8F" w14:textId="77777777" w:rsidTr="00670C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878" w:type="pct"/>
          </w:tcPr>
          <w:p w14:paraId="21C66812" w14:textId="390EB8D1" w:rsidR="00AC6164" w:rsidRPr="00767474" w:rsidRDefault="00AC6164" w:rsidP="00E96852">
            <w:pPr>
              <w:spacing w:before="240" w:after="240" w:line="300" w:lineRule="exact"/>
              <w:rPr>
                <w:rFonts w:cs="Calibri"/>
                <w:b w:val="0"/>
                <w:color w:val="auto"/>
              </w:rPr>
            </w:pPr>
            <w:r w:rsidRPr="00767474">
              <w:rPr>
                <w:rFonts w:cs="Calibri"/>
                <w:b w:val="0"/>
                <w:color w:val="auto"/>
              </w:rPr>
              <w:t>Civil Court Fees</w:t>
            </w:r>
          </w:p>
        </w:tc>
        <w:tc>
          <w:tcPr>
            <w:tcW w:w="1061" w:type="pct"/>
          </w:tcPr>
          <w:p w14:paraId="539349BD" w14:textId="69BDC3D6" w:rsidR="00AC6164" w:rsidRPr="00767474" w:rsidRDefault="00AC6164"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rPr>
            </w:pPr>
            <w:r w:rsidRPr="00767474">
              <w:rPr>
                <w:rFonts w:cs="Calibri"/>
                <w:b w:val="0"/>
                <w:color w:val="auto"/>
              </w:rPr>
              <w:t>$592,854</w:t>
            </w:r>
          </w:p>
        </w:tc>
        <w:tc>
          <w:tcPr>
            <w:tcW w:w="1061" w:type="pct"/>
          </w:tcPr>
          <w:p w14:paraId="5480B146" w14:textId="48BB77F4" w:rsidR="00AC6164" w:rsidRPr="00767474" w:rsidRDefault="002E4950"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rPr>
            </w:pPr>
            <w:r w:rsidRPr="00767474">
              <w:rPr>
                <w:rFonts w:cs="Calibri"/>
                <w:b w:val="0"/>
                <w:color w:val="auto"/>
              </w:rPr>
              <w:t>$590,133</w:t>
            </w:r>
          </w:p>
        </w:tc>
      </w:tr>
      <w:tr w:rsidR="0019729B" w:rsidRPr="00767474" w14:paraId="354E14F5" w14:textId="77777777" w:rsidTr="00670C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878" w:type="pct"/>
          </w:tcPr>
          <w:p w14:paraId="2E404F63" w14:textId="04D4E9FE" w:rsidR="00AC6164" w:rsidRPr="00767474" w:rsidRDefault="00AC6164" w:rsidP="00E96852">
            <w:pPr>
              <w:spacing w:before="240" w:after="240" w:line="300" w:lineRule="exact"/>
              <w:rPr>
                <w:rFonts w:cs="Calibri"/>
                <w:b w:val="0"/>
                <w:color w:val="auto"/>
              </w:rPr>
            </w:pPr>
            <w:r w:rsidRPr="00767474">
              <w:rPr>
                <w:rFonts w:cs="Calibri"/>
                <w:b w:val="0"/>
                <w:color w:val="auto"/>
              </w:rPr>
              <w:t>Appeal Costs Fund levies</w:t>
            </w:r>
          </w:p>
        </w:tc>
        <w:tc>
          <w:tcPr>
            <w:tcW w:w="1061" w:type="pct"/>
          </w:tcPr>
          <w:p w14:paraId="74325FE1" w14:textId="0F86C197" w:rsidR="00AC6164" w:rsidRPr="00767474" w:rsidRDefault="00AC6164"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rPr>
            </w:pPr>
            <w:r w:rsidRPr="00767474">
              <w:rPr>
                <w:rFonts w:cs="Calibri"/>
                <w:b w:val="0"/>
                <w:color w:val="auto"/>
              </w:rPr>
              <w:t>$33,392</w:t>
            </w:r>
          </w:p>
        </w:tc>
        <w:tc>
          <w:tcPr>
            <w:tcW w:w="1061" w:type="pct"/>
          </w:tcPr>
          <w:p w14:paraId="4B952F8D" w14:textId="3DB2AC9D" w:rsidR="00AC6164" w:rsidRPr="00767474" w:rsidRDefault="00ED34B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rPr>
            </w:pPr>
            <w:r w:rsidRPr="00767474">
              <w:rPr>
                <w:rFonts w:cs="Calibri"/>
                <w:b w:val="0"/>
                <w:color w:val="auto"/>
              </w:rPr>
              <w:t>$38,788</w:t>
            </w:r>
          </w:p>
        </w:tc>
      </w:tr>
      <w:tr w:rsidR="0019729B" w:rsidRPr="00767474" w14:paraId="64F1B1E3" w14:textId="77777777" w:rsidTr="00670C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878" w:type="pct"/>
          </w:tcPr>
          <w:p w14:paraId="2C92C536" w14:textId="7721745C" w:rsidR="00AC6164" w:rsidRPr="00767474" w:rsidRDefault="00AC6164" w:rsidP="00E96852">
            <w:pPr>
              <w:spacing w:before="240" w:after="240" w:line="300" w:lineRule="exact"/>
              <w:rPr>
                <w:rFonts w:cs="Calibri"/>
                <w:b w:val="0"/>
                <w:color w:val="auto"/>
              </w:rPr>
            </w:pPr>
            <w:r w:rsidRPr="00767474">
              <w:rPr>
                <w:rFonts w:cs="Calibri"/>
                <w:b w:val="0"/>
                <w:color w:val="auto"/>
              </w:rPr>
              <w:t>Total</w:t>
            </w:r>
          </w:p>
        </w:tc>
        <w:tc>
          <w:tcPr>
            <w:tcW w:w="1061" w:type="pct"/>
          </w:tcPr>
          <w:p w14:paraId="15A47605" w14:textId="27422E3A" w:rsidR="00AC6164" w:rsidRPr="00767474" w:rsidRDefault="00AC6164"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rPr>
            </w:pPr>
            <w:r w:rsidRPr="00767474">
              <w:rPr>
                <w:rFonts w:cs="Calibri"/>
                <w:b w:val="0"/>
                <w:color w:val="auto"/>
              </w:rPr>
              <w:t>$6,684,913</w:t>
            </w:r>
          </w:p>
        </w:tc>
        <w:tc>
          <w:tcPr>
            <w:tcW w:w="1061" w:type="pct"/>
          </w:tcPr>
          <w:p w14:paraId="615069A4" w14:textId="1880FCD9" w:rsidR="00AC6164" w:rsidRPr="00767474" w:rsidRDefault="002E4950"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rPr>
            </w:pPr>
            <w:r w:rsidRPr="00767474">
              <w:rPr>
                <w:rFonts w:cs="Calibri"/>
                <w:b w:val="0"/>
                <w:color w:val="auto"/>
              </w:rPr>
              <w:t>$5,233,138</w:t>
            </w:r>
          </w:p>
        </w:tc>
      </w:tr>
    </w:tbl>
    <w:p w14:paraId="40ED3217" w14:textId="1FCDA1A8" w:rsidR="00B06F97" w:rsidRPr="00767474" w:rsidRDefault="00914599" w:rsidP="00E96852">
      <w:pPr>
        <w:pStyle w:val="Heading2"/>
      </w:pPr>
      <w:bookmarkStart w:id="14" w:name="_Toc26255640"/>
      <w:r w:rsidRPr="00767474">
        <w:t>Problem-solving Courts</w:t>
      </w:r>
      <w:bookmarkEnd w:id="14"/>
    </w:p>
    <w:p w14:paraId="66A77FC9" w14:textId="025B05D3" w:rsidR="00914599" w:rsidRPr="00767474" w:rsidRDefault="00914599" w:rsidP="00EF26E7">
      <w:pPr>
        <w:pStyle w:val="BodyText"/>
      </w:pPr>
      <w:r w:rsidRPr="00767474">
        <w:t>During the reporting year the Court continued its activities in the areas of problem-solving justice</w:t>
      </w:r>
      <w:r w:rsidR="00C6445E" w:rsidRPr="00767474">
        <w:t>, also called therapeutic justice</w:t>
      </w:r>
      <w:r w:rsidR="00DE264C" w:rsidRPr="00767474">
        <w:t xml:space="preserve">.  </w:t>
      </w:r>
      <w:r w:rsidRPr="00767474">
        <w:t>This approach to justice requires courts to acknowledge that rather than simply processing cases, the court system should be concerned with attempting to address the problems that lead to a person’s appearance in court, and work to change offender behaviour and improve public safety where appropriate.</w:t>
      </w:r>
    </w:p>
    <w:p w14:paraId="42DE1D48" w14:textId="77777777" w:rsidR="00914599" w:rsidRPr="00767474" w:rsidRDefault="00914599" w:rsidP="00EF26E7">
      <w:pPr>
        <w:pStyle w:val="BodyText"/>
      </w:pPr>
      <w:r w:rsidRPr="00767474">
        <w:t>Currently the Court takes this approach in the following areas:</w:t>
      </w:r>
    </w:p>
    <w:p w14:paraId="5E163623" w14:textId="720A3AC1" w:rsidR="00914599" w:rsidRPr="00767474" w:rsidRDefault="00914599" w:rsidP="00E96852">
      <w:pPr>
        <w:pStyle w:val="ListBullet"/>
        <w:spacing w:before="240" w:after="240" w:line="300" w:lineRule="exact"/>
        <w:rPr>
          <w:rFonts w:cs="Calibri"/>
        </w:rPr>
      </w:pPr>
      <w:r w:rsidRPr="00767474">
        <w:rPr>
          <w:rFonts w:cs="Calibri"/>
        </w:rPr>
        <w:t>Court Mandated Drug Diversion (CMD)</w:t>
      </w:r>
      <w:r w:rsidRPr="00767474">
        <w:rPr>
          <w:rFonts w:cs="Calibri"/>
          <w:spacing w:val="-10"/>
        </w:rPr>
        <w:t xml:space="preserve"> </w:t>
      </w:r>
      <w:r w:rsidR="00C02CD3" w:rsidRPr="00767474">
        <w:rPr>
          <w:rFonts w:cs="Calibri"/>
        </w:rPr>
        <w:t>program</w:t>
      </w:r>
    </w:p>
    <w:p w14:paraId="1527B489" w14:textId="2F24D253" w:rsidR="00914599" w:rsidRPr="00767474" w:rsidRDefault="00914599" w:rsidP="00E96852">
      <w:pPr>
        <w:pStyle w:val="ListBullet"/>
        <w:spacing w:before="240" w:after="240" w:line="300" w:lineRule="exact"/>
        <w:rPr>
          <w:rFonts w:cs="Calibri"/>
        </w:rPr>
      </w:pPr>
      <w:r w:rsidRPr="00767474">
        <w:rPr>
          <w:rFonts w:cs="Calibri"/>
        </w:rPr>
        <w:t>Diversion List</w:t>
      </w:r>
      <w:r w:rsidRPr="00767474">
        <w:rPr>
          <w:rFonts w:cs="Calibri"/>
          <w:spacing w:val="-13"/>
        </w:rPr>
        <w:t xml:space="preserve"> </w:t>
      </w:r>
      <w:r w:rsidR="00C02CD3" w:rsidRPr="00767474">
        <w:rPr>
          <w:rFonts w:cs="Calibri"/>
        </w:rPr>
        <w:t>(DL)</w:t>
      </w:r>
    </w:p>
    <w:p w14:paraId="2F459AC0" w14:textId="49FDC37A" w:rsidR="00914599" w:rsidRPr="00767474" w:rsidRDefault="00914599" w:rsidP="00E96852">
      <w:pPr>
        <w:pStyle w:val="ListBullet"/>
        <w:spacing w:before="240" w:after="240" w:line="300" w:lineRule="exact"/>
        <w:rPr>
          <w:rFonts w:cs="Calibri"/>
        </w:rPr>
      </w:pPr>
      <w:r w:rsidRPr="00767474">
        <w:rPr>
          <w:rFonts w:cs="Calibri"/>
        </w:rPr>
        <w:t>Family</w:t>
      </w:r>
      <w:r w:rsidRPr="00767474">
        <w:rPr>
          <w:rFonts w:cs="Calibri"/>
          <w:spacing w:val="-48"/>
        </w:rPr>
        <w:t xml:space="preserve"> </w:t>
      </w:r>
      <w:r w:rsidRPr="00767474">
        <w:rPr>
          <w:rFonts w:cs="Calibri"/>
        </w:rPr>
        <w:t>Violence List</w:t>
      </w:r>
    </w:p>
    <w:p w14:paraId="1C4E8D52" w14:textId="77777777" w:rsidR="00914599" w:rsidRPr="00767474" w:rsidRDefault="00914599" w:rsidP="00E96852">
      <w:pPr>
        <w:pStyle w:val="ListBullet"/>
        <w:spacing w:before="240" w:after="240" w:line="300" w:lineRule="exact"/>
        <w:rPr>
          <w:rFonts w:cs="Calibri"/>
        </w:rPr>
      </w:pPr>
      <w:r w:rsidRPr="00767474">
        <w:rPr>
          <w:rFonts w:cs="Calibri"/>
          <w:spacing w:val="-7"/>
        </w:rPr>
        <w:t>Youth</w:t>
      </w:r>
      <w:r w:rsidRPr="00767474">
        <w:rPr>
          <w:rFonts w:cs="Calibri"/>
          <w:spacing w:val="-5"/>
        </w:rPr>
        <w:t xml:space="preserve"> </w:t>
      </w:r>
      <w:r w:rsidRPr="00767474">
        <w:rPr>
          <w:rFonts w:cs="Calibri"/>
        </w:rPr>
        <w:t>Justice</w:t>
      </w:r>
    </w:p>
    <w:p w14:paraId="2F0DF577" w14:textId="0BCC0805" w:rsidR="00225191" w:rsidRPr="00767474" w:rsidRDefault="00914599" w:rsidP="00EF26E7">
      <w:pPr>
        <w:pStyle w:val="BodyText"/>
      </w:pPr>
      <w:r w:rsidRPr="00767474">
        <w:t>The Court relies on the support and expertise of other organisations to ensure the success of the problem-solving courts</w:t>
      </w:r>
      <w:r w:rsidR="00DE264C" w:rsidRPr="00767474">
        <w:t xml:space="preserve">.  </w:t>
      </w:r>
      <w:r w:rsidRPr="00767474">
        <w:t xml:space="preserve">In particular, assistance is provided by Community Corrections, Forensic Mental Health Services, the Defendant Health Liaison Service, Youth Justice, Legal Aid Commission </w:t>
      </w:r>
      <w:r w:rsidR="00AB5848" w:rsidRPr="00767474">
        <w:t>of Tasmania, specialist p</w:t>
      </w:r>
      <w:r w:rsidRPr="00767474">
        <w:t>olice prosecutors, and non-government support services.</w:t>
      </w:r>
    </w:p>
    <w:p w14:paraId="1CEB2FFE" w14:textId="176F40E4" w:rsidR="00914599" w:rsidRPr="00767474" w:rsidRDefault="0051784D" w:rsidP="00E96852">
      <w:pPr>
        <w:pStyle w:val="Heading2"/>
      </w:pPr>
      <w:bookmarkStart w:id="15" w:name="_Toc26255641"/>
      <w:r w:rsidRPr="00767474">
        <w:t>Court Mandated Drug Diversion Program</w:t>
      </w:r>
      <w:bookmarkEnd w:id="15"/>
    </w:p>
    <w:p w14:paraId="71E0BC21" w14:textId="7337C378" w:rsidR="0051784D" w:rsidRPr="00767474" w:rsidRDefault="0051784D" w:rsidP="00EF26E7">
      <w:pPr>
        <w:pStyle w:val="BodyText"/>
      </w:pPr>
      <w:r w:rsidRPr="00767474">
        <w:t>The Court Mandated Drug Diversion Program (CMD) was introduced in 2007 to divert people whose offending behaviour is linked to illicit drug use into drug treatment interventions</w:t>
      </w:r>
      <w:r w:rsidR="00DE264C" w:rsidRPr="00767474">
        <w:t xml:space="preserve">.  </w:t>
      </w:r>
      <w:r w:rsidRPr="00767474">
        <w:t>The CMD program has capacity for approximately 120 defendants statewide</w:t>
      </w:r>
      <w:r w:rsidR="00DE264C" w:rsidRPr="00767474">
        <w:t xml:space="preserve">.  </w:t>
      </w:r>
      <w:r w:rsidRPr="00767474">
        <w:t xml:space="preserve">A court may sentence an offender onto the program under a drug treatment order which involves a range of treatment </w:t>
      </w:r>
      <w:r w:rsidRPr="00767474">
        <w:lastRenderedPageBreak/>
        <w:t>options depending on what is most suitable for an offender’s needs.</w:t>
      </w:r>
      <w:r w:rsidR="00433468" w:rsidRPr="00767474">
        <w:t xml:space="preserve">  The Supreme Court may now also make drug treatment orders, the supervision of which is carried out by the Magistrates Court.  </w:t>
      </w:r>
      <w:r w:rsidRPr="00767474">
        <w:t xml:space="preserve">During the reporting period the Supreme Court made </w:t>
      </w:r>
      <w:r w:rsidR="00527C8A" w:rsidRPr="00767474">
        <w:t>9</w:t>
      </w:r>
      <w:r w:rsidRPr="00767474">
        <w:t xml:space="preserve"> drug treatment orders as the principal</w:t>
      </w:r>
      <w:r w:rsidRPr="00767474">
        <w:rPr>
          <w:spacing w:val="3"/>
        </w:rPr>
        <w:t xml:space="preserve"> </w:t>
      </w:r>
      <w:r w:rsidRPr="00767474">
        <w:t>sentence.</w:t>
      </w:r>
    </w:p>
    <w:p w14:paraId="2F52372D" w14:textId="43782D48" w:rsidR="0051784D" w:rsidRPr="00767474" w:rsidRDefault="0051784D" w:rsidP="00EF26E7">
      <w:pPr>
        <w:pStyle w:val="BodyText"/>
      </w:pPr>
      <w:r w:rsidRPr="00767474">
        <w:t>The Magistrates Court’s supervision of drug treatment orders is very intensive</w:t>
      </w:r>
      <w:r w:rsidR="00DE264C" w:rsidRPr="00767474">
        <w:t xml:space="preserve">.  </w:t>
      </w:r>
      <w:r w:rsidRPr="00767474">
        <w:t>It commences with weekly review appearances, which usually reduce in</w:t>
      </w:r>
      <w:r w:rsidR="00C6445E" w:rsidRPr="00767474">
        <w:t xml:space="preserve"> </w:t>
      </w:r>
      <w:r w:rsidRPr="00767474">
        <w:t>frequency over time until the order, which may last for two years, is completed</w:t>
      </w:r>
      <w:r w:rsidR="00DE264C" w:rsidRPr="00767474">
        <w:t xml:space="preserve">.  </w:t>
      </w:r>
      <w:r w:rsidRPr="00767474">
        <w:t>The CMD program may include some or all of the following:</w:t>
      </w:r>
    </w:p>
    <w:p w14:paraId="001B91EB" w14:textId="586F826B" w:rsidR="0051784D" w:rsidRPr="00767474" w:rsidRDefault="007259C3" w:rsidP="006B7792">
      <w:pPr>
        <w:pStyle w:val="ListBullet"/>
        <w:numPr>
          <w:ilvl w:val="0"/>
          <w:numId w:val="10"/>
        </w:numPr>
        <w:spacing w:before="240" w:after="240" w:line="300" w:lineRule="exact"/>
        <w:rPr>
          <w:rFonts w:cs="Calibri"/>
        </w:rPr>
      </w:pPr>
      <w:r w:rsidRPr="00767474">
        <w:rPr>
          <w:rFonts w:cs="Calibri"/>
        </w:rPr>
        <w:t>Individual counselling</w:t>
      </w:r>
    </w:p>
    <w:p w14:paraId="3CB98C4F" w14:textId="1031013F" w:rsidR="0051784D" w:rsidRPr="00767474" w:rsidRDefault="0051784D" w:rsidP="006B7792">
      <w:pPr>
        <w:pStyle w:val="ListBullet"/>
        <w:numPr>
          <w:ilvl w:val="0"/>
          <w:numId w:val="10"/>
        </w:numPr>
        <w:spacing w:before="240" w:after="240" w:line="300" w:lineRule="exact"/>
        <w:rPr>
          <w:rFonts w:cs="Calibri"/>
        </w:rPr>
      </w:pPr>
      <w:r w:rsidRPr="00767474">
        <w:rPr>
          <w:rFonts w:cs="Calibri"/>
        </w:rPr>
        <w:t>Group</w:t>
      </w:r>
      <w:r w:rsidRPr="00767474">
        <w:rPr>
          <w:rFonts w:cs="Calibri"/>
          <w:spacing w:val="-8"/>
        </w:rPr>
        <w:t xml:space="preserve"> </w:t>
      </w:r>
      <w:r w:rsidR="007259C3" w:rsidRPr="00767474">
        <w:rPr>
          <w:rFonts w:cs="Calibri"/>
        </w:rPr>
        <w:t>counselling</w:t>
      </w:r>
    </w:p>
    <w:p w14:paraId="3548856C" w14:textId="5FB49782" w:rsidR="0051784D" w:rsidRPr="00767474" w:rsidRDefault="0051784D" w:rsidP="006B7792">
      <w:pPr>
        <w:pStyle w:val="ListBullet"/>
        <w:numPr>
          <w:ilvl w:val="0"/>
          <w:numId w:val="10"/>
        </w:numPr>
        <w:spacing w:before="240" w:after="240" w:line="300" w:lineRule="exact"/>
        <w:rPr>
          <w:rFonts w:cs="Calibri"/>
        </w:rPr>
      </w:pPr>
      <w:r w:rsidRPr="00767474">
        <w:rPr>
          <w:rFonts w:cs="Calibri"/>
        </w:rPr>
        <w:t>Random illicit drug</w:t>
      </w:r>
      <w:r w:rsidRPr="00767474">
        <w:rPr>
          <w:rFonts w:cs="Calibri"/>
          <w:spacing w:val="-7"/>
        </w:rPr>
        <w:t xml:space="preserve"> </w:t>
      </w:r>
      <w:r w:rsidR="007259C3" w:rsidRPr="00767474">
        <w:rPr>
          <w:rFonts w:cs="Calibri"/>
        </w:rPr>
        <w:t>testing</w:t>
      </w:r>
    </w:p>
    <w:p w14:paraId="3A33567A" w14:textId="77DAB833" w:rsidR="0051784D" w:rsidRPr="00767474" w:rsidRDefault="0051784D" w:rsidP="006B7792">
      <w:pPr>
        <w:pStyle w:val="ListBullet"/>
        <w:numPr>
          <w:ilvl w:val="0"/>
          <w:numId w:val="10"/>
        </w:numPr>
        <w:spacing w:before="240" w:after="240" w:line="300" w:lineRule="exact"/>
        <w:rPr>
          <w:rFonts w:cs="Calibri"/>
        </w:rPr>
      </w:pPr>
      <w:r w:rsidRPr="00767474">
        <w:rPr>
          <w:rFonts w:cs="Calibri"/>
        </w:rPr>
        <w:t>Residential</w:t>
      </w:r>
      <w:r w:rsidRPr="00767474">
        <w:rPr>
          <w:rFonts w:cs="Calibri"/>
          <w:spacing w:val="-5"/>
        </w:rPr>
        <w:t xml:space="preserve"> </w:t>
      </w:r>
      <w:r w:rsidR="007259C3" w:rsidRPr="00767474">
        <w:rPr>
          <w:rFonts w:cs="Calibri"/>
        </w:rPr>
        <w:t>rehabilitation</w:t>
      </w:r>
    </w:p>
    <w:p w14:paraId="5E8962C8" w14:textId="22451066" w:rsidR="0051784D" w:rsidRPr="00767474" w:rsidRDefault="007259C3" w:rsidP="006B7792">
      <w:pPr>
        <w:pStyle w:val="ListBullet"/>
        <w:numPr>
          <w:ilvl w:val="0"/>
          <w:numId w:val="10"/>
        </w:numPr>
        <w:spacing w:before="240" w:after="240" w:line="300" w:lineRule="exact"/>
        <w:rPr>
          <w:rFonts w:cs="Calibri"/>
        </w:rPr>
      </w:pPr>
      <w:r w:rsidRPr="00767474">
        <w:rPr>
          <w:rFonts w:cs="Calibri"/>
        </w:rPr>
        <w:t>Case management</w:t>
      </w:r>
    </w:p>
    <w:p w14:paraId="579F720A" w14:textId="70D26F32" w:rsidR="0051784D" w:rsidRPr="00767474" w:rsidRDefault="0051784D" w:rsidP="006B7792">
      <w:pPr>
        <w:pStyle w:val="ListBullet"/>
        <w:numPr>
          <w:ilvl w:val="0"/>
          <w:numId w:val="10"/>
        </w:numPr>
        <w:spacing w:before="240" w:after="240" w:line="300" w:lineRule="exact"/>
        <w:rPr>
          <w:rFonts w:cs="Calibri"/>
        </w:rPr>
      </w:pPr>
      <w:r w:rsidRPr="00767474">
        <w:rPr>
          <w:rFonts w:cs="Calibri"/>
        </w:rPr>
        <w:t>Detoxification (via the State</w:t>
      </w:r>
      <w:r w:rsidRPr="00767474">
        <w:rPr>
          <w:rFonts w:cs="Calibri"/>
          <w:spacing w:val="-22"/>
        </w:rPr>
        <w:t xml:space="preserve"> </w:t>
      </w:r>
      <w:r w:rsidRPr="00767474">
        <w:rPr>
          <w:rFonts w:cs="Calibri"/>
        </w:rPr>
        <w:t>Alcohol</w:t>
      </w:r>
      <w:r w:rsidR="00327C20" w:rsidRPr="00767474">
        <w:rPr>
          <w:rFonts w:cs="Calibri"/>
        </w:rPr>
        <w:t xml:space="preserve"> </w:t>
      </w:r>
      <w:r w:rsidR="007259C3" w:rsidRPr="00767474">
        <w:rPr>
          <w:rFonts w:cs="Calibri"/>
        </w:rPr>
        <w:t>and Drug Service)</w:t>
      </w:r>
    </w:p>
    <w:p w14:paraId="7567E606" w14:textId="73A5335E" w:rsidR="001E66F7" w:rsidRPr="00767474" w:rsidRDefault="0051784D" w:rsidP="00EF26E7">
      <w:pPr>
        <w:pStyle w:val="BodyText"/>
      </w:pPr>
      <w:r w:rsidRPr="00767474">
        <w:t>CMD has been successful in diverting a group of offenders away from prison into community-based treatment and has had some positive impacts on delaying relapse or a return to crime.</w:t>
      </w:r>
    </w:p>
    <w:p w14:paraId="23361B80" w14:textId="0D6E7C94" w:rsidR="00AB4990" w:rsidRPr="00767474" w:rsidRDefault="00AB4990" w:rsidP="00E96852">
      <w:pPr>
        <w:pStyle w:val="Heading2"/>
      </w:pPr>
      <w:bookmarkStart w:id="16" w:name="_Toc26255642"/>
      <w:r w:rsidRPr="00767474">
        <w:t>Diversion List</w:t>
      </w:r>
      <w:bookmarkEnd w:id="16"/>
    </w:p>
    <w:p w14:paraId="70013CAF" w14:textId="5577F6A3" w:rsidR="00AB4990" w:rsidRPr="00767474" w:rsidRDefault="00C6445E" w:rsidP="00EF26E7">
      <w:pPr>
        <w:pStyle w:val="BodyText"/>
      </w:pPr>
      <w:r w:rsidRPr="00767474">
        <w:t xml:space="preserve">Another key offender </w:t>
      </w:r>
      <w:r w:rsidR="00AB4990" w:rsidRPr="00767474">
        <w:t>diversion program operated in the Court is the Diversion List (DL)</w:t>
      </w:r>
      <w:r w:rsidR="00DE264C" w:rsidRPr="00767474">
        <w:t xml:space="preserve">.  </w:t>
      </w:r>
      <w:r w:rsidR="00AB4990" w:rsidRPr="00767474">
        <w:t>The DL began in Hobart and has now become a permanent feature of Court operations in all registry locations</w:t>
      </w:r>
      <w:r w:rsidR="00DE264C" w:rsidRPr="00767474">
        <w:t xml:space="preserve">.  </w:t>
      </w:r>
      <w:r w:rsidR="00AB4990" w:rsidRPr="00767474">
        <w:t xml:space="preserve">At present, the DL sits twice a month in Hobart and once a month in </w:t>
      </w:r>
      <w:r w:rsidRPr="00767474">
        <w:t xml:space="preserve">each of </w:t>
      </w:r>
      <w:r w:rsidR="00AB4990" w:rsidRPr="00767474">
        <w:t>Launceston,</w:t>
      </w:r>
      <w:r w:rsidRPr="00767474">
        <w:t xml:space="preserve"> </w:t>
      </w:r>
      <w:r w:rsidR="00AB4990" w:rsidRPr="00767474">
        <w:t>Burnie and Devonport, and is presided over by specialist magistrates (who also preside over general lists)</w:t>
      </w:r>
      <w:r w:rsidR="00DE264C" w:rsidRPr="00767474">
        <w:t xml:space="preserve">.  </w:t>
      </w:r>
      <w:r w:rsidR="00AB4990" w:rsidRPr="00767474">
        <w:t>The Hobart Diversion List also includes persons with acquired brain injuries or cognitive disabilities who commit summary offences.</w:t>
      </w:r>
    </w:p>
    <w:p w14:paraId="7A8201BA" w14:textId="22A81BBA" w:rsidR="00AB4990" w:rsidRPr="00767474" w:rsidRDefault="00AB4990" w:rsidP="00EF26E7">
      <w:pPr>
        <w:pStyle w:val="BodyText"/>
        <w:rPr>
          <w:spacing w:val="-4"/>
        </w:rPr>
      </w:pPr>
      <w:r w:rsidRPr="00767474">
        <w:t xml:space="preserve">The DL is a “problem solving court” program that diverts eligible defendants to mental health, disability and other welfare services to address the underlying issues of their criminal </w:t>
      </w:r>
      <w:r w:rsidRPr="00767474">
        <w:rPr>
          <w:spacing w:val="-4"/>
        </w:rPr>
        <w:t>behaviour</w:t>
      </w:r>
      <w:r w:rsidR="00DE264C" w:rsidRPr="00767474">
        <w:rPr>
          <w:spacing w:val="-4"/>
        </w:rPr>
        <w:t xml:space="preserve">.  </w:t>
      </w:r>
      <w:r w:rsidRPr="00767474">
        <w:t xml:space="preserve">Using provisions within the </w:t>
      </w:r>
      <w:r w:rsidRPr="00767474">
        <w:rPr>
          <w:i/>
        </w:rPr>
        <w:t xml:space="preserve">Bail Act </w:t>
      </w:r>
      <w:r w:rsidRPr="00767474">
        <w:t xml:space="preserve">1994 and the </w:t>
      </w:r>
      <w:r w:rsidRPr="00767474">
        <w:rPr>
          <w:i/>
        </w:rPr>
        <w:t xml:space="preserve">Sentencing Act </w:t>
      </w:r>
      <w:r w:rsidRPr="00767474">
        <w:t>1997</w:t>
      </w:r>
      <w:r w:rsidRPr="00767474">
        <w:rPr>
          <w:i/>
        </w:rPr>
        <w:t>, t</w:t>
      </w:r>
      <w:r w:rsidRPr="00767474">
        <w:t xml:space="preserve">he DL seeks to provide an alternative to traditional criminal sanctions where mental illness is causative of the offending </w:t>
      </w:r>
      <w:r w:rsidRPr="00767474">
        <w:rPr>
          <w:spacing w:val="-4"/>
        </w:rPr>
        <w:t>behaviour.</w:t>
      </w:r>
    </w:p>
    <w:p w14:paraId="4C04E005" w14:textId="3FBDC5E4" w:rsidR="00C673FC" w:rsidRPr="00767474" w:rsidRDefault="00C673FC" w:rsidP="00EF26E7">
      <w:pPr>
        <w:pStyle w:val="BodyText"/>
      </w:pPr>
      <w:r w:rsidRPr="00767474">
        <w:t>The Diver</w:t>
      </w:r>
      <w:r w:rsidR="00662F8D" w:rsidRPr="00767474">
        <w:t xml:space="preserve">sion List benefits from </w:t>
      </w:r>
      <w:r w:rsidRPr="00767474">
        <w:t xml:space="preserve">invaluable support from Mental Health Court Liaison Officers, who are located at the Hobart court and </w:t>
      </w:r>
      <w:r w:rsidR="002E6C22" w:rsidRPr="00767474">
        <w:t xml:space="preserve">others </w:t>
      </w:r>
      <w:r w:rsidRPr="00767474">
        <w:t xml:space="preserve">who assist in Launceston, Devonport and Burnie.  They assist the Court by providing assessments and recommendations to identify and appropriately deal with people who appear before the Court with mental health issues.  The allocation of these </w:t>
      </w:r>
      <w:r w:rsidR="00662F8D" w:rsidRPr="00767474">
        <w:t xml:space="preserve">expert staff </w:t>
      </w:r>
      <w:r w:rsidRPr="00767474">
        <w:t xml:space="preserve">by the </w:t>
      </w:r>
      <w:r w:rsidR="00662F8D" w:rsidRPr="00767474">
        <w:t xml:space="preserve">Tasmanian </w:t>
      </w:r>
      <w:r w:rsidRPr="00767474">
        <w:t xml:space="preserve">Health </w:t>
      </w:r>
      <w:r w:rsidR="00662F8D" w:rsidRPr="00767474">
        <w:t xml:space="preserve">Service </w:t>
      </w:r>
      <w:r w:rsidRPr="00767474">
        <w:t xml:space="preserve">is gratefully acknowledged by the Court. </w:t>
      </w:r>
    </w:p>
    <w:p w14:paraId="68893C05" w14:textId="2EB3996D" w:rsidR="00AB4990" w:rsidRPr="00767474" w:rsidRDefault="00AB4990" w:rsidP="00E96852">
      <w:pPr>
        <w:pStyle w:val="Heading2"/>
      </w:pPr>
      <w:bookmarkStart w:id="17" w:name="_Toc26255643"/>
      <w:r w:rsidRPr="00767474">
        <w:t>Family Violence List</w:t>
      </w:r>
      <w:bookmarkEnd w:id="17"/>
    </w:p>
    <w:p w14:paraId="51D0CC3F" w14:textId="0A9E1CA0" w:rsidR="00B80DF3" w:rsidRPr="00767474" w:rsidRDefault="000A09B1" w:rsidP="00EF26E7">
      <w:pPr>
        <w:pStyle w:val="BodyText"/>
      </w:pPr>
      <w:r w:rsidRPr="00767474">
        <w:t>Since</w:t>
      </w:r>
      <w:r w:rsidR="00AB4990" w:rsidRPr="00767474">
        <w:t xml:space="preserve"> the commencement of the </w:t>
      </w:r>
      <w:r w:rsidR="00AB4990" w:rsidRPr="00767474">
        <w:rPr>
          <w:i/>
        </w:rPr>
        <w:t xml:space="preserve">Family Violence Act </w:t>
      </w:r>
      <w:r w:rsidR="00AB4990" w:rsidRPr="00767474">
        <w:t>2004</w:t>
      </w:r>
      <w:r w:rsidR="00AB4990" w:rsidRPr="00767474">
        <w:rPr>
          <w:i/>
        </w:rPr>
        <w:t xml:space="preserve"> </w:t>
      </w:r>
      <w:r w:rsidR="00AB4990" w:rsidRPr="00767474">
        <w:t>the Court has been listing separate court sessions for family violence matters t</w:t>
      </w:r>
      <w:r w:rsidRPr="00767474">
        <w:t>o improve its responses and co-</w:t>
      </w:r>
      <w:r w:rsidR="00AB4990" w:rsidRPr="00767474">
        <w:t xml:space="preserve">ordination with support agencies including specialist police prosecutors, Safe Families Co-ordination Unit, Legal Aid, and the </w:t>
      </w:r>
      <w:r w:rsidR="00AB4990" w:rsidRPr="00767474">
        <w:lastRenderedPageBreak/>
        <w:t>Court Support and Liaison Service.</w:t>
      </w:r>
    </w:p>
    <w:p w14:paraId="22702F4D" w14:textId="41D56A0B" w:rsidR="0051784D" w:rsidRPr="00767474" w:rsidRDefault="00AB4990" w:rsidP="00E96852">
      <w:pPr>
        <w:pStyle w:val="Heading2"/>
      </w:pPr>
      <w:bookmarkStart w:id="18" w:name="_Toc26255644"/>
      <w:r w:rsidRPr="00767474">
        <w:t>Contest Mention List</w:t>
      </w:r>
      <w:bookmarkEnd w:id="18"/>
    </w:p>
    <w:p w14:paraId="254C9BBF" w14:textId="48056147" w:rsidR="00EF35C2" w:rsidRPr="00767474" w:rsidRDefault="00AB4990" w:rsidP="00EF26E7">
      <w:pPr>
        <w:pStyle w:val="BodyText"/>
      </w:pPr>
      <w:r w:rsidRPr="00767474">
        <w:t>The contest mention mechanism is a process which enables a defendant who intends to plead guilty to an offence</w:t>
      </w:r>
      <w:r w:rsidR="00F624A7" w:rsidRPr="00767474">
        <w:t xml:space="preserve"> heard in the Magistrates Court</w:t>
      </w:r>
      <w:r w:rsidRPr="00767474">
        <w:t xml:space="preserve"> to do so at the earliest possible stage of the pre-trial proceedings</w:t>
      </w:r>
      <w:r w:rsidR="00DE264C" w:rsidRPr="00767474">
        <w:t xml:space="preserve">.  </w:t>
      </w:r>
      <w:r w:rsidRPr="00767474">
        <w:t>For matters that are not resolved by a guilty plea at contest mention the process is designed to reduce the number of issues in dispute, which should reduce the hearing time.</w:t>
      </w:r>
    </w:p>
    <w:p w14:paraId="7C967CDB" w14:textId="205B2539" w:rsidR="003E6C75" w:rsidRPr="00767474" w:rsidRDefault="003E6C75" w:rsidP="00E96852">
      <w:pPr>
        <w:pStyle w:val="Heading2"/>
      </w:pPr>
      <w:bookmarkStart w:id="19" w:name="_Toc26255645"/>
      <w:r w:rsidRPr="00767474">
        <w:t>Youth Justice</w:t>
      </w:r>
      <w:bookmarkEnd w:id="19"/>
    </w:p>
    <w:p w14:paraId="3440DA9D" w14:textId="1470FAB7" w:rsidR="003E6C75" w:rsidRPr="00767474" w:rsidRDefault="003E6C75" w:rsidP="00EF26E7">
      <w:pPr>
        <w:pStyle w:val="BodyText"/>
      </w:pPr>
      <w:r w:rsidRPr="00767474">
        <w:t xml:space="preserve">The Youth Justice court continues to operate as a specialised court </w:t>
      </w:r>
      <w:r w:rsidR="002E6C22" w:rsidRPr="00767474">
        <w:t xml:space="preserve">list </w:t>
      </w:r>
      <w:r w:rsidRPr="00767474">
        <w:t>statewide</w:t>
      </w:r>
      <w:r w:rsidR="00DE264C" w:rsidRPr="00767474">
        <w:t xml:space="preserve">.  </w:t>
      </w:r>
      <w:r w:rsidRPr="00767474">
        <w:t>A dedicated magistrate in each registry hears all youth justice cases in which the Court promotes a therapeutic, strength-based approach.</w:t>
      </w:r>
    </w:p>
    <w:p w14:paraId="370F9905" w14:textId="77777777" w:rsidR="003E6C75" w:rsidRPr="00767474" w:rsidRDefault="003E6C75" w:rsidP="00EF26E7">
      <w:pPr>
        <w:pStyle w:val="BodyText"/>
      </w:pPr>
      <w:r w:rsidRPr="00767474">
        <w:t xml:space="preserve">Deferred sentencing options under the </w:t>
      </w:r>
      <w:r w:rsidRPr="00767474">
        <w:rPr>
          <w:i/>
          <w:spacing w:val="-5"/>
        </w:rPr>
        <w:t xml:space="preserve">Youth </w:t>
      </w:r>
      <w:r w:rsidRPr="00767474">
        <w:rPr>
          <w:i/>
        </w:rPr>
        <w:t xml:space="preserve">Justice Act </w:t>
      </w:r>
      <w:r w:rsidRPr="00767474">
        <w:t>1997 continue to provide</w:t>
      </w:r>
      <w:r w:rsidRPr="00767474">
        <w:rPr>
          <w:spacing w:val="-32"/>
        </w:rPr>
        <w:t xml:space="preserve"> </w:t>
      </w:r>
      <w:r w:rsidRPr="00767474">
        <w:t xml:space="preserve">an opportunity to defer a sentence for some young people for the purpose of assessing the young </w:t>
      </w:r>
      <w:r w:rsidRPr="00767474">
        <w:rPr>
          <w:spacing w:val="-3"/>
        </w:rPr>
        <w:t xml:space="preserve">person’s </w:t>
      </w:r>
      <w:r w:rsidRPr="00767474">
        <w:t>capacity and prospects for rehabilitation or participation in</w:t>
      </w:r>
      <w:r w:rsidRPr="00767474">
        <w:rPr>
          <w:spacing w:val="-5"/>
        </w:rPr>
        <w:t xml:space="preserve"> </w:t>
      </w:r>
      <w:r w:rsidRPr="00767474">
        <w:t>an intervention plan, and for the purpose of allowing the young person to demonstrate what rehabilitation has occurred or to allow them to participate in an intervention plan.</w:t>
      </w:r>
    </w:p>
    <w:p w14:paraId="6C6E2271" w14:textId="71A24F26" w:rsidR="003E6C75" w:rsidRPr="00767474" w:rsidRDefault="003E6C75" w:rsidP="00EF26E7">
      <w:pPr>
        <w:pStyle w:val="BodyText"/>
      </w:pPr>
      <w:r w:rsidRPr="00767474">
        <w:t xml:space="preserve">The </w:t>
      </w:r>
      <w:r w:rsidRPr="00767474">
        <w:rPr>
          <w:spacing w:val="-7"/>
        </w:rPr>
        <w:t xml:space="preserve">Youth </w:t>
      </w:r>
      <w:r w:rsidRPr="00767474">
        <w:t>Court continues to be supported by</w:t>
      </w:r>
      <w:r w:rsidR="0078153F" w:rsidRPr="00767474">
        <w:t>,</w:t>
      </w:r>
      <w:r w:rsidRPr="00767474">
        <w:t xml:space="preserve"> and acknowledges the invaluable assistance of</w:t>
      </w:r>
      <w:r w:rsidR="00C574D7" w:rsidRPr="00767474">
        <w:t>,</w:t>
      </w:r>
      <w:r w:rsidRPr="00767474">
        <w:t xml:space="preserve"> </w:t>
      </w:r>
      <w:r w:rsidRPr="00767474">
        <w:rPr>
          <w:spacing w:val="-4"/>
        </w:rPr>
        <w:t xml:space="preserve">Tasmania </w:t>
      </w:r>
      <w:r w:rsidRPr="00767474">
        <w:t>Police</w:t>
      </w:r>
      <w:r w:rsidRPr="00767474">
        <w:rPr>
          <w:spacing w:val="-41"/>
        </w:rPr>
        <w:t xml:space="preserve"> </w:t>
      </w:r>
      <w:r w:rsidRPr="00767474">
        <w:t>who provide dedicated prosecutors and early intervention officers, and the Director of Legal Aid who provides dedicated legal practitioners.</w:t>
      </w:r>
    </w:p>
    <w:p w14:paraId="582C29C8" w14:textId="520C4DDE" w:rsidR="003E6C75" w:rsidRPr="00767474" w:rsidRDefault="003E6C75" w:rsidP="00EF26E7">
      <w:pPr>
        <w:pStyle w:val="BodyText"/>
      </w:pPr>
      <w:r w:rsidRPr="00767474">
        <w:t xml:space="preserve">The Court also acknowledges the Education Department </w:t>
      </w:r>
      <w:r w:rsidR="006A1035" w:rsidRPr="00767474">
        <w:t xml:space="preserve">which </w:t>
      </w:r>
      <w:r w:rsidRPr="00767474">
        <w:t>provide</w:t>
      </w:r>
      <w:r w:rsidR="006A1035" w:rsidRPr="00767474">
        <w:t>s</w:t>
      </w:r>
      <w:r w:rsidRPr="00767474">
        <w:t xml:space="preserve"> Education Liaison Of</w:t>
      </w:r>
      <w:r w:rsidR="005D3F7D" w:rsidRPr="00767474">
        <w:t>ficers statewide who aim to re-</w:t>
      </w:r>
      <w:r w:rsidRPr="00767474">
        <w:t>engage young people appearing before the court with education</w:t>
      </w:r>
      <w:r w:rsidR="00DE264C" w:rsidRPr="00767474">
        <w:t xml:space="preserve">.  </w:t>
      </w:r>
      <w:r w:rsidRPr="00767474">
        <w:t xml:space="preserve">This is a vital part of youth court as many of the </w:t>
      </w:r>
      <w:r w:rsidR="00C574D7" w:rsidRPr="00767474">
        <w:t>young people appearing have dis</w:t>
      </w:r>
      <w:r w:rsidRPr="00767474">
        <w:t>engaged from education.</w:t>
      </w:r>
    </w:p>
    <w:p w14:paraId="314BCAAE" w14:textId="5AB41FCD" w:rsidR="00914599" w:rsidRPr="00767474" w:rsidRDefault="003E6C75" w:rsidP="00EF26E7">
      <w:pPr>
        <w:pStyle w:val="BodyText"/>
      </w:pPr>
      <w:r w:rsidRPr="00767474">
        <w:t>The Court also acknowledges the co</w:t>
      </w:r>
      <w:r w:rsidR="00C574D7" w:rsidRPr="00767474">
        <w:t>mmitment of government and non-</w:t>
      </w:r>
      <w:r w:rsidRPr="00767474">
        <w:t>government bodies who have assisted in building a more integrated team approach which is working towards better outcomes for young offenders.</w:t>
      </w:r>
    </w:p>
    <w:p w14:paraId="19EB469A" w14:textId="5466E5F9" w:rsidR="00B06F97" w:rsidRPr="00767474" w:rsidRDefault="003E6C75" w:rsidP="00E96852">
      <w:pPr>
        <w:pStyle w:val="Heading2"/>
      </w:pPr>
      <w:bookmarkStart w:id="20" w:name="_Toc26255646"/>
      <w:r w:rsidRPr="00767474">
        <w:t>Court User Groups</w:t>
      </w:r>
      <w:bookmarkEnd w:id="20"/>
    </w:p>
    <w:p w14:paraId="72003CFC" w14:textId="4AAAB3FD" w:rsidR="003E6C75" w:rsidRPr="00767474" w:rsidRDefault="003E6C75" w:rsidP="00EF26E7">
      <w:pPr>
        <w:pStyle w:val="BodyText"/>
      </w:pPr>
      <w:r w:rsidRPr="00767474">
        <w:t xml:space="preserve">The Court </w:t>
      </w:r>
      <w:r w:rsidR="00F13346" w:rsidRPr="00767474">
        <w:t xml:space="preserve">holds </w:t>
      </w:r>
      <w:r w:rsidRPr="00767474">
        <w:t>Court User Groups in each of the r</w:t>
      </w:r>
      <w:r w:rsidR="002E6C22" w:rsidRPr="00767474">
        <w:t xml:space="preserve">egions – South, North and North </w:t>
      </w:r>
      <w:r w:rsidRPr="00767474">
        <w:t>West</w:t>
      </w:r>
      <w:r w:rsidR="00F13346" w:rsidRPr="00767474">
        <w:t xml:space="preserve"> – which aim to strengthen</w:t>
      </w:r>
      <w:r w:rsidRPr="00767474">
        <w:t xml:space="preserve"> the Court’s consultative processes with a range of court users, including the legal profession and various court support agencies.</w:t>
      </w:r>
    </w:p>
    <w:p w14:paraId="0E3094D9" w14:textId="7334AA5B" w:rsidR="003E6C75" w:rsidRPr="00767474" w:rsidRDefault="003E6C75" w:rsidP="00EF26E7">
      <w:pPr>
        <w:pStyle w:val="BodyText"/>
      </w:pPr>
      <w:r w:rsidRPr="00767474">
        <w:t>The Court User Groups assist with feedback on the operation of the courts</w:t>
      </w:r>
      <w:r w:rsidRPr="00767474">
        <w:rPr>
          <w:spacing w:val="-13"/>
        </w:rPr>
        <w:t xml:space="preserve"> </w:t>
      </w:r>
      <w:r w:rsidRPr="00767474">
        <w:t xml:space="preserve">and provide useful input which can be included in the </w:t>
      </w:r>
      <w:r w:rsidRPr="00767474">
        <w:rPr>
          <w:spacing w:val="-3"/>
        </w:rPr>
        <w:t xml:space="preserve">Court’s </w:t>
      </w:r>
      <w:r w:rsidRPr="00767474">
        <w:t>strategic planning processes</w:t>
      </w:r>
      <w:r w:rsidR="00DE264C" w:rsidRPr="00767474">
        <w:t xml:space="preserve">.  </w:t>
      </w:r>
      <w:r w:rsidRPr="00767474">
        <w:t xml:space="preserve">Regional and relatively informal consultation processes with </w:t>
      </w:r>
      <w:r w:rsidRPr="00767474">
        <w:rPr>
          <w:spacing w:val="-4"/>
        </w:rPr>
        <w:t xml:space="preserve">key </w:t>
      </w:r>
      <w:r w:rsidRPr="00767474">
        <w:t xml:space="preserve">stakeholders are also </w:t>
      </w:r>
      <w:r w:rsidRPr="00767474">
        <w:rPr>
          <w:spacing w:val="-3"/>
        </w:rPr>
        <w:t xml:space="preserve">likely </w:t>
      </w:r>
      <w:r w:rsidRPr="00767474">
        <w:t xml:space="preserve">to </w:t>
      </w:r>
      <w:r w:rsidRPr="00767474">
        <w:rPr>
          <w:spacing w:val="-3"/>
        </w:rPr>
        <w:t xml:space="preserve">improve </w:t>
      </w:r>
      <w:r w:rsidRPr="00767474">
        <w:t xml:space="preserve">the </w:t>
      </w:r>
      <w:r w:rsidRPr="00767474">
        <w:rPr>
          <w:spacing w:val="-3"/>
        </w:rPr>
        <w:t xml:space="preserve">Court’s </w:t>
      </w:r>
      <w:r w:rsidRPr="00767474">
        <w:t xml:space="preserve">service </w:t>
      </w:r>
      <w:r w:rsidRPr="00767474">
        <w:rPr>
          <w:spacing w:val="-3"/>
        </w:rPr>
        <w:t xml:space="preserve">delivery, </w:t>
      </w:r>
      <w:r w:rsidRPr="00767474">
        <w:t>and the status and reputation of the Court within the broader</w:t>
      </w:r>
      <w:r w:rsidRPr="00767474">
        <w:rPr>
          <w:spacing w:val="-1"/>
        </w:rPr>
        <w:t xml:space="preserve"> </w:t>
      </w:r>
      <w:r w:rsidRPr="00767474">
        <w:rPr>
          <w:spacing w:val="-3"/>
        </w:rPr>
        <w:t>community.</w:t>
      </w:r>
    </w:p>
    <w:p w14:paraId="78CB01B3" w14:textId="77777777" w:rsidR="003E6C75" w:rsidRPr="00767474" w:rsidRDefault="003E6C75" w:rsidP="00EF26E7">
      <w:pPr>
        <w:pStyle w:val="BodyText"/>
      </w:pPr>
      <w:r w:rsidRPr="00767474">
        <w:t xml:space="preserve">The establishment of the user groups builds on the Court’s goals of community engagement and </w:t>
      </w:r>
      <w:r w:rsidRPr="00767474">
        <w:lastRenderedPageBreak/>
        <w:t>continuous improvement.</w:t>
      </w:r>
    </w:p>
    <w:p w14:paraId="1F0D2B10" w14:textId="77777777" w:rsidR="003E6C75" w:rsidRPr="00767474" w:rsidRDefault="003E6C75" w:rsidP="00EF26E7">
      <w:pPr>
        <w:pStyle w:val="BodyText"/>
      </w:pPr>
      <w:r w:rsidRPr="00767474">
        <w:t>A wide range of organisations considered major stakeholders of the Court are invited including the:</w:t>
      </w:r>
    </w:p>
    <w:p w14:paraId="5739C22D" w14:textId="77777777" w:rsidR="003E6C75" w:rsidRPr="00767474" w:rsidRDefault="003E6C75" w:rsidP="00670CCA">
      <w:pPr>
        <w:pStyle w:val="ListBullet"/>
        <w:numPr>
          <w:ilvl w:val="0"/>
          <w:numId w:val="13"/>
        </w:numPr>
        <w:spacing w:before="240" w:after="240" w:line="300" w:lineRule="exact"/>
        <w:rPr>
          <w:rFonts w:cs="Calibri"/>
        </w:rPr>
      </w:pPr>
      <w:r w:rsidRPr="00767474">
        <w:rPr>
          <w:rFonts w:cs="Calibri"/>
        </w:rPr>
        <w:t>Law Society of</w:t>
      </w:r>
      <w:r w:rsidRPr="00767474">
        <w:rPr>
          <w:rFonts w:cs="Calibri"/>
          <w:spacing w:val="-23"/>
        </w:rPr>
        <w:t xml:space="preserve"> </w:t>
      </w:r>
      <w:r w:rsidRPr="00767474">
        <w:rPr>
          <w:rFonts w:cs="Calibri"/>
        </w:rPr>
        <w:t>Tasmania</w:t>
      </w:r>
    </w:p>
    <w:p w14:paraId="5DDB2F7B" w14:textId="77777777" w:rsidR="003E6C75" w:rsidRPr="00767474" w:rsidRDefault="003E6C75" w:rsidP="00670CCA">
      <w:pPr>
        <w:pStyle w:val="ListBullet"/>
        <w:numPr>
          <w:ilvl w:val="0"/>
          <w:numId w:val="13"/>
        </w:numPr>
        <w:spacing w:before="240" w:after="240" w:line="300" w:lineRule="exact"/>
        <w:rPr>
          <w:rFonts w:cs="Calibri"/>
        </w:rPr>
      </w:pPr>
      <w:r w:rsidRPr="00767474">
        <w:rPr>
          <w:rFonts w:cs="Calibri"/>
        </w:rPr>
        <w:t>Independent Bar</w:t>
      </w:r>
    </w:p>
    <w:p w14:paraId="3CB97A8B" w14:textId="241240D1" w:rsidR="003E6C75" w:rsidRPr="00767474" w:rsidRDefault="003E6C75" w:rsidP="00670CCA">
      <w:pPr>
        <w:pStyle w:val="ListBullet"/>
        <w:numPr>
          <w:ilvl w:val="0"/>
          <w:numId w:val="13"/>
        </w:numPr>
        <w:spacing w:before="240" w:after="240" w:line="300" w:lineRule="exact"/>
        <w:rPr>
          <w:rFonts w:cs="Calibri"/>
        </w:rPr>
      </w:pPr>
      <w:r w:rsidRPr="00767474">
        <w:rPr>
          <w:rFonts w:cs="Calibri"/>
        </w:rPr>
        <w:t>Tasmania</w:t>
      </w:r>
      <w:r w:rsidRPr="00767474">
        <w:rPr>
          <w:rFonts w:cs="Calibri"/>
          <w:spacing w:val="-6"/>
        </w:rPr>
        <w:t xml:space="preserve"> </w:t>
      </w:r>
      <w:r w:rsidRPr="00767474">
        <w:rPr>
          <w:rFonts w:cs="Calibri"/>
        </w:rPr>
        <w:t>Police</w:t>
      </w:r>
    </w:p>
    <w:p w14:paraId="6B4D676B" w14:textId="2BC5C4A2" w:rsidR="006A1035" w:rsidRPr="00767474" w:rsidRDefault="006A1035" w:rsidP="00670CCA">
      <w:pPr>
        <w:pStyle w:val="ListBullet"/>
        <w:numPr>
          <w:ilvl w:val="0"/>
          <w:numId w:val="13"/>
        </w:numPr>
        <w:spacing w:before="240" w:after="240" w:line="300" w:lineRule="exact"/>
        <w:rPr>
          <w:rFonts w:cs="Calibri"/>
        </w:rPr>
      </w:pPr>
      <w:r w:rsidRPr="00767474">
        <w:rPr>
          <w:rFonts w:cs="Calibri"/>
        </w:rPr>
        <w:t>Tasmanian Prison Service</w:t>
      </w:r>
    </w:p>
    <w:p w14:paraId="329EFFD0" w14:textId="77777777" w:rsidR="003E6C75" w:rsidRPr="00767474" w:rsidRDefault="003E6C75" w:rsidP="00670CCA">
      <w:pPr>
        <w:pStyle w:val="ListBullet"/>
        <w:numPr>
          <w:ilvl w:val="0"/>
          <w:numId w:val="13"/>
        </w:numPr>
        <w:spacing w:before="240" w:after="240" w:line="300" w:lineRule="exact"/>
        <w:rPr>
          <w:rFonts w:cs="Calibri"/>
        </w:rPr>
      </w:pPr>
      <w:r w:rsidRPr="00767474">
        <w:rPr>
          <w:rFonts w:cs="Calibri"/>
        </w:rPr>
        <w:t>Community</w:t>
      </w:r>
      <w:r w:rsidRPr="00767474">
        <w:rPr>
          <w:rFonts w:cs="Calibri"/>
          <w:spacing w:val="-11"/>
        </w:rPr>
        <w:t xml:space="preserve"> </w:t>
      </w:r>
      <w:r w:rsidRPr="00767474">
        <w:rPr>
          <w:rFonts w:cs="Calibri"/>
        </w:rPr>
        <w:t>Corrections</w:t>
      </w:r>
    </w:p>
    <w:p w14:paraId="18C895D2" w14:textId="77777777" w:rsidR="003E6C75" w:rsidRPr="00767474" w:rsidRDefault="003E6C75" w:rsidP="00670CCA">
      <w:pPr>
        <w:pStyle w:val="ListBullet"/>
        <w:numPr>
          <w:ilvl w:val="0"/>
          <w:numId w:val="13"/>
        </w:numPr>
        <w:spacing w:before="240" w:after="240" w:line="300" w:lineRule="exact"/>
        <w:rPr>
          <w:rFonts w:cs="Calibri"/>
        </w:rPr>
      </w:pPr>
      <w:r w:rsidRPr="00767474">
        <w:rPr>
          <w:rFonts w:cs="Calibri"/>
        </w:rPr>
        <w:t>Legal Aid</w:t>
      </w:r>
      <w:r w:rsidRPr="00767474">
        <w:rPr>
          <w:rFonts w:cs="Calibri"/>
          <w:spacing w:val="-28"/>
        </w:rPr>
        <w:t xml:space="preserve"> </w:t>
      </w:r>
      <w:r w:rsidRPr="00767474">
        <w:rPr>
          <w:rFonts w:cs="Calibri"/>
        </w:rPr>
        <w:t>Commission</w:t>
      </w:r>
    </w:p>
    <w:p w14:paraId="62286929" w14:textId="77777777" w:rsidR="003E6C75" w:rsidRPr="00767474" w:rsidRDefault="003E6C75" w:rsidP="00670CCA">
      <w:pPr>
        <w:pStyle w:val="ListBullet"/>
        <w:numPr>
          <w:ilvl w:val="0"/>
          <w:numId w:val="13"/>
        </w:numPr>
        <w:spacing w:before="240" w:after="240" w:line="300" w:lineRule="exact"/>
        <w:rPr>
          <w:rFonts w:cs="Calibri"/>
        </w:rPr>
      </w:pPr>
      <w:r w:rsidRPr="00767474">
        <w:rPr>
          <w:rFonts w:cs="Calibri"/>
        </w:rPr>
        <w:t>Tasmanian Aboriginal Community</w:t>
      </w:r>
      <w:r w:rsidRPr="00767474">
        <w:rPr>
          <w:rFonts w:cs="Calibri"/>
          <w:spacing w:val="-23"/>
        </w:rPr>
        <w:t xml:space="preserve"> </w:t>
      </w:r>
      <w:r w:rsidRPr="00767474">
        <w:rPr>
          <w:rFonts w:cs="Calibri"/>
        </w:rPr>
        <w:t>Legal Service</w:t>
      </w:r>
    </w:p>
    <w:p w14:paraId="43573BDC" w14:textId="77777777" w:rsidR="003E6C75" w:rsidRPr="00767474" w:rsidRDefault="003E6C75" w:rsidP="00670CCA">
      <w:pPr>
        <w:pStyle w:val="ListBullet"/>
        <w:numPr>
          <w:ilvl w:val="0"/>
          <w:numId w:val="13"/>
        </w:numPr>
        <w:spacing w:before="240" w:after="240" w:line="300" w:lineRule="exact"/>
        <w:rPr>
          <w:rFonts w:cs="Calibri"/>
        </w:rPr>
      </w:pPr>
      <w:r w:rsidRPr="00767474">
        <w:rPr>
          <w:rFonts w:cs="Calibri"/>
        </w:rPr>
        <w:t>Victims Support</w:t>
      </w:r>
      <w:r w:rsidRPr="00767474">
        <w:rPr>
          <w:rFonts w:cs="Calibri"/>
          <w:spacing w:val="10"/>
        </w:rPr>
        <w:t xml:space="preserve"> </w:t>
      </w:r>
      <w:r w:rsidRPr="00767474">
        <w:rPr>
          <w:rFonts w:cs="Calibri"/>
        </w:rPr>
        <w:t>Service</w:t>
      </w:r>
    </w:p>
    <w:p w14:paraId="04A04B54" w14:textId="77777777" w:rsidR="003E6C75" w:rsidRPr="00767474" w:rsidRDefault="003E6C75" w:rsidP="00670CCA">
      <w:pPr>
        <w:pStyle w:val="ListBullet"/>
        <w:numPr>
          <w:ilvl w:val="0"/>
          <w:numId w:val="13"/>
        </w:numPr>
        <w:spacing w:before="240" w:after="240" w:line="300" w:lineRule="exact"/>
        <w:rPr>
          <w:rFonts w:cs="Calibri"/>
        </w:rPr>
      </w:pPr>
      <w:r w:rsidRPr="00767474">
        <w:rPr>
          <w:rFonts w:cs="Calibri"/>
        </w:rPr>
        <w:t xml:space="preserve">Children and </w:t>
      </w:r>
      <w:r w:rsidRPr="00767474">
        <w:rPr>
          <w:rFonts w:cs="Calibri"/>
          <w:spacing w:val="-7"/>
        </w:rPr>
        <w:t xml:space="preserve">Youth </w:t>
      </w:r>
      <w:r w:rsidRPr="00767474">
        <w:rPr>
          <w:rFonts w:cs="Calibri"/>
        </w:rPr>
        <w:t xml:space="preserve">(DHHS), incorporating Child Safety Services and </w:t>
      </w:r>
      <w:r w:rsidRPr="00767474">
        <w:rPr>
          <w:rFonts w:cs="Calibri"/>
          <w:spacing w:val="-7"/>
        </w:rPr>
        <w:t xml:space="preserve">Youth </w:t>
      </w:r>
      <w:r w:rsidRPr="00767474">
        <w:rPr>
          <w:rFonts w:cs="Calibri"/>
        </w:rPr>
        <w:t>Justice</w:t>
      </w:r>
      <w:r w:rsidRPr="00767474">
        <w:rPr>
          <w:rFonts w:cs="Calibri"/>
          <w:spacing w:val="9"/>
        </w:rPr>
        <w:t xml:space="preserve"> </w:t>
      </w:r>
      <w:r w:rsidRPr="00767474">
        <w:rPr>
          <w:rFonts w:cs="Calibri"/>
        </w:rPr>
        <w:t>Services</w:t>
      </w:r>
    </w:p>
    <w:p w14:paraId="14769848" w14:textId="77777777" w:rsidR="003E6C75" w:rsidRPr="00767474" w:rsidRDefault="003E6C75" w:rsidP="00670CCA">
      <w:pPr>
        <w:pStyle w:val="ListBullet"/>
        <w:numPr>
          <w:ilvl w:val="0"/>
          <w:numId w:val="13"/>
        </w:numPr>
        <w:spacing w:before="240" w:after="240" w:line="300" w:lineRule="exact"/>
        <w:rPr>
          <w:rFonts w:cs="Calibri"/>
        </w:rPr>
      </w:pPr>
      <w:r w:rsidRPr="00767474">
        <w:rPr>
          <w:rFonts w:cs="Calibri"/>
        </w:rPr>
        <w:t>Statewide Mental Health Services (DHHS)</w:t>
      </w:r>
    </w:p>
    <w:p w14:paraId="24BCAF91" w14:textId="77777777" w:rsidR="003E6C75" w:rsidRPr="00767474" w:rsidRDefault="003E6C75" w:rsidP="00670CCA">
      <w:pPr>
        <w:pStyle w:val="ListBullet"/>
        <w:numPr>
          <w:ilvl w:val="0"/>
          <w:numId w:val="13"/>
        </w:numPr>
        <w:spacing w:before="240" w:after="240" w:line="300" w:lineRule="exact"/>
        <w:rPr>
          <w:rFonts w:cs="Calibri"/>
        </w:rPr>
      </w:pPr>
      <w:r w:rsidRPr="00767474">
        <w:rPr>
          <w:rFonts w:cs="Calibri"/>
        </w:rPr>
        <w:t>Community Legal</w:t>
      </w:r>
      <w:r w:rsidRPr="00767474">
        <w:rPr>
          <w:rFonts w:cs="Calibri"/>
          <w:spacing w:val="-12"/>
        </w:rPr>
        <w:t xml:space="preserve"> </w:t>
      </w:r>
      <w:r w:rsidRPr="00767474">
        <w:rPr>
          <w:rFonts w:cs="Calibri"/>
        </w:rPr>
        <w:t>Centres</w:t>
      </w:r>
    </w:p>
    <w:p w14:paraId="75A803FF" w14:textId="3D59E2BD" w:rsidR="003E6C75" w:rsidRPr="00767474" w:rsidRDefault="003E6C75" w:rsidP="00670CCA">
      <w:pPr>
        <w:pStyle w:val="ListBullet"/>
        <w:numPr>
          <w:ilvl w:val="0"/>
          <w:numId w:val="13"/>
        </w:numPr>
        <w:spacing w:before="240" w:after="240" w:line="300" w:lineRule="exact"/>
        <w:rPr>
          <w:rFonts w:cs="Calibri"/>
        </w:rPr>
      </w:pPr>
      <w:r w:rsidRPr="00767474">
        <w:rPr>
          <w:rFonts w:cs="Calibri"/>
        </w:rPr>
        <w:t>Tasmanian Law Reform</w:t>
      </w:r>
      <w:r w:rsidRPr="00767474">
        <w:rPr>
          <w:rFonts w:cs="Calibri"/>
          <w:spacing w:val="11"/>
        </w:rPr>
        <w:t xml:space="preserve"> </w:t>
      </w:r>
      <w:r w:rsidRPr="00767474">
        <w:rPr>
          <w:rFonts w:cs="Calibri"/>
        </w:rPr>
        <w:t>Institute</w:t>
      </w:r>
    </w:p>
    <w:p w14:paraId="26ABCF46" w14:textId="5BDF32FF" w:rsidR="00FA4158" w:rsidRPr="00767474" w:rsidRDefault="00AB5848" w:rsidP="00670CCA">
      <w:pPr>
        <w:pStyle w:val="ListBullet"/>
        <w:numPr>
          <w:ilvl w:val="0"/>
          <w:numId w:val="13"/>
        </w:numPr>
        <w:spacing w:before="240" w:after="240" w:line="300" w:lineRule="exact"/>
        <w:rPr>
          <w:rFonts w:cs="Calibri"/>
        </w:rPr>
      </w:pPr>
      <w:r w:rsidRPr="00767474">
        <w:rPr>
          <w:rFonts w:cs="Calibri"/>
        </w:rPr>
        <w:t>Office of the Director of Public Prosecutions – Summary Prosecutions and Witness Assistance Scheme</w:t>
      </w:r>
    </w:p>
    <w:p w14:paraId="573B6656" w14:textId="5C8AA3CE" w:rsidR="00FA4158" w:rsidRPr="00767474" w:rsidRDefault="00B16EA6" w:rsidP="004934E5">
      <w:pPr>
        <w:pStyle w:val="Heading1"/>
      </w:pPr>
      <w:bookmarkStart w:id="21" w:name="_Toc26255647"/>
      <w:r w:rsidRPr="00767474">
        <w:t>Information Technology</w:t>
      </w:r>
      <w:bookmarkEnd w:id="21"/>
    </w:p>
    <w:p w14:paraId="3D23F757" w14:textId="732BAEEE" w:rsidR="00B16EA6" w:rsidRPr="00767474" w:rsidRDefault="00B16EA6" w:rsidP="00670CCA">
      <w:pPr>
        <w:pStyle w:val="Heading2"/>
      </w:pPr>
      <w:bookmarkStart w:id="22" w:name="_Toc26255648"/>
      <w:r w:rsidRPr="00767474">
        <w:t>Justice Connect</w:t>
      </w:r>
      <w:bookmarkEnd w:id="22"/>
    </w:p>
    <w:p w14:paraId="2333E890" w14:textId="6F798D55" w:rsidR="00B16EA6" w:rsidRPr="00767474" w:rsidRDefault="00B16EA6" w:rsidP="00EF26E7">
      <w:pPr>
        <w:pStyle w:val="BodyText"/>
      </w:pPr>
      <w:r w:rsidRPr="00767474">
        <w:t>The Magistrates Court relies on a number of IT systems to assist it in its work</w:t>
      </w:r>
      <w:r w:rsidR="00DE264C" w:rsidRPr="00767474">
        <w:t xml:space="preserve">.  </w:t>
      </w:r>
      <w:r w:rsidRPr="00767474">
        <w:t xml:space="preserve">The CRIMES system is used for the </w:t>
      </w:r>
      <w:r w:rsidRPr="00767474">
        <w:rPr>
          <w:spacing w:val="-3"/>
        </w:rPr>
        <w:t xml:space="preserve">Court’s </w:t>
      </w:r>
      <w:r w:rsidRPr="00767474">
        <w:t>criminal work, the Magistrates Court Case Management System (MCMS) for civil</w:t>
      </w:r>
      <w:r w:rsidRPr="00767474">
        <w:rPr>
          <w:spacing w:val="-15"/>
        </w:rPr>
        <w:t xml:space="preserve"> </w:t>
      </w:r>
      <w:r w:rsidRPr="00767474">
        <w:t>work, and Monash University National</w:t>
      </w:r>
      <w:r w:rsidRPr="00767474">
        <w:rPr>
          <w:spacing w:val="-14"/>
        </w:rPr>
        <w:t xml:space="preserve"> </w:t>
      </w:r>
      <w:r w:rsidRPr="00767474">
        <w:t>Centre</w:t>
      </w:r>
      <w:r w:rsidR="00AA7F31" w:rsidRPr="00767474">
        <w:t xml:space="preserve"> </w:t>
      </w:r>
      <w:r w:rsidRPr="00767474">
        <w:t>for Coronial Information (MUNCCI) and National Coronial Information System (NCIS) for coronial work.</w:t>
      </w:r>
    </w:p>
    <w:p w14:paraId="1C825AED" w14:textId="0046BE91" w:rsidR="00B16EA6" w:rsidRPr="00767474" w:rsidRDefault="00B16EA6" w:rsidP="00EF26E7">
      <w:pPr>
        <w:pStyle w:val="BodyText"/>
      </w:pPr>
      <w:r w:rsidRPr="00767474">
        <w:t>All of these systems are aged and due for replacement, as are many other IT systems in use in the Department of Justice</w:t>
      </w:r>
      <w:r w:rsidR="00DE264C" w:rsidRPr="00767474">
        <w:t xml:space="preserve">.  </w:t>
      </w:r>
      <w:r w:rsidRPr="00767474">
        <w:t>In recognition of the need for modern systems the Justice Connect program</w:t>
      </w:r>
      <w:r w:rsidR="00AA7F31" w:rsidRPr="00767474">
        <w:t xml:space="preserve"> </w:t>
      </w:r>
      <w:r w:rsidRPr="00767474">
        <w:t>will replace these outdated technologies with a contemporary architecture and platform</w:t>
      </w:r>
      <w:r w:rsidR="00DE264C" w:rsidRPr="00767474">
        <w:t xml:space="preserve">.  </w:t>
      </w:r>
      <w:r w:rsidRPr="00767474">
        <w:t>The aim is to connect the Magistrates Court with other parts of the justice system so that accurate, relevant information can be provided in real time without the current reliance on manual, paper-based processes</w:t>
      </w:r>
      <w:r w:rsidR="00DE264C" w:rsidRPr="00767474">
        <w:t xml:space="preserve">.  </w:t>
      </w:r>
      <w:r w:rsidRPr="00767474">
        <w:t>The magnitude of the program means that it will occur in stages, with Stage 1 focusing on the criminal and corrective services systems, including the replacement of CRIMES</w:t>
      </w:r>
      <w:r w:rsidR="00DE264C" w:rsidRPr="00767474">
        <w:t xml:space="preserve">.  </w:t>
      </w:r>
      <w:r w:rsidRPr="00767474">
        <w:t xml:space="preserve">The program is a very significant piece of work for the Court and is expected to take several years to </w:t>
      </w:r>
      <w:r w:rsidR="00AA7F31" w:rsidRPr="00767474">
        <w:t>complete, with a tender process due to be completed in early 2020.</w:t>
      </w:r>
    </w:p>
    <w:p w14:paraId="4FE6F9AF" w14:textId="2C4E2CEE" w:rsidR="00B16EA6" w:rsidRPr="00767474" w:rsidRDefault="00B16EA6" w:rsidP="00670CCA">
      <w:pPr>
        <w:pStyle w:val="Heading2"/>
      </w:pPr>
      <w:bookmarkStart w:id="23" w:name="_Toc26255649"/>
      <w:r w:rsidRPr="00767474">
        <w:t>Video Conferencing</w:t>
      </w:r>
      <w:bookmarkEnd w:id="23"/>
    </w:p>
    <w:p w14:paraId="6B058244" w14:textId="3FF731EE" w:rsidR="00B16EA6" w:rsidRPr="00767474" w:rsidRDefault="00B16EA6" w:rsidP="00EF26E7">
      <w:pPr>
        <w:pStyle w:val="BodyText"/>
      </w:pPr>
      <w:r w:rsidRPr="00767474">
        <w:t xml:space="preserve">The Court’s video-conference facilities increase the community’s access to justice by permitting witnesses and defendants in custody to attend court by video link from any location in </w:t>
      </w:r>
      <w:r w:rsidRPr="00767474">
        <w:rPr>
          <w:spacing w:val="-4"/>
        </w:rPr>
        <w:t xml:space="preserve">Tasmania, </w:t>
      </w:r>
      <w:r w:rsidRPr="00767474">
        <w:t>interstate or overseas</w:t>
      </w:r>
      <w:r w:rsidR="00DE264C" w:rsidRPr="00767474">
        <w:t xml:space="preserve">.  </w:t>
      </w:r>
      <w:r w:rsidRPr="00767474">
        <w:t>Video-conferencing substantially reduces the cost of adducing evidence</w:t>
      </w:r>
      <w:r w:rsidRPr="00767474">
        <w:rPr>
          <w:spacing w:val="-20"/>
        </w:rPr>
        <w:t xml:space="preserve"> </w:t>
      </w:r>
      <w:r w:rsidRPr="00767474">
        <w:lastRenderedPageBreak/>
        <w:t xml:space="preserve">from witnesses who would otherwise </w:t>
      </w:r>
      <w:r w:rsidRPr="00767474">
        <w:rPr>
          <w:spacing w:val="-4"/>
        </w:rPr>
        <w:t xml:space="preserve">have </w:t>
      </w:r>
      <w:r w:rsidRPr="00767474">
        <w:t>to travel</w:t>
      </w:r>
      <w:r w:rsidR="000B21E4" w:rsidRPr="00767474">
        <w:t xml:space="preserve"> to attend the hearing</w:t>
      </w:r>
      <w:r w:rsidR="00DE264C" w:rsidRPr="00767474">
        <w:t xml:space="preserve">.  </w:t>
      </w:r>
      <w:r w:rsidRPr="00767474">
        <w:t xml:space="preserve">It can also reduce the number of trips a person in custody is required to make from Hobart </w:t>
      </w:r>
      <w:r w:rsidR="00713388" w:rsidRPr="00767474">
        <w:t xml:space="preserve">or Launceston </w:t>
      </w:r>
      <w:r w:rsidRPr="00767474">
        <w:t>to appear in a court in another location</w:t>
      </w:r>
      <w:r w:rsidR="00713388" w:rsidRPr="00767474">
        <w:t xml:space="preserve"> in the North or North </w:t>
      </w:r>
      <w:r w:rsidRPr="00767474">
        <w:rPr>
          <w:spacing w:val="-5"/>
        </w:rPr>
        <w:t xml:space="preserve">West, </w:t>
      </w:r>
      <w:r w:rsidRPr="00767474">
        <w:t>significantly reducing the cost, inconvenience and risk associated with such transports</w:t>
      </w:r>
      <w:r w:rsidR="00DE264C" w:rsidRPr="00767474">
        <w:t xml:space="preserve">.  </w:t>
      </w:r>
      <w:r w:rsidRPr="00767474">
        <w:t>Provision has also been made for vulnerable witnesses to give</w:t>
      </w:r>
      <w:r w:rsidRPr="00767474">
        <w:rPr>
          <w:spacing w:val="-17"/>
        </w:rPr>
        <w:t xml:space="preserve"> </w:t>
      </w:r>
      <w:r w:rsidRPr="00767474">
        <w:t>their evidence remotely from a protected</w:t>
      </w:r>
      <w:r w:rsidRPr="00767474">
        <w:rPr>
          <w:spacing w:val="-33"/>
        </w:rPr>
        <w:t xml:space="preserve"> </w:t>
      </w:r>
      <w:r w:rsidRPr="00767474">
        <w:t xml:space="preserve">witness room in the court building or elsewhere, and the video conferencing system has been integrated </w:t>
      </w:r>
      <w:r w:rsidR="000B21E4" w:rsidRPr="00767474">
        <w:t xml:space="preserve">with </w:t>
      </w:r>
      <w:r w:rsidRPr="00767474">
        <w:t xml:space="preserve">the </w:t>
      </w:r>
      <w:r w:rsidRPr="00767474">
        <w:rPr>
          <w:spacing w:val="-3"/>
        </w:rPr>
        <w:t xml:space="preserve">Court’s </w:t>
      </w:r>
      <w:r w:rsidRPr="00767474">
        <w:t>digital audio recording</w:t>
      </w:r>
      <w:r w:rsidRPr="00767474">
        <w:rPr>
          <w:spacing w:val="-10"/>
        </w:rPr>
        <w:t xml:space="preserve"> </w:t>
      </w:r>
      <w:r w:rsidRPr="00767474">
        <w:t>system.</w:t>
      </w:r>
    </w:p>
    <w:p w14:paraId="26595C1A" w14:textId="77777777" w:rsidR="00713388" w:rsidRPr="00767474" w:rsidRDefault="00713388" w:rsidP="00EF26E7">
      <w:pPr>
        <w:pStyle w:val="BodyText"/>
      </w:pPr>
      <w:r w:rsidRPr="00767474">
        <w:t>During the reporting period the Court was fortunate to receive funding through Safe Homes Safe Families to upgrade audio visual equipment in its protected witness rooms in Hobart and Devonport, as well as to move and upgrade the Court Support Liaison Service telephone in Hobart to a more private location in the Court foyer.  The audio visual improvements ensure a much better quality of experience for vulnerable people, including family violence complainants, and have allowed the Court to replace aged hardware with modern equipment and a better environment in which to give evidence.</w:t>
      </w:r>
    </w:p>
    <w:p w14:paraId="448172E7" w14:textId="011E92A2" w:rsidR="00713388" w:rsidRPr="00767474" w:rsidRDefault="000B21E4" w:rsidP="00EF26E7">
      <w:pPr>
        <w:pStyle w:val="BodyText"/>
      </w:pPr>
      <w:r w:rsidRPr="00767474">
        <w:t>Many of t</w:t>
      </w:r>
      <w:r w:rsidR="00B16EA6" w:rsidRPr="00767474">
        <w:t xml:space="preserve">he </w:t>
      </w:r>
      <w:r w:rsidR="00B16EA6" w:rsidRPr="00767474">
        <w:rPr>
          <w:spacing w:val="-3"/>
        </w:rPr>
        <w:t xml:space="preserve">Court’s </w:t>
      </w:r>
      <w:r w:rsidR="00B16EA6" w:rsidRPr="00767474">
        <w:t>existing video conferencing facilities are due to be updated</w:t>
      </w:r>
      <w:r w:rsidR="00DE264C" w:rsidRPr="00767474">
        <w:t xml:space="preserve">.  </w:t>
      </w:r>
      <w:r w:rsidR="00B16EA6" w:rsidRPr="00767474">
        <w:t>With the increasing reliance on the presentation of digital evidence, whether in the form of CCTV footage or footage from police</w:t>
      </w:r>
      <w:r w:rsidR="00B16EA6" w:rsidRPr="00767474">
        <w:rPr>
          <w:spacing w:val="-15"/>
        </w:rPr>
        <w:t xml:space="preserve"> </w:t>
      </w:r>
      <w:r w:rsidR="00B16EA6" w:rsidRPr="00767474">
        <w:t xml:space="preserve">body worn cameras or </w:t>
      </w:r>
      <w:r w:rsidR="00B16EA6" w:rsidRPr="00767474">
        <w:rPr>
          <w:spacing w:val="-3"/>
        </w:rPr>
        <w:t xml:space="preserve">even </w:t>
      </w:r>
      <w:r w:rsidR="00B16EA6" w:rsidRPr="00767474">
        <w:t>mobile phones, the Court needs to ensure that digital evidence can be presented using modern equipment with high resolution pictures</w:t>
      </w:r>
      <w:r w:rsidR="00DE264C" w:rsidRPr="00767474">
        <w:t xml:space="preserve">.  </w:t>
      </w:r>
      <w:r w:rsidR="00B16EA6" w:rsidRPr="00767474">
        <w:t xml:space="preserve">During the reporting period the Court </w:t>
      </w:r>
      <w:r w:rsidR="00713388" w:rsidRPr="00767474">
        <w:t>was pleased to obtain funding through the Solicitors’ Guarantee fund to set up a modern videoconferencing court in Hobart which is due for completion in late 2019.</w:t>
      </w:r>
    </w:p>
    <w:p w14:paraId="25EE7385" w14:textId="6902F7F4" w:rsidR="00713388" w:rsidRPr="00767474" w:rsidRDefault="00713388" w:rsidP="00EF26E7">
      <w:pPr>
        <w:pStyle w:val="BodyText"/>
      </w:pPr>
      <w:r w:rsidRPr="00767474">
        <w:t>The Court continues to seek funding to bring all of its courtrooms up-to-date with reliable, good quality audio visual equipment.  Th</w:t>
      </w:r>
      <w:r w:rsidR="000B21E4" w:rsidRPr="00767474">
        <w:t>is work includes a strategy</w:t>
      </w:r>
      <w:r w:rsidRPr="00767474">
        <w:t xml:space="preserve"> to improve video conferencing at country courts as well as at the permanent registries to provide better access to justice to those in more remote regions.  </w:t>
      </w:r>
    </w:p>
    <w:p w14:paraId="584CD962" w14:textId="77777777" w:rsidR="00713388" w:rsidRPr="00767474" w:rsidRDefault="001D7AD7" w:rsidP="00EF26E7">
      <w:pPr>
        <w:pStyle w:val="BodyText"/>
      </w:pPr>
      <w:r w:rsidRPr="00767474">
        <w:t xml:space="preserve">Most King Island courts are operated by video link, although a magistrate will sit in person on King Island when required.  At present Queenstown circuit courts are held in person as there is no infrastructure available to operate video conferencing from the Queenstown court building.  The Court is investigating </w:t>
      </w:r>
      <w:r w:rsidR="00713388" w:rsidRPr="00767474">
        <w:t xml:space="preserve">the viability of </w:t>
      </w:r>
      <w:r w:rsidRPr="00767474">
        <w:t xml:space="preserve">connecting the NBN to the court building to permit reliable video conferencing, but must first formalize its occupation of the building, which is owned by the West Coast Council.  </w:t>
      </w:r>
    </w:p>
    <w:p w14:paraId="1FDF56A8" w14:textId="78047E76" w:rsidR="00FA4158" w:rsidRPr="00767474" w:rsidRDefault="001D7AD7" w:rsidP="00EF26E7">
      <w:pPr>
        <w:pStyle w:val="BodyText"/>
      </w:pPr>
      <w:r w:rsidRPr="00767474">
        <w:t>During the reporting period the Smithton country court was required to move from the Circular Head Council Chambers in Goldie Street, Smithton due to a Council resolution requiring the Court to vacate the premises due to perceived work health safety risks for council staff.  The Court has obtained a short-term license for an alternative building in Smithton, but the buil</w:t>
      </w:r>
      <w:r w:rsidR="00713388" w:rsidRPr="00767474">
        <w:t>ding is not suitable to hold in-</w:t>
      </w:r>
      <w:r w:rsidRPr="00767474">
        <w:t>person court attendances.  As a consequence</w:t>
      </w:r>
      <w:r w:rsidR="00713388" w:rsidRPr="00767474">
        <w:t>,</w:t>
      </w:r>
      <w:r w:rsidRPr="00767474">
        <w:t xml:space="preserve"> matters listed in the Smithton country court are now dealt with by video link to Burnie, with more complex cases being listed in Burnie where defendants and witnesses are required to appear in person.</w:t>
      </w:r>
    </w:p>
    <w:p w14:paraId="36813203" w14:textId="5DE1B840" w:rsidR="006E41E2" w:rsidRPr="00767474" w:rsidRDefault="00084665" w:rsidP="00E96852">
      <w:pPr>
        <w:pStyle w:val="Heading2"/>
      </w:pPr>
      <w:bookmarkStart w:id="24" w:name="_Toc26255650"/>
      <w:r w:rsidRPr="00767474">
        <w:lastRenderedPageBreak/>
        <w:t>Burnie Court Redevelopment</w:t>
      </w:r>
      <w:bookmarkEnd w:id="24"/>
    </w:p>
    <w:p w14:paraId="1C466796" w14:textId="3036CA41" w:rsidR="00C574D7" w:rsidRPr="00767474" w:rsidRDefault="002F70F4" w:rsidP="00EF26E7">
      <w:pPr>
        <w:pStyle w:val="BodyText"/>
      </w:pPr>
      <w:r w:rsidRPr="00767474">
        <w:t xml:space="preserve">The Burnie Court complex located in Alexander Street, Burnie, is shared by the Supreme Court and the Magistrates Court.  The building is old and no longer fit for purpose.  In recognition of this, in the </w:t>
      </w:r>
      <w:r w:rsidR="006E41E2" w:rsidRPr="00767474">
        <w:t xml:space="preserve">2017-18 </w:t>
      </w:r>
      <w:r w:rsidRPr="00767474">
        <w:t xml:space="preserve">State budget the government announced </w:t>
      </w:r>
      <w:r w:rsidR="00C574D7" w:rsidRPr="00767474">
        <w:t xml:space="preserve">funding of </w:t>
      </w:r>
      <w:r w:rsidRPr="00767474">
        <w:t xml:space="preserve">$15 million to refurbish the court </w:t>
      </w:r>
      <w:r w:rsidR="000B21E4" w:rsidRPr="00767474">
        <w:t xml:space="preserve">building </w:t>
      </w:r>
      <w:r w:rsidRPr="00767474">
        <w:t xml:space="preserve">to improve conditions for staff and services to the public.  </w:t>
      </w:r>
      <w:r w:rsidR="00E62B1D" w:rsidRPr="00767474">
        <w:t xml:space="preserve">The </w:t>
      </w:r>
      <w:r w:rsidR="000B21E4" w:rsidRPr="00767474">
        <w:t xml:space="preserve">Department of Justice’s </w:t>
      </w:r>
      <w:r w:rsidR="00E62B1D" w:rsidRPr="00767474">
        <w:t>project team’s w</w:t>
      </w:r>
      <w:r w:rsidR="006E41E2" w:rsidRPr="00767474">
        <w:t xml:space="preserve">ork has been ongoing, </w:t>
      </w:r>
      <w:r w:rsidRPr="00767474">
        <w:t>overseen by a steering committee which includes representation from both the Magistrates and Supreme Courts.</w:t>
      </w:r>
      <w:r w:rsidR="006E41E2" w:rsidRPr="00767474">
        <w:t xml:space="preserve">  At present consideration is being given to how best to provide suitable accommodation while ensuring that the Court continues to operate without interruption.</w:t>
      </w:r>
    </w:p>
    <w:p w14:paraId="018A5129" w14:textId="55176D03" w:rsidR="00EA305C" w:rsidRPr="00767474" w:rsidRDefault="00880688" w:rsidP="004934E5">
      <w:pPr>
        <w:pStyle w:val="Heading1"/>
      </w:pPr>
      <w:bookmarkStart w:id="25" w:name="_Toc26255651"/>
      <w:r w:rsidRPr="00767474">
        <w:t>Legal Education and Community Involvement</w:t>
      </w:r>
      <w:bookmarkEnd w:id="25"/>
    </w:p>
    <w:p w14:paraId="6FA390B5" w14:textId="477672A9" w:rsidR="00550654" w:rsidRPr="00767474" w:rsidRDefault="00ED19D1" w:rsidP="00EF26E7">
      <w:pPr>
        <w:pStyle w:val="BodyText"/>
      </w:pPr>
      <w:r w:rsidRPr="00767474">
        <w:t>During the reporting year magistrates and court officers were engaged in a range of legal education programs that are aimed at improving the understanding of the justice system for a number of groups, such as young lawyers, prosecutors, probation officers, Justices of the Peace, legal studies students, school and community groups.</w:t>
      </w:r>
    </w:p>
    <w:p w14:paraId="7D143A15" w14:textId="423395A7" w:rsidR="00EA305C" w:rsidRPr="00767474" w:rsidRDefault="003C001D" w:rsidP="00670CCA">
      <w:pPr>
        <w:pStyle w:val="Heading2"/>
      </w:pPr>
      <w:bookmarkStart w:id="26" w:name="_Toc26255652"/>
      <w:r w:rsidRPr="00767474">
        <w:t>Legal Practice Course</w:t>
      </w:r>
      <w:bookmarkEnd w:id="26"/>
    </w:p>
    <w:p w14:paraId="0C0529B6" w14:textId="6AFCCC67" w:rsidR="003C001D" w:rsidRPr="00767474" w:rsidRDefault="00C574D7" w:rsidP="00EF26E7">
      <w:pPr>
        <w:pStyle w:val="BodyText"/>
      </w:pPr>
      <w:r w:rsidRPr="00767474">
        <w:t>Since 1997 the Hobart m</w:t>
      </w:r>
      <w:r w:rsidR="003C001D" w:rsidRPr="00767474">
        <w:t xml:space="preserve">agistrates </w:t>
      </w:r>
      <w:r w:rsidR="003C001D" w:rsidRPr="00767474">
        <w:rPr>
          <w:spacing w:val="-4"/>
        </w:rPr>
        <w:t xml:space="preserve">have </w:t>
      </w:r>
      <w:r w:rsidR="003C001D" w:rsidRPr="00767474">
        <w:t>been delivering lectures and supervising practical courtroom exercises for</w:t>
      </w:r>
      <w:r w:rsidR="003C001D" w:rsidRPr="00767474">
        <w:rPr>
          <w:spacing w:val="-25"/>
        </w:rPr>
        <w:t xml:space="preserve"> </w:t>
      </w:r>
      <w:r w:rsidR="003C001D" w:rsidRPr="00767474">
        <w:t xml:space="preserve">university </w:t>
      </w:r>
      <w:r w:rsidR="003C001D" w:rsidRPr="00767474">
        <w:rPr>
          <w:spacing w:val="-4"/>
        </w:rPr>
        <w:t xml:space="preserve">law </w:t>
      </w:r>
      <w:r w:rsidR="003C001D" w:rsidRPr="00767474">
        <w:t>graduates who are enrolled in</w:t>
      </w:r>
      <w:r w:rsidR="003C001D" w:rsidRPr="00767474">
        <w:rPr>
          <w:spacing w:val="-12"/>
        </w:rPr>
        <w:t xml:space="preserve"> </w:t>
      </w:r>
      <w:r w:rsidR="003C001D" w:rsidRPr="00767474">
        <w:t>the six month Legal Practice Course</w:t>
      </w:r>
      <w:r w:rsidR="00DE264C" w:rsidRPr="00767474">
        <w:t xml:space="preserve">.  </w:t>
      </w:r>
      <w:r w:rsidR="003C001D" w:rsidRPr="00767474">
        <w:t>This is conducted between February and</w:t>
      </w:r>
      <w:r w:rsidR="003C001D" w:rsidRPr="00767474">
        <w:rPr>
          <w:spacing w:val="-28"/>
        </w:rPr>
        <w:t xml:space="preserve"> </w:t>
      </w:r>
      <w:r w:rsidR="003C001D" w:rsidRPr="00767474">
        <w:t xml:space="preserve">August each </w:t>
      </w:r>
      <w:r w:rsidR="003C001D" w:rsidRPr="00767474">
        <w:rPr>
          <w:spacing w:val="-6"/>
        </w:rPr>
        <w:t>year.</w:t>
      </w:r>
    </w:p>
    <w:p w14:paraId="3D1DE08B" w14:textId="7172ED69" w:rsidR="003C001D" w:rsidRPr="00767474" w:rsidRDefault="003C001D" w:rsidP="00EF26E7">
      <w:pPr>
        <w:pStyle w:val="BodyText"/>
      </w:pPr>
      <w:r w:rsidRPr="00767474">
        <w:t xml:space="preserve">Magistrates convene mock courts for two hours every week after court adjourns in the afternoon to introduce </w:t>
      </w:r>
      <w:r w:rsidRPr="00767474">
        <w:rPr>
          <w:spacing w:val="-4"/>
        </w:rPr>
        <w:t xml:space="preserve">law </w:t>
      </w:r>
      <w:r w:rsidRPr="00767474">
        <w:t xml:space="preserve">graduates to the courtroom environment in preparation for </w:t>
      </w:r>
      <w:r w:rsidR="00C574D7" w:rsidRPr="00767474">
        <w:t>their entry into</w:t>
      </w:r>
      <w:r w:rsidRPr="00767474">
        <w:t xml:space="preserve"> legal practice</w:t>
      </w:r>
      <w:r w:rsidR="00DE264C" w:rsidRPr="00767474">
        <w:t xml:space="preserve">.  </w:t>
      </w:r>
      <w:r w:rsidRPr="00767474">
        <w:t>The trainees prepare and deliver applications,</w:t>
      </w:r>
      <w:r w:rsidRPr="00767474">
        <w:rPr>
          <w:spacing w:val="-28"/>
        </w:rPr>
        <w:t xml:space="preserve"> </w:t>
      </w:r>
      <w:r w:rsidRPr="00767474">
        <w:t>make</w:t>
      </w:r>
      <w:r w:rsidRPr="00767474">
        <w:rPr>
          <w:spacing w:val="-6"/>
        </w:rPr>
        <w:t xml:space="preserve"> </w:t>
      </w:r>
      <w:r w:rsidRPr="00767474">
        <w:t>submissions,</w:t>
      </w:r>
      <w:r w:rsidRPr="00767474">
        <w:rPr>
          <w:spacing w:val="-29"/>
        </w:rPr>
        <w:t xml:space="preserve"> </w:t>
      </w:r>
      <w:r w:rsidRPr="00767474">
        <w:t>deliver</w:t>
      </w:r>
      <w:r w:rsidRPr="00767474">
        <w:rPr>
          <w:spacing w:val="-6"/>
        </w:rPr>
        <w:t xml:space="preserve"> </w:t>
      </w:r>
      <w:r w:rsidRPr="00767474">
        <w:t>pleas in mitigation, and conduct minor contested hearings</w:t>
      </w:r>
      <w:r w:rsidR="00DE264C" w:rsidRPr="00767474">
        <w:t xml:space="preserve">.  </w:t>
      </w:r>
      <w:r w:rsidRPr="00767474">
        <w:t xml:space="preserve">The magistrates provide feedback to the trainees on their </w:t>
      </w:r>
      <w:r w:rsidRPr="00767474">
        <w:rPr>
          <w:spacing w:val="-3"/>
        </w:rPr>
        <w:t xml:space="preserve">delivery, </w:t>
      </w:r>
      <w:r w:rsidRPr="00767474">
        <w:t>content, and advocacy skills</w:t>
      </w:r>
      <w:r w:rsidR="00DE264C" w:rsidRPr="00767474">
        <w:t xml:space="preserve">.  </w:t>
      </w:r>
      <w:r w:rsidRPr="00767474">
        <w:t xml:space="preserve"> The exercises form part of the assessment for the unit.</w:t>
      </w:r>
    </w:p>
    <w:p w14:paraId="23C673E7" w14:textId="0EC0A104" w:rsidR="00FA4158" w:rsidRPr="00767474" w:rsidRDefault="003C001D" w:rsidP="00EF26E7">
      <w:pPr>
        <w:pStyle w:val="BodyText"/>
      </w:pPr>
      <w:r w:rsidRPr="00767474">
        <w:t>Based on feedback from course</w:t>
      </w:r>
      <w:r w:rsidRPr="00767474">
        <w:rPr>
          <w:spacing w:val="-6"/>
        </w:rPr>
        <w:t xml:space="preserve"> </w:t>
      </w:r>
      <w:r w:rsidRPr="00767474">
        <w:t xml:space="preserve">participants the Criminal </w:t>
      </w:r>
      <w:r w:rsidRPr="00767474">
        <w:rPr>
          <w:spacing w:val="-4"/>
        </w:rPr>
        <w:t xml:space="preserve">Law </w:t>
      </w:r>
      <w:r w:rsidRPr="00767474">
        <w:t>Practice and Advocacy unit is considered to be one of the most practical units studied by the trainees as the Magistrates Court is the</w:t>
      </w:r>
      <w:r w:rsidRPr="00767474">
        <w:rPr>
          <w:spacing w:val="-10"/>
        </w:rPr>
        <w:t xml:space="preserve"> </w:t>
      </w:r>
      <w:r w:rsidRPr="00767474">
        <w:t>jurisdiction in which junior lawyers are most likely to practice in the early years of their professional life</w:t>
      </w:r>
      <w:r w:rsidR="00DE264C" w:rsidRPr="00767474">
        <w:t xml:space="preserve">.  </w:t>
      </w:r>
      <w:r w:rsidRPr="00767474">
        <w:t>The opportunity for students to appear before real magistrates in a court setting is an aspect of the course that is the envy of many interstate jurisdictions.</w:t>
      </w:r>
    </w:p>
    <w:p w14:paraId="4AB179D7" w14:textId="58A8E368" w:rsidR="003C001D" w:rsidRPr="00767474" w:rsidRDefault="003C001D" w:rsidP="00670CCA">
      <w:pPr>
        <w:pStyle w:val="Heading2"/>
      </w:pPr>
      <w:bookmarkStart w:id="27" w:name="_Toc26255653"/>
      <w:r w:rsidRPr="00767474">
        <w:t>CourtWatch</w:t>
      </w:r>
      <w:bookmarkEnd w:id="27"/>
    </w:p>
    <w:p w14:paraId="7E284A5C" w14:textId="7E3734CC" w:rsidR="00FA4158" w:rsidRPr="00767474" w:rsidRDefault="003C001D" w:rsidP="00EF26E7">
      <w:pPr>
        <w:pStyle w:val="BodyText"/>
      </w:pPr>
      <w:r w:rsidRPr="00767474">
        <w:t xml:space="preserve">As part of the Legal Practice Course </w:t>
      </w:r>
      <w:r w:rsidR="002349CB" w:rsidRPr="00767474">
        <w:t>CourtWatch program</w:t>
      </w:r>
      <w:r w:rsidRPr="00767474">
        <w:t xml:space="preserve"> the Magistrates Court hosts each trainee for a day</w:t>
      </w:r>
      <w:r w:rsidR="00DE264C" w:rsidRPr="00767474">
        <w:t xml:space="preserve">.  </w:t>
      </w:r>
      <w:r w:rsidRPr="00767474">
        <w:t xml:space="preserve"> On a succession of days over a two week period, small groups of trainees are shown the practices and procedures of the Court in both its administrative and judicial functions so they will be better equipped to meet the challenges of legal practice</w:t>
      </w:r>
      <w:r w:rsidR="00DE264C" w:rsidRPr="00767474">
        <w:t xml:space="preserve">.  </w:t>
      </w:r>
      <w:r w:rsidRPr="00767474">
        <w:t xml:space="preserve"> They </w:t>
      </w:r>
      <w:r w:rsidRPr="00767474">
        <w:rPr>
          <w:spacing w:val="-4"/>
        </w:rPr>
        <w:t xml:space="preserve">have </w:t>
      </w:r>
      <w:r w:rsidRPr="00767474">
        <w:t xml:space="preserve">the opportunity to sit in </w:t>
      </w:r>
      <w:r w:rsidRPr="00767474">
        <w:lastRenderedPageBreak/>
        <w:t>court with a magistrate and to gain an understanding of the administrative processes of the</w:t>
      </w:r>
      <w:r w:rsidRPr="00767474">
        <w:rPr>
          <w:spacing w:val="-3"/>
        </w:rPr>
        <w:t xml:space="preserve"> </w:t>
      </w:r>
      <w:r w:rsidRPr="00767474">
        <w:t>Court.</w:t>
      </w:r>
    </w:p>
    <w:p w14:paraId="1F2D734B" w14:textId="7A1C3C31" w:rsidR="003E6C75" w:rsidRPr="00767474" w:rsidRDefault="003C001D" w:rsidP="00670CCA">
      <w:pPr>
        <w:pStyle w:val="Heading2"/>
      </w:pPr>
      <w:bookmarkStart w:id="28" w:name="_Toc26255654"/>
      <w:r w:rsidRPr="00767474">
        <w:t>Legal Education</w:t>
      </w:r>
      <w:bookmarkEnd w:id="28"/>
    </w:p>
    <w:p w14:paraId="2DACC91B" w14:textId="4494A53D" w:rsidR="003C001D" w:rsidRPr="00767474" w:rsidRDefault="002E1200" w:rsidP="00EF26E7">
      <w:pPr>
        <w:pStyle w:val="BodyText"/>
      </w:pPr>
      <w:r w:rsidRPr="00767474">
        <w:t xml:space="preserve">As part of a commitment to </w:t>
      </w:r>
      <w:r w:rsidR="003C001D" w:rsidRPr="00767474">
        <w:t xml:space="preserve">continuing professional development </w:t>
      </w:r>
      <w:r w:rsidRPr="00767474">
        <w:t xml:space="preserve">in the </w:t>
      </w:r>
      <w:r w:rsidR="003C001D" w:rsidRPr="00767474">
        <w:t xml:space="preserve">legal </w:t>
      </w:r>
      <w:r w:rsidRPr="00767474">
        <w:t xml:space="preserve">profession, </w:t>
      </w:r>
      <w:r w:rsidR="003C001D" w:rsidRPr="00767474">
        <w:t xml:space="preserve">and </w:t>
      </w:r>
      <w:r w:rsidRPr="00767474">
        <w:t xml:space="preserve">for </w:t>
      </w:r>
      <w:r w:rsidR="003C001D" w:rsidRPr="00767474">
        <w:t>others who regularly deal with the Court</w:t>
      </w:r>
      <w:r w:rsidRPr="00767474">
        <w:t>,</w:t>
      </w:r>
      <w:r w:rsidR="003C001D" w:rsidRPr="00767474">
        <w:t xml:space="preserve"> magistrates </w:t>
      </w:r>
      <w:r w:rsidRPr="00767474">
        <w:t xml:space="preserve">often present </w:t>
      </w:r>
      <w:r w:rsidR="003C001D" w:rsidRPr="00767474">
        <w:t>at seminars and conferences</w:t>
      </w:r>
      <w:r w:rsidR="00DE264C" w:rsidRPr="00767474">
        <w:t xml:space="preserve">.  </w:t>
      </w:r>
      <w:r w:rsidR="003C001D" w:rsidRPr="00767474">
        <w:t>To provide the general public with a better understanding of the justice system staff conduct court tours for school and community groups</w:t>
      </w:r>
      <w:r w:rsidR="00DE264C" w:rsidRPr="00767474">
        <w:t xml:space="preserve">.  </w:t>
      </w:r>
      <w:r w:rsidR="003C001D" w:rsidRPr="00767474">
        <w:t>The Court also hosts work experience students who are given the opportunity to experience the administrative operations that support the judicial work of the magistrates, to observe court sessions, and to meet with magistrates.</w:t>
      </w:r>
    </w:p>
    <w:p w14:paraId="55EB58C3" w14:textId="092ADDDC" w:rsidR="00450E13" w:rsidRPr="00767474" w:rsidRDefault="003C001D" w:rsidP="00EF26E7">
      <w:pPr>
        <w:pStyle w:val="BodyText"/>
      </w:pPr>
      <w:r w:rsidRPr="00767474">
        <w:t>Magistrates have given a number of presentations, including:</w:t>
      </w:r>
    </w:p>
    <w:tbl>
      <w:tblPr>
        <w:tblStyle w:val="PlainTable2"/>
        <w:tblW w:w="5000" w:type="pct"/>
        <w:tblLook w:val="0620" w:firstRow="1" w:lastRow="0" w:firstColumn="0" w:lastColumn="0" w:noHBand="1" w:noVBand="1"/>
        <w:tblCaption w:val="Presentations given by Magistrates"/>
        <w:tblDescription w:val="table showing presentations given by magistrates, column 1 shows the organisation, and column 2 shows the topic"/>
      </w:tblPr>
      <w:tblGrid>
        <w:gridCol w:w="2692"/>
        <w:gridCol w:w="4115"/>
        <w:gridCol w:w="2553"/>
      </w:tblGrid>
      <w:tr w:rsidR="00EC2B60" w:rsidRPr="00767474" w14:paraId="72988991" w14:textId="15F7DEA9" w:rsidTr="0071094E">
        <w:trPr>
          <w:cnfStyle w:val="100000000000" w:firstRow="1" w:lastRow="0" w:firstColumn="0" w:lastColumn="0" w:oddVBand="0" w:evenVBand="0" w:oddHBand="0" w:evenHBand="0" w:firstRowFirstColumn="0" w:firstRowLastColumn="0" w:lastRowFirstColumn="0" w:lastRowLastColumn="0"/>
          <w:cantSplit/>
          <w:trHeight w:val="397"/>
          <w:tblHeader/>
        </w:trPr>
        <w:tc>
          <w:tcPr>
            <w:tcW w:w="1438" w:type="pct"/>
          </w:tcPr>
          <w:p w14:paraId="40B90941" w14:textId="77777777" w:rsidR="00EC2B60" w:rsidRPr="00767474" w:rsidRDefault="00EC2B60" w:rsidP="0019729B">
            <w:pPr>
              <w:pStyle w:val="TableParagraph"/>
              <w:spacing w:before="240" w:after="240"/>
              <w:ind w:left="72"/>
              <w:rPr>
                <w:rFonts w:cs="Calibri"/>
                <w:b w:val="0"/>
                <w:sz w:val="20"/>
                <w:szCs w:val="18"/>
              </w:rPr>
            </w:pPr>
            <w:r w:rsidRPr="00767474">
              <w:rPr>
                <w:rFonts w:cs="Calibri"/>
                <w:b w:val="0"/>
                <w:sz w:val="20"/>
                <w:szCs w:val="18"/>
              </w:rPr>
              <w:lastRenderedPageBreak/>
              <w:t>Organisation</w:t>
            </w:r>
          </w:p>
        </w:tc>
        <w:tc>
          <w:tcPr>
            <w:tcW w:w="2198" w:type="pct"/>
          </w:tcPr>
          <w:p w14:paraId="15A4E958" w14:textId="77777777" w:rsidR="00EC2B60" w:rsidRPr="00767474" w:rsidRDefault="00EC2B60" w:rsidP="0019729B">
            <w:pPr>
              <w:pStyle w:val="TableParagraph"/>
              <w:spacing w:before="240" w:after="240"/>
              <w:ind w:left="72"/>
              <w:rPr>
                <w:rFonts w:cs="Calibri"/>
                <w:b w:val="0"/>
                <w:sz w:val="20"/>
                <w:szCs w:val="18"/>
              </w:rPr>
            </w:pPr>
            <w:r w:rsidRPr="00767474">
              <w:rPr>
                <w:rFonts w:cs="Calibri"/>
                <w:b w:val="0"/>
                <w:sz w:val="20"/>
                <w:szCs w:val="18"/>
              </w:rPr>
              <w:t>Topic</w:t>
            </w:r>
          </w:p>
        </w:tc>
        <w:tc>
          <w:tcPr>
            <w:tcW w:w="1364" w:type="pct"/>
          </w:tcPr>
          <w:p w14:paraId="6125C30C" w14:textId="7C5517ED" w:rsidR="00EC2B60" w:rsidRPr="00767474" w:rsidRDefault="00EC2B60" w:rsidP="0019729B">
            <w:pPr>
              <w:pStyle w:val="TableParagraph"/>
              <w:spacing w:before="240" w:after="240"/>
              <w:ind w:left="72"/>
              <w:rPr>
                <w:rFonts w:cs="Calibri"/>
                <w:b w:val="0"/>
                <w:sz w:val="20"/>
                <w:szCs w:val="18"/>
              </w:rPr>
            </w:pPr>
            <w:r w:rsidRPr="00767474">
              <w:rPr>
                <w:rFonts w:cs="Calibri"/>
                <w:b w:val="0"/>
                <w:sz w:val="20"/>
                <w:szCs w:val="18"/>
              </w:rPr>
              <w:t>Magistrate</w:t>
            </w:r>
          </w:p>
        </w:tc>
      </w:tr>
      <w:tr w:rsidR="00EC2B60" w:rsidRPr="00767474" w14:paraId="363C6B3C" w14:textId="4EB7EBF9"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03D076F3" w14:textId="31307F6B" w:rsidR="00EC2B60" w:rsidRPr="00767474" w:rsidRDefault="002D17A1" w:rsidP="0019729B">
            <w:pPr>
              <w:pStyle w:val="TableParagraph"/>
              <w:spacing w:before="240" w:after="240"/>
              <w:ind w:left="72"/>
              <w:rPr>
                <w:rFonts w:cs="Calibri"/>
                <w:b w:val="0"/>
                <w:spacing w:val="-4"/>
                <w:sz w:val="18"/>
                <w:szCs w:val="18"/>
              </w:rPr>
            </w:pPr>
            <w:r w:rsidRPr="00767474">
              <w:rPr>
                <w:rFonts w:eastAsiaTheme="minorHAnsi" w:cs="Calibri"/>
                <w:b w:val="0"/>
                <w:bCs w:val="0"/>
                <w:sz w:val="18"/>
                <w:szCs w:val="18"/>
                <w:lang w:eastAsia="ja-JP"/>
              </w:rPr>
              <w:br w:type="page"/>
            </w:r>
            <w:r w:rsidR="00EC2B60" w:rsidRPr="00767474">
              <w:rPr>
                <w:rFonts w:cs="Calibri"/>
                <w:b w:val="0"/>
                <w:spacing w:val="-4"/>
                <w:sz w:val="18"/>
                <w:szCs w:val="18"/>
              </w:rPr>
              <w:t>University of Tasmania Law School</w:t>
            </w:r>
          </w:p>
        </w:tc>
        <w:tc>
          <w:tcPr>
            <w:tcW w:w="2198" w:type="pct"/>
          </w:tcPr>
          <w:p w14:paraId="6F6FFCA6" w14:textId="4D6427E5" w:rsidR="00EC2B60" w:rsidRPr="00767474" w:rsidRDefault="00EC2B60" w:rsidP="0019729B">
            <w:pPr>
              <w:pStyle w:val="TableParagraph"/>
              <w:spacing w:before="240" w:after="240"/>
              <w:ind w:left="72"/>
              <w:rPr>
                <w:rFonts w:cs="Calibri"/>
                <w:b w:val="0"/>
                <w:sz w:val="18"/>
                <w:szCs w:val="18"/>
              </w:rPr>
            </w:pPr>
            <w:r w:rsidRPr="00767474">
              <w:rPr>
                <w:rFonts w:cs="Calibri"/>
                <w:b w:val="0"/>
                <w:sz w:val="18"/>
                <w:szCs w:val="18"/>
              </w:rPr>
              <w:t>Issues in Youth Justice</w:t>
            </w:r>
          </w:p>
        </w:tc>
        <w:tc>
          <w:tcPr>
            <w:tcW w:w="1364" w:type="pct"/>
          </w:tcPr>
          <w:p w14:paraId="00E49105" w14:textId="5814B6AF" w:rsidR="00EC2B60" w:rsidRPr="00767474" w:rsidRDefault="002D17A1" w:rsidP="0019729B">
            <w:pPr>
              <w:pStyle w:val="TableParagraph"/>
              <w:spacing w:before="240" w:after="240"/>
              <w:ind w:left="72"/>
              <w:rPr>
                <w:rFonts w:cs="Calibri"/>
                <w:b w:val="0"/>
                <w:i/>
                <w:sz w:val="18"/>
                <w:szCs w:val="18"/>
              </w:rPr>
            </w:pPr>
            <w:r w:rsidRPr="00767474">
              <w:rPr>
                <w:rFonts w:cs="Calibri"/>
                <w:b w:val="0"/>
                <w:i/>
                <w:sz w:val="18"/>
                <w:szCs w:val="18"/>
              </w:rPr>
              <w:t>Chief Magistrate Geason</w:t>
            </w:r>
          </w:p>
        </w:tc>
      </w:tr>
      <w:tr w:rsidR="00EC2B60" w:rsidRPr="00767474" w14:paraId="12A3A833" w14:textId="0CAA104A"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2C82C05A" w14:textId="28966A00" w:rsidR="00EC2B60" w:rsidRPr="00767474" w:rsidRDefault="00EC2B60" w:rsidP="0019729B">
            <w:pPr>
              <w:pStyle w:val="TableParagraph"/>
              <w:spacing w:before="240" w:after="240"/>
              <w:ind w:left="72"/>
              <w:rPr>
                <w:rFonts w:cs="Calibri"/>
                <w:b w:val="0"/>
                <w:spacing w:val="-4"/>
                <w:sz w:val="18"/>
                <w:szCs w:val="18"/>
              </w:rPr>
            </w:pPr>
            <w:r w:rsidRPr="00767474">
              <w:rPr>
                <w:rFonts w:cs="Calibri"/>
                <w:b w:val="0"/>
                <w:spacing w:val="-4"/>
                <w:sz w:val="18"/>
                <w:szCs w:val="18"/>
              </w:rPr>
              <w:t>Supreme Court</w:t>
            </w:r>
          </w:p>
        </w:tc>
        <w:tc>
          <w:tcPr>
            <w:tcW w:w="2198" w:type="pct"/>
          </w:tcPr>
          <w:p w14:paraId="2F19FA4A" w14:textId="1BA9D685" w:rsidR="00EC2B60" w:rsidRPr="00767474" w:rsidRDefault="00EC2B60" w:rsidP="0019729B">
            <w:pPr>
              <w:pStyle w:val="TableParagraph"/>
              <w:spacing w:before="240" w:after="240"/>
              <w:ind w:left="72"/>
              <w:rPr>
                <w:rFonts w:cs="Calibri"/>
                <w:b w:val="0"/>
                <w:sz w:val="18"/>
                <w:szCs w:val="18"/>
              </w:rPr>
            </w:pPr>
            <w:r w:rsidRPr="00767474">
              <w:rPr>
                <w:rFonts w:cs="Calibri"/>
                <w:b w:val="0"/>
                <w:sz w:val="18"/>
                <w:szCs w:val="18"/>
              </w:rPr>
              <w:t>Discussion – Cultural Diversity and Best Practice for Judicial Officers</w:t>
            </w:r>
          </w:p>
        </w:tc>
        <w:tc>
          <w:tcPr>
            <w:tcW w:w="1364" w:type="pct"/>
          </w:tcPr>
          <w:p w14:paraId="733F9A6E" w14:textId="7BDE142F" w:rsidR="00EC2B60" w:rsidRPr="00767474" w:rsidRDefault="002D17A1" w:rsidP="0019729B">
            <w:pPr>
              <w:pStyle w:val="TableParagraph"/>
              <w:spacing w:before="240" w:after="240"/>
              <w:ind w:left="72"/>
              <w:rPr>
                <w:rFonts w:cs="Calibri"/>
                <w:b w:val="0"/>
                <w:i/>
                <w:sz w:val="18"/>
                <w:szCs w:val="18"/>
              </w:rPr>
            </w:pPr>
            <w:r w:rsidRPr="00767474">
              <w:rPr>
                <w:rFonts w:cs="Calibri"/>
                <w:b w:val="0"/>
                <w:i/>
                <w:sz w:val="18"/>
                <w:szCs w:val="18"/>
              </w:rPr>
              <w:t>Chief Magistrate Geason</w:t>
            </w:r>
          </w:p>
        </w:tc>
      </w:tr>
      <w:tr w:rsidR="00EC2B60" w:rsidRPr="00767474" w14:paraId="4B87B86A" w14:textId="2CA51513"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1E1DFBAE" w14:textId="47C9D006" w:rsidR="00EC2B60" w:rsidRPr="00767474" w:rsidRDefault="00EC2B60" w:rsidP="0019729B">
            <w:pPr>
              <w:pStyle w:val="TableParagraph"/>
              <w:spacing w:before="240" w:after="240"/>
              <w:ind w:left="72"/>
              <w:rPr>
                <w:rFonts w:cs="Calibri"/>
                <w:b w:val="0"/>
                <w:spacing w:val="-4"/>
                <w:sz w:val="18"/>
                <w:szCs w:val="18"/>
              </w:rPr>
            </w:pPr>
            <w:r w:rsidRPr="00767474">
              <w:rPr>
                <w:rFonts w:cs="Calibri"/>
                <w:b w:val="0"/>
                <w:spacing w:val="-4"/>
                <w:sz w:val="18"/>
                <w:szCs w:val="18"/>
              </w:rPr>
              <w:t>Criminal Law Conference – Law Society</w:t>
            </w:r>
          </w:p>
        </w:tc>
        <w:tc>
          <w:tcPr>
            <w:tcW w:w="2198" w:type="pct"/>
          </w:tcPr>
          <w:p w14:paraId="7F4D1767" w14:textId="7D68BD38" w:rsidR="00EC2B60" w:rsidRPr="00767474" w:rsidRDefault="00EC2B60" w:rsidP="0019729B">
            <w:pPr>
              <w:pStyle w:val="TableParagraph"/>
              <w:spacing w:before="240" w:after="240"/>
              <w:ind w:left="72"/>
              <w:rPr>
                <w:rFonts w:cs="Calibri"/>
                <w:b w:val="0"/>
                <w:sz w:val="18"/>
                <w:szCs w:val="18"/>
              </w:rPr>
            </w:pPr>
            <w:r w:rsidRPr="00767474">
              <w:rPr>
                <w:rFonts w:cs="Calibri"/>
                <w:b w:val="0"/>
                <w:sz w:val="18"/>
                <w:szCs w:val="18"/>
              </w:rPr>
              <w:t>Ethics in Sentencing</w:t>
            </w:r>
          </w:p>
        </w:tc>
        <w:tc>
          <w:tcPr>
            <w:tcW w:w="1364" w:type="pct"/>
          </w:tcPr>
          <w:p w14:paraId="54264F78" w14:textId="3CEBEB89" w:rsidR="00EC2B60" w:rsidRPr="00767474" w:rsidRDefault="002D17A1" w:rsidP="0019729B">
            <w:pPr>
              <w:pStyle w:val="TableParagraph"/>
              <w:spacing w:before="240" w:after="240"/>
              <w:ind w:left="72"/>
              <w:rPr>
                <w:rFonts w:cs="Calibri"/>
                <w:b w:val="0"/>
                <w:i/>
                <w:sz w:val="18"/>
                <w:szCs w:val="18"/>
              </w:rPr>
            </w:pPr>
            <w:r w:rsidRPr="00767474">
              <w:rPr>
                <w:rFonts w:cs="Calibri"/>
                <w:b w:val="0"/>
                <w:i/>
                <w:sz w:val="18"/>
                <w:szCs w:val="18"/>
              </w:rPr>
              <w:t>Chief Magistrate Geason</w:t>
            </w:r>
          </w:p>
        </w:tc>
      </w:tr>
      <w:tr w:rsidR="00EC2B60" w:rsidRPr="00767474" w14:paraId="3E467360" w14:textId="56D3FF49"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5345D12E" w14:textId="38A16007" w:rsidR="00EC2B60" w:rsidRPr="00767474" w:rsidRDefault="00EC2B60" w:rsidP="0019729B">
            <w:pPr>
              <w:pStyle w:val="TableParagraph"/>
              <w:spacing w:before="240" w:after="240"/>
              <w:ind w:left="72"/>
              <w:rPr>
                <w:rFonts w:cs="Calibri"/>
                <w:b w:val="0"/>
                <w:spacing w:val="-4"/>
                <w:sz w:val="18"/>
                <w:szCs w:val="18"/>
              </w:rPr>
            </w:pPr>
            <w:r w:rsidRPr="00767474">
              <w:rPr>
                <w:rFonts w:cs="Calibri"/>
                <w:b w:val="0"/>
                <w:spacing w:val="-4"/>
                <w:sz w:val="18"/>
                <w:szCs w:val="18"/>
              </w:rPr>
              <w:t>University of Tasmania Law School</w:t>
            </w:r>
          </w:p>
        </w:tc>
        <w:tc>
          <w:tcPr>
            <w:tcW w:w="2198" w:type="pct"/>
          </w:tcPr>
          <w:p w14:paraId="3876BD3C" w14:textId="767CA79A" w:rsidR="00EC2B60" w:rsidRPr="00767474" w:rsidRDefault="00EC2B60" w:rsidP="0019729B">
            <w:pPr>
              <w:pStyle w:val="TableParagraph"/>
              <w:spacing w:before="240" w:after="240"/>
              <w:ind w:left="72"/>
              <w:rPr>
                <w:rFonts w:cs="Calibri"/>
                <w:b w:val="0"/>
                <w:sz w:val="18"/>
                <w:szCs w:val="18"/>
              </w:rPr>
            </w:pPr>
            <w:r w:rsidRPr="00767474">
              <w:rPr>
                <w:rFonts w:cs="Calibri"/>
                <w:b w:val="0"/>
                <w:sz w:val="18"/>
                <w:szCs w:val="18"/>
              </w:rPr>
              <w:t>Panel – Impact of the Law School on Careers</w:t>
            </w:r>
          </w:p>
        </w:tc>
        <w:tc>
          <w:tcPr>
            <w:tcW w:w="1364" w:type="pct"/>
          </w:tcPr>
          <w:p w14:paraId="1DF572C1" w14:textId="491A38FC" w:rsidR="00EC2B60" w:rsidRPr="00767474" w:rsidRDefault="002D17A1" w:rsidP="0019729B">
            <w:pPr>
              <w:pStyle w:val="TableParagraph"/>
              <w:spacing w:before="240" w:after="240"/>
              <w:ind w:left="72"/>
              <w:rPr>
                <w:rFonts w:cs="Calibri"/>
                <w:b w:val="0"/>
                <w:i/>
                <w:sz w:val="18"/>
                <w:szCs w:val="18"/>
              </w:rPr>
            </w:pPr>
            <w:r w:rsidRPr="00767474">
              <w:rPr>
                <w:rFonts w:cs="Calibri"/>
                <w:b w:val="0"/>
                <w:i/>
                <w:sz w:val="18"/>
                <w:szCs w:val="18"/>
              </w:rPr>
              <w:t>Chief Magistrate Geason</w:t>
            </w:r>
          </w:p>
        </w:tc>
      </w:tr>
      <w:tr w:rsidR="00EC2B60" w:rsidRPr="00767474" w14:paraId="1AF3B43E" w14:textId="74B61E3C"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6749EEF5" w14:textId="65859B02" w:rsidR="00EC2B60" w:rsidRPr="00767474" w:rsidRDefault="00EC2B60" w:rsidP="0019729B">
            <w:pPr>
              <w:pStyle w:val="TableParagraph"/>
              <w:spacing w:before="240" w:after="240"/>
              <w:ind w:left="72"/>
              <w:rPr>
                <w:rFonts w:cs="Calibri"/>
                <w:b w:val="0"/>
                <w:spacing w:val="-4"/>
                <w:sz w:val="18"/>
                <w:szCs w:val="18"/>
              </w:rPr>
            </w:pPr>
            <w:r w:rsidRPr="00767474">
              <w:rPr>
                <w:rFonts w:cs="Calibri"/>
                <w:b w:val="0"/>
                <w:spacing w:val="-4"/>
                <w:sz w:val="18"/>
                <w:szCs w:val="18"/>
              </w:rPr>
              <w:t>Tasmanian Women Lawyers</w:t>
            </w:r>
          </w:p>
        </w:tc>
        <w:tc>
          <w:tcPr>
            <w:tcW w:w="2198" w:type="pct"/>
          </w:tcPr>
          <w:p w14:paraId="1A611F1F" w14:textId="204463F5" w:rsidR="00EC2B60" w:rsidRPr="00767474" w:rsidRDefault="00EC2B60" w:rsidP="0019729B">
            <w:pPr>
              <w:pStyle w:val="TableParagraph"/>
              <w:spacing w:before="240" w:after="240"/>
              <w:ind w:left="72"/>
              <w:rPr>
                <w:rFonts w:cs="Calibri"/>
                <w:b w:val="0"/>
                <w:sz w:val="18"/>
                <w:szCs w:val="18"/>
              </w:rPr>
            </w:pPr>
            <w:r w:rsidRPr="00767474">
              <w:rPr>
                <w:rFonts w:cs="Calibri"/>
                <w:b w:val="0"/>
                <w:sz w:val="18"/>
                <w:szCs w:val="18"/>
              </w:rPr>
              <w:t>Panel – Thriving not just Surviving in the Law</w:t>
            </w:r>
          </w:p>
        </w:tc>
        <w:tc>
          <w:tcPr>
            <w:tcW w:w="1364" w:type="pct"/>
          </w:tcPr>
          <w:p w14:paraId="09B2CD13" w14:textId="569F7DB9" w:rsidR="00EC2B60" w:rsidRPr="00767474" w:rsidRDefault="002D17A1" w:rsidP="0019729B">
            <w:pPr>
              <w:pStyle w:val="TableParagraph"/>
              <w:spacing w:before="240" w:after="240"/>
              <w:ind w:left="72"/>
              <w:rPr>
                <w:rFonts w:cs="Calibri"/>
                <w:b w:val="0"/>
                <w:i/>
                <w:sz w:val="18"/>
                <w:szCs w:val="18"/>
              </w:rPr>
            </w:pPr>
            <w:r w:rsidRPr="00767474">
              <w:rPr>
                <w:rFonts w:cs="Calibri"/>
                <w:b w:val="0"/>
                <w:i/>
                <w:sz w:val="18"/>
                <w:szCs w:val="18"/>
              </w:rPr>
              <w:t>Chief Magistrate Geason</w:t>
            </w:r>
          </w:p>
        </w:tc>
      </w:tr>
      <w:tr w:rsidR="002E1200" w:rsidRPr="00767474" w14:paraId="5A088629" w14:textId="77777777"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45D15C27" w14:textId="13EDB7F2" w:rsidR="002E1200" w:rsidRPr="00767474" w:rsidRDefault="002E1200" w:rsidP="0019729B">
            <w:pPr>
              <w:pStyle w:val="TableParagraph"/>
              <w:spacing w:before="240" w:after="240"/>
              <w:ind w:left="72"/>
              <w:rPr>
                <w:rFonts w:cs="Calibri"/>
                <w:b w:val="0"/>
                <w:spacing w:val="-4"/>
                <w:sz w:val="18"/>
                <w:szCs w:val="18"/>
              </w:rPr>
            </w:pPr>
            <w:r w:rsidRPr="00767474">
              <w:rPr>
                <w:rFonts w:cs="Calibri"/>
                <w:b w:val="0"/>
                <w:sz w:val="18"/>
                <w:szCs w:val="18"/>
              </w:rPr>
              <w:t>Tasmania Police Academy</w:t>
            </w:r>
          </w:p>
        </w:tc>
        <w:tc>
          <w:tcPr>
            <w:tcW w:w="2198" w:type="pct"/>
          </w:tcPr>
          <w:p w14:paraId="0BC91B77" w14:textId="21B6747D" w:rsidR="002E1200" w:rsidRPr="00767474" w:rsidRDefault="002E1200" w:rsidP="0019729B">
            <w:pPr>
              <w:pStyle w:val="TableParagraph"/>
              <w:spacing w:before="240" w:after="240"/>
              <w:ind w:left="72"/>
              <w:rPr>
                <w:rFonts w:cs="Calibri"/>
                <w:b w:val="0"/>
                <w:sz w:val="18"/>
                <w:szCs w:val="18"/>
              </w:rPr>
            </w:pPr>
            <w:r w:rsidRPr="00767474">
              <w:rPr>
                <w:rFonts w:cs="Calibri"/>
                <w:b w:val="0"/>
                <w:sz w:val="18"/>
                <w:szCs w:val="18"/>
              </w:rPr>
              <w:t>Judicial Perspective on Causes of Offending</w:t>
            </w:r>
          </w:p>
        </w:tc>
        <w:tc>
          <w:tcPr>
            <w:tcW w:w="1364" w:type="pct"/>
          </w:tcPr>
          <w:p w14:paraId="3D2F48CC" w14:textId="6F9FB460" w:rsidR="002E1200" w:rsidRPr="00767474" w:rsidRDefault="002E1200" w:rsidP="0019729B">
            <w:pPr>
              <w:pStyle w:val="TableParagraph"/>
              <w:spacing w:before="240" w:after="240"/>
              <w:ind w:left="72"/>
              <w:rPr>
                <w:rFonts w:cs="Calibri"/>
                <w:b w:val="0"/>
                <w:i/>
                <w:sz w:val="18"/>
                <w:szCs w:val="18"/>
              </w:rPr>
            </w:pPr>
            <w:r w:rsidRPr="00767474">
              <w:rPr>
                <w:rFonts w:cs="Calibri"/>
                <w:b w:val="0"/>
                <w:i/>
                <w:sz w:val="18"/>
                <w:szCs w:val="18"/>
              </w:rPr>
              <w:t>Deputy Chief Magistrate Daly</w:t>
            </w:r>
          </w:p>
        </w:tc>
      </w:tr>
      <w:tr w:rsidR="002E1200" w:rsidRPr="00767474" w14:paraId="6F2F1C83" w14:textId="77777777"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418AEBFE" w14:textId="5CD7C654" w:rsidR="002E1200" w:rsidRPr="00767474" w:rsidRDefault="002E1200" w:rsidP="0019729B">
            <w:pPr>
              <w:pStyle w:val="TableParagraph"/>
              <w:spacing w:before="240" w:after="240"/>
              <w:ind w:left="72"/>
              <w:rPr>
                <w:rFonts w:cs="Calibri"/>
                <w:b w:val="0"/>
                <w:spacing w:val="-4"/>
                <w:sz w:val="18"/>
                <w:szCs w:val="18"/>
              </w:rPr>
            </w:pPr>
            <w:r w:rsidRPr="00767474">
              <w:rPr>
                <w:rFonts w:cs="Calibri"/>
                <w:b w:val="0"/>
                <w:sz w:val="18"/>
                <w:szCs w:val="18"/>
              </w:rPr>
              <w:t>Southern Young Lawyers Committee of the Law Society of Tasmania</w:t>
            </w:r>
          </w:p>
        </w:tc>
        <w:tc>
          <w:tcPr>
            <w:tcW w:w="2198" w:type="pct"/>
          </w:tcPr>
          <w:p w14:paraId="098C3EED" w14:textId="5CE05D4E" w:rsidR="002E1200" w:rsidRPr="00767474" w:rsidRDefault="002E1200" w:rsidP="0019729B">
            <w:pPr>
              <w:pStyle w:val="TableParagraph"/>
              <w:spacing w:before="240" w:after="240"/>
              <w:ind w:left="72"/>
              <w:rPr>
                <w:rFonts w:cs="Calibri"/>
                <w:b w:val="0"/>
                <w:sz w:val="18"/>
                <w:szCs w:val="18"/>
              </w:rPr>
            </w:pPr>
            <w:r w:rsidRPr="00767474">
              <w:rPr>
                <w:rFonts w:cs="Calibri"/>
                <w:b w:val="0"/>
                <w:sz w:val="18"/>
                <w:szCs w:val="18"/>
              </w:rPr>
              <w:t>Ethical Advocacy (with Justice Kerr)</w:t>
            </w:r>
          </w:p>
        </w:tc>
        <w:tc>
          <w:tcPr>
            <w:tcW w:w="1364" w:type="pct"/>
          </w:tcPr>
          <w:p w14:paraId="6456C0CB" w14:textId="26685C8B" w:rsidR="002E1200" w:rsidRPr="00767474" w:rsidRDefault="002E1200" w:rsidP="0019729B">
            <w:pPr>
              <w:pStyle w:val="TableParagraph"/>
              <w:spacing w:before="240" w:after="240"/>
              <w:ind w:left="72"/>
              <w:rPr>
                <w:rFonts w:cs="Calibri"/>
                <w:b w:val="0"/>
                <w:i/>
                <w:sz w:val="18"/>
                <w:szCs w:val="18"/>
              </w:rPr>
            </w:pPr>
            <w:r w:rsidRPr="00767474">
              <w:rPr>
                <w:rFonts w:cs="Calibri"/>
                <w:b w:val="0"/>
                <w:i/>
                <w:sz w:val="18"/>
                <w:szCs w:val="18"/>
              </w:rPr>
              <w:t>Deputy Chief Magistrate Daly</w:t>
            </w:r>
          </w:p>
        </w:tc>
      </w:tr>
      <w:tr w:rsidR="002E1200" w:rsidRPr="00767474" w14:paraId="2C00C2BC" w14:textId="77777777"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1EB6A7F5" w14:textId="0CB306DB" w:rsidR="002E1200" w:rsidRPr="00767474" w:rsidRDefault="002E1200" w:rsidP="0019729B">
            <w:pPr>
              <w:pStyle w:val="TableParagraph"/>
              <w:spacing w:before="240" w:after="240"/>
              <w:ind w:left="72"/>
              <w:rPr>
                <w:rFonts w:cs="Calibri"/>
                <w:b w:val="0"/>
                <w:spacing w:val="-4"/>
                <w:sz w:val="18"/>
                <w:szCs w:val="18"/>
              </w:rPr>
            </w:pPr>
            <w:r w:rsidRPr="00767474">
              <w:rPr>
                <w:rFonts w:cs="Calibri"/>
                <w:b w:val="0"/>
                <w:sz w:val="18"/>
                <w:szCs w:val="18"/>
              </w:rPr>
              <w:t>Princes Street Primary School</w:t>
            </w:r>
          </w:p>
        </w:tc>
        <w:tc>
          <w:tcPr>
            <w:tcW w:w="2198" w:type="pct"/>
          </w:tcPr>
          <w:p w14:paraId="60561CD2" w14:textId="4B1AC88A" w:rsidR="002E1200" w:rsidRPr="00767474" w:rsidRDefault="002E1200" w:rsidP="0019729B">
            <w:pPr>
              <w:pStyle w:val="TableParagraph"/>
              <w:spacing w:before="240" w:after="240"/>
              <w:ind w:left="72"/>
              <w:rPr>
                <w:rFonts w:cs="Calibri"/>
                <w:b w:val="0"/>
                <w:sz w:val="18"/>
                <w:szCs w:val="18"/>
              </w:rPr>
            </w:pPr>
            <w:r w:rsidRPr="00767474">
              <w:rPr>
                <w:rFonts w:cs="Calibri"/>
                <w:b w:val="0"/>
                <w:sz w:val="18"/>
                <w:szCs w:val="18"/>
              </w:rPr>
              <w:t>Mock Sentencing Court</w:t>
            </w:r>
          </w:p>
        </w:tc>
        <w:tc>
          <w:tcPr>
            <w:tcW w:w="1364" w:type="pct"/>
          </w:tcPr>
          <w:p w14:paraId="629C94AE" w14:textId="5D8C2CD3" w:rsidR="002E1200" w:rsidRPr="00767474" w:rsidRDefault="002E1200" w:rsidP="0019729B">
            <w:pPr>
              <w:pStyle w:val="TableParagraph"/>
              <w:spacing w:before="240" w:after="240"/>
              <w:ind w:left="72"/>
              <w:rPr>
                <w:rFonts w:cs="Calibri"/>
                <w:b w:val="0"/>
                <w:i/>
                <w:sz w:val="18"/>
                <w:szCs w:val="18"/>
              </w:rPr>
            </w:pPr>
            <w:r w:rsidRPr="00767474">
              <w:rPr>
                <w:rFonts w:cs="Calibri"/>
                <w:b w:val="0"/>
                <w:i/>
                <w:sz w:val="18"/>
                <w:szCs w:val="18"/>
              </w:rPr>
              <w:t>Deputy Chief Magistrate Daly</w:t>
            </w:r>
          </w:p>
        </w:tc>
      </w:tr>
      <w:tr w:rsidR="002E1200" w:rsidRPr="00767474" w14:paraId="63A97158" w14:textId="77777777"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159DBE3A" w14:textId="5D7EB87D" w:rsidR="002E1200" w:rsidRPr="00767474" w:rsidRDefault="002E1200" w:rsidP="0019729B">
            <w:pPr>
              <w:pStyle w:val="TableParagraph"/>
              <w:spacing w:before="240" w:after="240"/>
              <w:ind w:left="74"/>
              <w:rPr>
                <w:rFonts w:cs="Calibri"/>
                <w:b w:val="0"/>
                <w:spacing w:val="-4"/>
                <w:sz w:val="18"/>
                <w:szCs w:val="18"/>
              </w:rPr>
            </w:pPr>
            <w:r w:rsidRPr="00767474">
              <w:rPr>
                <w:rFonts w:cs="Calibri"/>
                <w:b w:val="0"/>
                <w:spacing w:val="-4"/>
                <w:sz w:val="18"/>
                <w:szCs w:val="18"/>
              </w:rPr>
              <w:t>Tasmanian Criminal Law Conference</w:t>
            </w:r>
          </w:p>
        </w:tc>
        <w:tc>
          <w:tcPr>
            <w:tcW w:w="2198" w:type="pct"/>
          </w:tcPr>
          <w:p w14:paraId="5F9773C3" w14:textId="61787890" w:rsidR="002E1200" w:rsidRPr="00767474" w:rsidRDefault="002E1200" w:rsidP="0019729B">
            <w:pPr>
              <w:pStyle w:val="TableParagraph"/>
              <w:spacing w:before="240" w:after="240"/>
              <w:ind w:left="72"/>
              <w:rPr>
                <w:rFonts w:cs="Calibri"/>
                <w:b w:val="0"/>
                <w:sz w:val="18"/>
                <w:szCs w:val="18"/>
              </w:rPr>
            </w:pPr>
            <w:r w:rsidRPr="00767474">
              <w:rPr>
                <w:rFonts w:cs="Calibri"/>
                <w:b w:val="0"/>
                <w:sz w:val="18"/>
                <w:szCs w:val="18"/>
              </w:rPr>
              <w:t>Therapeutic Jurisprudence (Drug and Mental Health)</w:t>
            </w:r>
          </w:p>
        </w:tc>
        <w:tc>
          <w:tcPr>
            <w:tcW w:w="1364" w:type="pct"/>
          </w:tcPr>
          <w:p w14:paraId="5040DEA0" w14:textId="65B60E64" w:rsidR="002E1200" w:rsidRPr="00767474" w:rsidRDefault="002E1200" w:rsidP="0019729B">
            <w:pPr>
              <w:pStyle w:val="TableParagraph"/>
              <w:spacing w:before="240" w:after="240"/>
              <w:ind w:left="72"/>
              <w:rPr>
                <w:rFonts w:cs="Calibri"/>
                <w:b w:val="0"/>
                <w:i/>
                <w:sz w:val="18"/>
                <w:szCs w:val="18"/>
              </w:rPr>
            </w:pPr>
            <w:r w:rsidRPr="00767474">
              <w:rPr>
                <w:rFonts w:cs="Calibri"/>
                <w:b w:val="0"/>
                <w:i/>
                <w:sz w:val="18"/>
                <w:szCs w:val="18"/>
              </w:rPr>
              <w:t>Magistrate Hay</w:t>
            </w:r>
          </w:p>
        </w:tc>
      </w:tr>
      <w:tr w:rsidR="00E60F00" w:rsidRPr="00767474" w14:paraId="0D55FF30" w14:textId="77777777"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240CB9CA" w14:textId="23349C42" w:rsidR="00E60F00" w:rsidRPr="00767474" w:rsidRDefault="00E60F00" w:rsidP="0019729B">
            <w:pPr>
              <w:pStyle w:val="TableParagraph"/>
              <w:spacing w:before="240" w:after="240"/>
              <w:ind w:left="74"/>
              <w:rPr>
                <w:rFonts w:cs="Calibri"/>
                <w:b w:val="0"/>
                <w:spacing w:val="-4"/>
                <w:sz w:val="18"/>
                <w:szCs w:val="18"/>
              </w:rPr>
            </w:pPr>
            <w:r w:rsidRPr="00767474">
              <w:rPr>
                <w:rFonts w:cs="Calibri"/>
                <w:b w:val="0"/>
                <w:sz w:val="18"/>
                <w:szCs w:val="18"/>
                <w:lang w:val="en-GB"/>
              </w:rPr>
              <w:t>University of Tasmania</w:t>
            </w:r>
          </w:p>
        </w:tc>
        <w:tc>
          <w:tcPr>
            <w:tcW w:w="2198" w:type="pct"/>
          </w:tcPr>
          <w:p w14:paraId="17404623" w14:textId="345B4999"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rPr>
              <w:t>Torts</w:t>
            </w:r>
          </w:p>
        </w:tc>
        <w:tc>
          <w:tcPr>
            <w:tcW w:w="1364" w:type="pct"/>
          </w:tcPr>
          <w:p w14:paraId="17CF78B2" w14:textId="2D234036" w:rsidR="00E60F00" w:rsidRPr="00767474" w:rsidRDefault="00E60F00" w:rsidP="0019729B">
            <w:pPr>
              <w:pStyle w:val="TableParagraph"/>
              <w:spacing w:before="240" w:after="240"/>
              <w:rPr>
                <w:rFonts w:cs="Calibri"/>
                <w:b w:val="0"/>
                <w:i/>
                <w:sz w:val="18"/>
                <w:szCs w:val="18"/>
              </w:rPr>
            </w:pPr>
            <w:r w:rsidRPr="00767474">
              <w:rPr>
                <w:rFonts w:cs="Calibri"/>
                <w:b w:val="0"/>
                <w:i/>
                <w:sz w:val="18"/>
                <w:szCs w:val="18"/>
              </w:rPr>
              <w:t>Magistrate McTaggart</w:t>
            </w:r>
          </w:p>
        </w:tc>
      </w:tr>
      <w:tr w:rsidR="00E60F00" w:rsidRPr="00767474" w14:paraId="15C252A9" w14:textId="77777777"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756BC7C4" w14:textId="3C6311FD" w:rsidR="00E60F00" w:rsidRPr="00767474" w:rsidRDefault="00E60F00" w:rsidP="0019729B">
            <w:pPr>
              <w:pStyle w:val="TableParagraph"/>
              <w:spacing w:before="240" w:after="240"/>
              <w:ind w:left="72"/>
              <w:rPr>
                <w:rFonts w:cs="Calibri"/>
                <w:b w:val="0"/>
                <w:spacing w:val="-4"/>
                <w:sz w:val="18"/>
                <w:szCs w:val="18"/>
              </w:rPr>
            </w:pPr>
            <w:r w:rsidRPr="00767474">
              <w:rPr>
                <w:rFonts w:cs="Calibri"/>
                <w:b w:val="0"/>
                <w:sz w:val="18"/>
                <w:szCs w:val="18"/>
                <w:lang w:val="en-GB"/>
              </w:rPr>
              <w:t>Tasmania Police Academy, Police Recruit Ceremony</w:t>
            </w:r>
          </w:p>
        </w:tc>
        <w:tc>
          <w:tcPr>
            <w:tcW w:w="2198" w:type="pct"/>
          </w:tcPr>
          <w:p w14:paraId="42DB8EE8" w14:textId="3FB5DD7E"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rPr>
              <w:t>Official Speaker – Reviewing Officer</w:t>
            </w:r>
          </w:p>
        </w:tc>
        <w:tc>
          <w:tcPr>
            <w:tcW w:w="1364" w:type="pct"/>
          </w:tcPr>
          <w:p w14:paraId="7C0638EA" w14:textId="3EFF08A9" w:rsidR="00E60F00" w:rsidRPr="00767474" w:rsidRDefault="00E60F00" w:rsidP="0019729B">
            <w:pPr>
              <w:pStyle w:val="TableParagraph"/>
              <w:spacing w:before="240" w:after="240"/>
              <w:rPr>
                <w:rFonts w:cs="Calibri"/>
                <w:b w:val="0"/>
                <w:i/>
                <w:sz w:val="18"/>
                <w:szCs w:val="18"/>
              </w:rPr>
            </w:pPr>
            <w:r w:rsidRPr="00767474">
              <w:rPr>
                <w:rFonts w:cs="Calibri"/>
                <w:b w:val="0"/>
                <w:i/>
                <w:sz w:val="18"/>
                <w:szCs w:val="18"/>
              </w:rPr>
              <w:t>Magistrate McTaggart</w:t>
            </w:r>
          </w:p>
        </w:tc>
      </w:tr>
      <w:tr w:rsidR="00E60F00" w:rsidRPr="00767474" w14:paraId="4E09A3FB" w14:textId="77777777"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64B9C10E" w14:textId="58FC05B9" w:rsidR="00E60F00" w:rsidRPr="00767474" w:rsidRDefault="00E60F00" w:rsidP="0019729B">
            <w:pPr>
              <w:pStyle w:val="TableParagraph"/>
              <w:spacing w:before="240" w:after="240"/>
              <w:ind w:left="72"/>
              <w:rPr>
                <w:rFonts w:cs="Calibri"/>
                <w:b w:val="0"/>
                <w:spacing w:val="-4"/>
                <w:sz w:val="18"/>
                <w:szCs w:val="18"/>
              </w:rPr>
            </w:pPr>
            <w:r w:rsidRPr="00767474">
              <w:rPr>
                <w:rFonts w:cs="Calibri"/>
                <w:b w:val="0"/>
                <w:sz w:val="18"/>
                <w:szCs w:val="18"/>
                <w:lang w:val="en-GB"/>
              </w:rPr>
              <w:t>National Council of Women</w:t>
            </w:r>
          </w:p>
        </w:tc>
        <w:tc>
          <w:tcPr>
            <w:tcW w:w="2198" w:type="pct"/>
          </w:tcPr>
          <w:p w14:paraId="453023C8" w14:textId="57746B3D"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rPr>
              <w:t>Address</w:t>
            </w:r>
          </w:p>
        </w:tc>
        <w:tc>
          <w:tcPr>
            <w:tcW w:w="1364" w:type="pct"/>
          </w:tcPr>
          <w:p w14:paraId="62D9867F" w14:textId="2842E59E" w:rsidR="00E60F00" w:rsidRPr="00767474" w:rsidRDefault="00E60F00" w:rsidP="0019729B">
            <w:pPr>
              <w:pStyle w:val="TableParagraph"/>
              <w:spacing w:before="240" w:after="240"/>
              <w:rPr>
                <w:rFonts w:cs="Calibri"/>
                <w:b w:val="0"/>
                <w:i/>
                <w:sz w:val="18"/>
                <w:szCs w:val="18"/>
              </w:rPr>
            </w:pPr>
            <w:r w:rsidRPr="00767474">
              <w:rPr>
                <w:rFonts w:cs="Calibri"/>
                <w:b w:val="0"/>
                <w:i/>
                <w:sz w:val="18"/>
                <w:szCs w:val="18"/>
              </w:rPr>
              <w:t>Magistrate McTaggart</w:t>
            </w:r>
          </w:p>
        </w:tc>
      </w:tr>
      <w:tr w:rsidR="00E60F00" w:rsidRPr="00767474" w14:paraId="6AE0C405" w14:textId="77777777"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4D1DA66F" w14:textId="296FABCD" w:rsidR="00E60F00" w:rsidRPr="00767474" w:rsidRDefault="00E60F00" w:rsidP="0019729B">
            <w:pPr>
              <w:pStyle w:val="TableParagraph"/>
              <w:spacing w:before="240" w:after="240"/>
              <w:ind w:left="72"/>
              <w:rPr>
                <w:rFonts w:cs="Calibri"/>
                <w:b w:val="0"/>
                <w:spacing w:val="-4"/>
                <w:sz w:val="18"/>
                <w:szCs w:val="18"/>
              </w:rPr>
            </w:pPr>
            <w:r w:rsidRPr="00767474">
              <w:rPr>
                <w:rFonts w:cs="Calibri"/>
                <w:b w:val="0"/>
                <w:sz w:val="18"/>
                <w:szCs w:val="18"/>
                <w:lang w:val="en-GB"/>
              </w:rPr>
              <w:t>Tasmania Police Academy</w:t>
            </w:r>
          </w:p>
        </w:tc>
        <w:tc>
          <w:tcPr>
            <w:tcW w:w="2198" w:type="pct"/>
          </w:tcPr>
          <w:p w14:paraId="0586CCCA" w14:textId="3C1EA34D"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rPr>
              <w:t>Police Recruit Training Presentation</w:t>
            </w:r>
          </w:p>
        </w:tc>
        <w:tc>
          <w:tcPr>
            <w:tcW w:w="1364" w:type="pct"/>
          </w:tcPr>
          <w:p w14:paraId="1F6B1A68" w14:textId="7E6B93EA" w:rsidR="00E60F00" w:rsidRPr="00767474" w:rsidRDefault="00E60F00" w:rsidP="0019729B">
            <w:pPr>
              <w:pStyle w:val="TableParagraph"/>
              <w:spacing w:before="240" w:after="240"/>
              <w:rPr>
                <w:rFonts w:cs="Calibri"/>
                <w:b w:val="0"/>
                <w:i/>
                <w:sz w:val="18"/>
                <w:szCs w:val="18"/>
              </w:rPr>
            </w:pPr>
            <w:r w:rsidRPr="00767474">
              <w:rPr>
                <w:rFonts w:cs="Calibri"/>
                <w:b w:val="0"/>
                <w:i/>
                <w:sz w:val="18"/>
                <w:szCs w:val="18"/>
              </w:rPr>
              <w:t>Magistrate McTaggart</w:t>
            </w:r>
          </w:p>
        </w:tc>
      </w:tr>
      <w:tr w:rsidR="00E60F00" w:rsidRPr="00767474" w14:paraId="2264605B" w14:textId="5175DE33"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5251DFC1" w14:textId="56ADC59E" w:rsidR="00E60F00" w:rsidRPr="00767474" w:rsidRDefault="00E60F00" w:rsidP="0019729B">
            <w:pPr>
              <w:pStyle w:val="TableParagraph"/>
              <w:spacing w:before="240" w:after="240"/>
              <w:ind w:left="72"/>
              <w:rPr>
                <w:rFonts w:cs="Calibri"/>
                <w:b w:val="0"/>
                <w:spacing w:val="-4"/>
                <w:sz w:val="18"/>
                <w:szCs w:val="18"/>
              </w:rPr>
            </w:pPr>
            <w:r w:rsidRPr="00767474">
              <w:rPr>
                <w:rFonts w:cs="Calibri"/>
                <w:b w:val="0"/>
                <w:spacing w:val="-4"/>
                <w:sz w:val="18"/>
                <w:szCs w:val="18"/>
              </w:rPr>
              <w:t>Legal Practice Course</w:t>
            </w:r>
          </w:p>
        </w:tc>
        <w:tc>
          <w:tcPr>
            <w:tcW w:w="2198" w:type="pct"/>
          </w:tcPr>
          <w:p w14:paraId="2A01CEB9" w14:textId="3187535E"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rPr>
              <w:t>Coronial Practice and Procedure</w:t>
            </w:r>
          </w:p>
        </w:tc>
        <w:tc>
          <w:tcPr>
            <w:tcW w:w="1364" w:type="pct"/>
          </w:tcPr>
          <w:p w14:paraId="31DA3B72" w14:textId="013CC588" w:rsidR="00E60F00" w:rsidRPr="00767474" w:rsidRDefault="00E60F00" w:rsidP="0019729B">
            <w:pPr>
              <w:pStyle w:val="TableParagraph"/>
              <w:spacing w:before="240" w:after="240"/>
              <w:rPr>
                <w:rFonts w:cs="Calibri"/>
                <w:b w:val="0"/>
                <w:i/>
                <w:sz w:val="18"/>
                <w:szCs w:val="18"/>
              </w:rPr>
            </w:pPr>
            <w:r w:rsidRPr="00767474">
              <w:rPr>
                <w:rFonts w:cs="Calibri"/>
                <w:b w:val="0"/>
                <w:i/>
                <w:sz w:val="18"/>
                <w:szCs w:val="18"/>
              </w:rPr>
              <w:t>Magistrates McTaggart and Cooper</w:t>
            </w:r>
          </w:p>
        </w:tc>
      </w:tr>
      <w:tr w:rsidR="00E60F00" w:rsidRPr="00767474" w14:paraId="04B70FE8" w14:textId="2BCDE701"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091E7CC9" w14:textId="5D37469A" w:rsidR="00E60F00" w:rsidRPr="00767474" w:rsidRDefault="00E60F00" w:rsidP="0019729B">
            <w:pPr>
              <w:pStyle w:val="TableParagraph"/>
              <w:spacing w:before="240" w:after="240"/>
              <w:ind w:left="72"/>
              <w:rPr>
                <w:rFonts w:cs="Calibri"/>
                <w:b w:val="0"/>
                <w:spacing w:val="-4"/>
                <w:sz w:val="18"/>
                <w:szCs w:val="18"/>
              </w:rPr>
            </w:pPr>
            <w:r w:rsidRPr="00767474">
              <w:rPr>
                <w:rFonts w:cs="Calibri"/>
                <w:b w:val="0"/>
                <w:spacing w:val="-4"/>
                <w:sz w:val="18"/>
                <w:szCs w:val="18"/>
              </w:rPr>
              <w:lastRenderedPageBreak/>
              <w:t>DPFEM/SES/DPAC/FSST/State Forensic Pathology</w:t>
            </w:r>
          </w:p>
        </w:tc>
        <w:tc>
          <w:tcPr>
            <w:tcW w:w="2198" w:type="pct"/>
          </w:tcPr>
          <w:p w14:paraId="71A5E7B5" w14:textId="3ACC8BDE"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rPr>
              <w:t>State Disaster Mass Fatality Workshop</w:t>
            </w:r>
          </w:p>
        </w:tc>
        <w:tc>
          <w:tcPr>
            <w:tcW w:w="1364" w:type="pct"/>
          </w:tcPr>
          <w:p w14:paraId="1523DFE4" w14:textId="0B2B0389" w:rsidR="00E60F00" w:rsidRPr="00767474" w:rsidRDefault="00E60F00" w:rsidP="0019729B">
            <w:pPr>
              <w:pStyle w:val="TableParagraph"/>
              <w:spacing w:before="240" w:after="240"/>
              <w:ind w:left="72"/>
              <w:rPr>
                <w:rFonts w:cs="Calibri"/>
                <w:b w:val="0"/>
                <w:i/>
                <w:sz w:val="18"/>
                <w:szCs w:val="18"/>
              </w:rPr>
            </w:pPr>
            <w:r w:rsidRPr="00767474">
              <w:rPr>
                <w:rFonts w:cs="Calibri"/>
                <w:b w:val="0"/>
                <w:i/>
                <w:sz w:val="18"/>
                <w:szCs w:val="18"/>
              </w:rPr>
              <w:t>Magistrate Cooper</w:t>
            </w:r>
          </w:p>
        </w:tc>
      </w:tr>
      <w:tr w:rsidR="00E60F00" w:rsidRPr="00767474" w14:paraId="2CC6C81E" w14:textId="67F12736"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6CA00D61" w14:textId="00E55281" w:rsidR="00E60F00" w:rsidRPr="00767474" w:rsidRDefault="00E60F00" w:rsidP="0019729B">
            <w:pPr>
              <w:pStyle w:val="TableParagraph"/>
              <w:spacing w:before="240" w:after="240"/>
              <w:ind w:left="72"/>
              <w:rPr>
                <w:rFonts w:cs="Calibri"/>
                <w:b w:val="0"/>
                <w:spacing w:val="-4"/>
                <w:sz w:val="18"/>
                <w:szCs w:val="18"/>
              </w:rPr>
            </w:pPr>
            <w:r w:rsidRPr="00767474">
              <w:rPr>
                <w:rFonts w:cs="Calibri"/>
                <w:b w:val="0"/>
                <w:sz w:val="18"/>
                <w:szCs w:val="18"/>
              </w:rPr>
              <w:t>National Work, Health and Safety Forum</w:t>
            </w:r>
          </w:p>
        </w:tc>
        <w:tc>
          <w:tcPr>
            <w:tcW w:w="2198" w:type="pct"/>
          </w:tcPr>
          <w:p w14:paraId="532E2824" w14:textId="2E9ABA2E" w:rsidR="00E60F00" w:rsidRPr="00767474" w:rsidRDefault="00E60F00" w:rsidP="0019729B">
            <w:pPr>
              <w:pStyle w:val="TableParagraph"/>
              <w:spacing w:before="240" w:after="240"/>
              <w:ind w:left="72"/>
              <w:rPr>
                <w:rFonts w:cs="Calibri"/>
                <w:b w:val="0"/>
                <w:sz w:val="18"/>
                <w:szCs w:val="18"/>
              </w:rPr>
            </w:pPr>
          </w:p>
        </w:tc>
        <w:tc>
          <w:tcPr>
            <w:tcW w:w="1364" w:type="pct"/>
          </w:tcPr>
          <w:p w14:paraId="297A2500" w14:textId="3C3197EE" w:rsidR="00E60F00" w:rsidRPr="00767474" w:rsidRDefault="00E60F00" w:rsidP="0019729B">
            <w:pPr>
              <w:pStyle w:val="TableParagraph"/>
              <w:spacing w:before="240" w:after="240"/>
              <w:ind w:left="74"/>
              <w:rPr>
                <w:rFonts w:cs="Calibri"/>
                <w:b w:val="0"/>
                <w:i/>
                <w:sz w:val="18"/>
                <w:szCs w:val="18"/>
              </w:rPr>
            </w:pPr>
            <w:r w:rsidRPr="00767474">
              <w:rPr>
                <w:rFonts w:cs="Calibri"/>
                <w:b w:val="0"/>
                <w:i/>
                <w:sz w:val="18"/>
                <w:szCs w:val="18"/>
              </w:rPr>
              <w:t>Magistrate Cooper</w:t>
            </w:r>
          </w:p>
        </w:tc>
      </w:tr>
      <w:tr w:rsidR="00E60F00" w:rsidRPr="00767474" w14:paraId="707E19A1" w14:textId="2D5D6D46"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05D3F6B3" w14:textId="779900DC" w:rsidR="00E60F00" w:rsidRPr="00767474" w:rsidRDefault="00E60F00" w:rsidP="0019729B">
            <w:pPr>
              <w:pStyle w:val="TableParagraph"/>
              <w:spacing w:before="240" w:after="240"/>
              <w:ind w:left="72"/>
              <w:rPr>
                <w:rFonts w:cs="Calibri"/>
                <w:b w:val="0"/>
                <w:spacing w:val="-4"/>
                <w:sz w:val="18"/>
                <w:szCs w:val="18"/>
              </w:rPr>
            </w:pPr>
            <w:r w:rsidRPr="00767474">
              <w:rPr>
                <w:rFonts w:cs="Calibri"/>
                <w:b w:val="0"/>
                <w:spacing w:val="-4"/>
                <w:sz w:val="18"/>
                <w:szCs w:val="18"/>
              </w:rPr>
              <w:t>Australia and New Zealand Counter Terrorism Exercise</w:t>
            </w:r>
          </w:p>
        </w:tc>
        <w:tc>
          <w:tcPr>
            <w:tcW w:w="2198" w:type="pct"/>
          </w:tcPr>
          <w:p w14:paraId="2FABE507" w14:textId="77777777" w:rsidR="00E60F00" w:rsidRPr="00767474" w:rsidRDefault="00E60F00" w:rsidP="0019729B">
            <w:pPr>
              <w:pStyle w:val="TableParagraph"/>
              <w:spacing w:before="240" w:after="240"/>
              <w:ind w:left="72"/>
              <w:rPr>
                <w:rFonts w:cs="Calibri"/>
                <w:b w:val="0"/>
                <w:sz w:val="18"/>
                <w:szCs w:val="18"/>
              </w:rPr>
            </w:pPr>
          </w:p>
        </w:tc>
        <w:tc>
          <w:tcPr>
            <w:tcW w:w="1364" w:type="pct"/>
          </w:tcPr>
          <w:p w14:paraId="7435E8FF" w14:textId="769D2CA0" w:rsidR="00E60F00" w:rsidRPr="00767474" w:rsidRDefault="00E60F00" w:rsidP="0019729B">
            <w:pPr>
              <w:pStyle w:val="TableParagraph"/>
              <w:spacing w:before="240" w:after="240"/>
              <w:ind w:left="72"/>
              <w:rPr>
                <w:rFonts w:cs="Calibri"/>
                <w:b w:val="0"/>
                <w:i/>
                <w:sz w:val="18"/>
                <w:szCs w:val="18"/>
              </w:rPr>
            </w:pPr>
            <w:r w:rsidRPr="00767474">
              <w:rPr>
                <w:rFonts w:cs="Calibri"/>
                <w:b w:val="0"/>
                <w:i/>
                <w:sz w:val="18"/>
                <w:szCs w:val="18"/>
              </w:rPr>
              <w:t>Magistrate Cooper</w:t>
            </w:r>
          </w:p>
        </w:tc>
      </w:tr>
      <w:tr w:rsidR="00E60F00" w:rsidRPr="00767474" w14:paraId="3D3288BD" w14:textId="3A5E04BB"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60E26D25" w14:textId="195A7BED"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lang w:val="en-GB"/>
              </w:rPr>
              <w:t>NW Justices of the Peace Association</w:t>
            </w:r>
          </w:p>
        </w:tc>
        <w:tc>
          <w:tcPr>
            <w:tcW w:w="2198" w:type="pct"/>
          </w:tcPr>
          <w:p w14:paraId="69820CD0" w14:textId="3F50E72C"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rPr>
              <w:t>Sentencing Workshop and Mock Court</w:t>
            </w:r>
          </w:p>
        </w:tc>
        <w:tc>
          <w:tcPr>
            <w:tcW w:w="1364" w:type="pct"/>
          </w:tcPr>
          <w:p w14:paraId="43E85126" w14:textId="1DC1660B" w:rsidR="00E60F00" w:rsidRPr="00767474" w:rsidRDefault="00E60F00" w:rsidP="0019729B">
            <w:pPr>
              <w:pStyle w:val="TableParagraph"/>
              <w:spacing w:before="240" w:after="240"/>
              <w:ind w:left="72"/>
              <w:rPr>
                <w:rFonts w:cs="Calibri"/>
                <w:b w:val="0"/>
                <w:i/>
                <w:sz w:val="18"/>
                <w:szCs w:val="18"/>
              </w:rPr>
            </w:pPr>
            <w:r w:rsidRPr="00767474">
              <w:rPr>
                <w:rFonts w:cs="Calibri"/>
                <w:b w:val="0"/>
                <w:i/>
                <w:sz w:val="18"/>
                <w:szCs w:val="18"/>
              </w:rPr>
              <w:t>Magistrate Jago</w:t>
            </w:r>
          </w:p>
        </w:tc>
      </w:tr>
      <w:tr w:rsidR="00E60F00" w:rsidRPr="00767474" w14:paraId="43A71510" w14:textId="78310729"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56B49A31" w14:textId="1F746C6B"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lang w:val="en-GB"/>
              </w:rPr>
              <w:t>University of Tasmania</w:t>
            </w:r>
          </w:p>
        </w:tc>
        <w:tc>
          <w:tcPr>
            <w:tcW w:w="2198" w:type="pct"/>
          </w:tcPr>
          <w:p w14:paraId="698C3A57" w14:textId="50701618"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rPr>
              <w:t>Professional Opportunities on the North West Coast</w:t>
            </w:r>
          </w:p>
        </w:tc>
        <w:tc>
          <w:tcPr>
            <w:tcW w:w="1364" w:type="pct"/>
          </w:tcPr>
          <w:p w14:paraId="0BEC9760" w14:textId="770C6CA9" w:rsidR="00E60F00" w:rsidRPr="00767474" w:rsidRDefault="00E60F00" w:rsidP="0019729B">
            <w:pPr>
              <w:pStyle w:val="TableParagraph"/>
              <w:spacing w:before="240" w:after="240"/>
              <w:ind w:left="72"/>
              <w:rPr>
                <w:rFonts w:cs="Calibri"/>
                <w:b w:val="0"/>
                <w:i/>
                <w:sz w:val="18"/>
                <w:szCs w:val="18"/>
              </w:rPr>
            </w:pPr>
            <w:r w:rsidRPr="00767474">
              <w:rPr>
                <w:rFonts w:cs="Calibri"/>
                <w:b w:val="0"/>
                <w:i/>
                <w:sz w:val="18"/>
                <w:szCs w:val="18"/>
              </w:rPr>
              <w:t>Magistrate Jago</w:t>
            </w:r>
          </w:p>
        </w:tc>
      </w:tr>
      <w:tr w:rsidR="00E60F00" w:rsidRPr="00767474" w14:paraId="75780F1B" w14:textId="1EA0FF12"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3A7D922F" w14:textId="0FE5B32C"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rPr>
              <w:t>University of Tasmania – Legal Practice Course</w:t>
            </w:r>
          </w:p>
        </w:tc>
        <w:tc>
          <w:tcPr>
            <w:tcW w:w="2198" w:type="pct"/>
          </w:tcPr>
          <w:p w14:paraId="7E5DF474" w14:textId="7CEA8476"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rPr>
              <w:t>Magistrates Court Practice and Procedure</w:t>
            </w:r>
          </w:p>
        </w:tc>
        <w:tc>
          <w:tcPr>
            <w:tcW w:w="1364" w:type="pct"/>
          </w:tcPr>
          <w:p w14:paraId="216622CB" w14:textId="71EAEBC3" w:rsidR="00E60F00" w:rsidRPr="00767474" w:rsidRDefault="00E60F00" w:rsidP="0019729B">
            <w:pPr>
              <w:pStyle w:val="TableParagraph"/>
              <w:spacing w:before="240" w:after="240"/>
              <w:ind w:left="72"/>
              <w:rPr>
                <w:rFonts w:cs="Calibri"/>
                <w:b w:val="0"/>
                <w:i/>
                <w:sz w:val="18"/>
                <w:szCs w:val="18"/>
              </w:rPr>
            </w:pPr>
            <w:r w:rsidRPr="00767474">
              <w:rPr>
                <w:rFonts w:cs="Calibri"/>
                <w:b w:val="0"/>
                <w:i/>
                <w:sz w:val="18"/>
                <w:szCs w:val="18"/>
              </w:rPr>
              <w:t>Magistrate Fairley</w:t>
            </w:r>
          </w:p>
        </w:tc>
      </w:tr>
      <w:tr w:rsidR="00E60F00" w:rsidRPr="00767474" w14:paraId="42E5A2EA" w14:textId="6033DF67"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19E88083" w14:textId="2DC50A45" w:rsidR="00E60F00" w:rsidRPr="00767474" w:rsidRDefault="00E60F00" w:rsidP="0019729B">
            <w:pPr>
              <w:pStyle w:val="TableParagraph"/>
              <w:spacing w:before="240" w:after="240"/>
              <w:ind w:left="72" w:right="693"/>
              <w:rPr>
                <w:rFonts w:cs="Calibri"/>
                <w:b w:val="0"/>
                <w:sz w:val="18"/>
                <w:szCs w:val="18"/>
              </w:rPr>
            </w:pPr>
            <w:r w:rsidRPr="00767474">
              <w:rPr>
                <w:rFonts w:cs="Calibri"/>
                <w:b w:val="0"/>
                <w:sz w:val="18"/>
                <w:szCs w:val="18"/>
              </w:rPr>
              <w:t>North West Practitioners and Registrars</w:t>
            </w:r>
          </w:p>
        </w:tc>
        <w:tc>
          <w:tcPr>
            <w:tcW w:w="2198" w:type="pct"/>
          </w:tcPr>
          <w:p w14:paraId="0796E541" w14:textId="6492045C"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rPr>
              <w:t>Giving Evidence in Court and Coronial Matters</w:t>
            </w:r>
          </w:p>
        </w:tc>
        <w:tc>
          <w:tcPr>
            <w:tcW w:w="1364" w:type="pct"/>
          </w:tcPr>
          <w:p w14:paraId="410E4E6E" w14:textId="4F7586F3" w:rsidR="00E60F00" w:rsidRPr="00767474" w:rsidRDefault="00E60F00" w:rsidP="0019729B">
            <w:pPr>
              <w:pStyle w:val="TableParagraph"/>
              <w:spacing w:before="240" w:after="240"/>
              <w:ind w:left="72"/>
              <w:rPr>
                <w:rFonts w:cs="Calibri"/>
                <w:b w:val="0"/>
                <w:i/>
                <w:sz w:val="18"/>
                <w:szCs w:val="18"/>
              </w:rPr>
            </w:pPr>
            <w:r w:rsidRPr="00767474">
              <w:rPr>
                <w:rFonts w:cs="Calibri"/>
                <w:b w:val="0"/>
                <w:i/>
                <w:sz w:val="18"/>
                <w:szCs w:val="18"/>
              </w:rPr>
              <w:t>Magistrate Fairley</w:t>
            </w:r>
          </w:p>
        </w:tc>
      </w:tr>
      <w:tr w:rsidR="00E60F00" w:rsidRPr="00767474" w14:paraId="5C87D047" w14:textId="25932586"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7EA7BC9A" w14:textId="42D34E4E"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rPr>
              <w:t>Bench Justices</w:t>
            </w:r>
          </w:p>
        </w:tc>
        <w:tc>
          <w:tcPr>
            <w:tcW w:w="2198" w:type="pct"/>
          </w:tcPr>
          <w:p w14:paraId="03FB58BC" w14:textId="753F8265" w:rsidR="00E60F00" w:rsidRPr="00767474" w:rsidRDefault="00CD4572" w:rsidP="0019729B">
            <w:pPr>
              <w:pStyle w:val="TableParagraph"/>
              <w:spacing w:before="240" w:after="240"/>
              <w:ind w:left="72" w:right="820"/>
              <w:rPr>
                <w:rFonts w:cs="Calibri"/>
                <w:b w:val="0"/>
                <w:sz w:val="18"/>
                <w:szCs w:val="18"/>
              </w:rPr>
            </w:pPr>
            <w:r w:rsidRPr="00767474">
              <w:rPr>
                <w:rFonts w:cs="Calibri"/>
                <w:b w:val="0"/>
                <w:sz w:val="18"/>
                <w:szCs w:val="18"/>
              </w:rPr>
              <w:t>Bench Justice Training Program</w:t>
            </w:r>
          </w:p>
        </w:tc>
        <w:tc>
          <w:tcPr>
            <w:tcW w:w="1364" w:type="pct"/>
          </w:tcPr>
          <w:p w14:paraId="19135EC6" w14:textId="5C4E3E25" w:rsidR="00E60F00" w:rsidRPr="00767474" w:rsidRDefault="00E60F00" w:rsidP="0019729B">
            <w:pPr>
              <w:pStyle w:val="TableParagraph"/>
              <w:spacing w:before="240" w:after="240"/>
              <w:ind w:left="72"/>
              <w:rPr>
                <w:rFonts w:cs="Calibri"/>
                <w:b w:val="0"/>
                <w:i/>
                <w:sz w:val="18"/>
                <w:szCs w:val="18"/>
              </w:rPr>
            </w:pPr>
            <w:r w:rsidRPr="00767474">
              <w:rPr>
                <w:rFonts w:cs="Calibri"/>
                <w:b w:val="0"/>
                <w:i/>
                <w:sz w:val="18"/>
                <w:szCs w:val="18"/>
              </w:rPr>
              <w:t>Magistrate Fairley</w:t>
            </w:r>
          </w:p>
        </w:tc>
      </w:tr>
      <w:tr w:rsidR="00E60F00" w:rsidRPr="00767474" w14:paraId="2B247A73" w14:textId="77777777"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6482B48E" w14:textId="3BAEA151"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rPr>
              <w:t>Young Lawyers – Law Society of Tasmania</w:t>
            </w:r>
          </w:p>
        </w:tc>
        <w:tc>
          <w:tcPr>
            <w:tcW w:w="2198" w:type="pct"/>
          </w:tcPr>
          <w:p w14:paraId="05559324" w14:textId="0C9619D4" w:rsidR="00E60F00" w:rsidRPr="00767474" w:rsidRDefault="00E60F00" w:rsidP="0019729B">
            <w:pPr>
              <w:pStyle w:val="TableParagraph"/>
              <w:spacing w:before="240" w:after="240"/>
              <w:ind w:left="72" w:right="820"/>
              <w:rPr>
                <w:rFonts w:cs="Calibri"/>
                <w:b w:val="0"/>
                <w:sz w:val="18"/>
                <w:szCs w:val="18"/>
              </w:rPr>
            </w:pPr>
            <w:r w:rsidRPr="00767474">
              <w:rPr>
                <w:rFonts w:cs="Calibri"/>
                <w:b w:val="0"/>
                <w:sz w:val="18"/>
                <w:szCs w:val="18"/>
              </w:rPr>
              <w:t>Advocacy Seminar</w:t>
            </w:r>
          </w:p>
        </w:tc>
        <w:tc>
          <w:tcPr>
            <w:tcW w:w="1364" w:type="pct"/>
          </w:tcPr>
          <w:p w14:paraId="3EFA809A" w14:textId="7C669938" w:rsidR="00E60F00" w:rsidRPr="00767474" w:rsidRDefault="00E60F00" w:rsidP="0019729B">
            <w:pPr>
              <w:pStyle w:val="TableParagraph"/>
              <w:spacing w:before="240" w:after="240"/>
              <w:ind w:left="72"/>
              <w:rPr>
                <w:rFonts w:cs="Calibri"/>
                <w:b w:val="0"/>
                <w:i/>
                <w:sz w:val="18"/>
                <w:szCs w:val="18"/>
              </w:rPr>
            </w:pPr>
            <w:r w:rsidRPr="00767474">
              <w:rPr>
                <w:rFonts w:cs="Calibri"/>
                <w:b w:val="0"/>
                <w:i/>
                <w:sz w:val="18"/>
                <w:szCs w:val="18"/>
              </w:rPr>
              <w:t>Magistrate Fairley</w:t>
            </w:r>
          </w:p>
        </w:tc>
      </w:tr>
      <w:tr w:rsidR="00E60F00" w:rsidRPr="00767474" w14:paraId="42C9FD4C" w14:textId="77777777"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0C7F12D4" w14:textId="199C7763" w:rsidR="00E60F00" w:rsidRPr="00767474" w:rsidRDefault="00E60F00" w:rsidP="0019729B">
            <w:pPr>
              <w:pStyle w:val="TableParagraph"/>
              <w:spacing w:before="240" w:after="240"/>
              <w:ind w:left="72"/>
              <w:rPr>
                <w:rFonts w:cs="Calibri"/>
                <w:b w:val="0"/>
                <w:sz w:val="18"/>
                <w:szCs w:val="18"/>
              </w:rPr>
            </w:pPr>
            <w:r w:rsidRPr="00767474">
              <w:rPr>
                <w:rFonts w:cs="Calibri"/>
                <w:b w:val="0"/>
                <w:sz w:val="18"/>
                <w:szCs w:val="18"/>
              </w:rPr>
              <w:t>Launceston General Hospital</w:t>
            </w:r>
          </w:p>
        </w:tc>
        <w:tc>
          <w:tcPr>
            <w:tcW w:w="2198" w:type="pct"/>
          </w:tcPr>
          <w:p w14:paraId="02020DCF" w14:textId="229CDF44" w:rsidR="00E60F00" w:rsidRPr="00767474" w:rsidRDefault="00E60F00" w:rsidP="0019729B">
            <w:pPr>
              <w:pStyle w:val="TableParagraph"/>
              <w:spacing w:before="240" w:after="240"/>
              <w:ind w:left="72" w:right="820"/>
              <w:rPr>
                <w:rFonts w:cs="Calibri"/>
                <w:b w:val="0"/>
                <w:sz w:val="18"/>
                <w:szCs w:val="18"/>
              </w:rPr>
            </w:pPr>
            <w:r w:rsidRPr="00767474">
              <w:rPr>
                <w:rFonts w:cs="Calibri"/>
                <w:b w:val="0"/>
                <w:sz w:val="18"/>
                <w:szCs w:val="18"/>
              </w:rPr>
              <w:t>Coronial Process training for surgeons</w:t>
            </w:r>
          </w:p>
        </w:tc>
        <w:tc>
          <w:tcPr>
            <w:tcW w:w="1364" w:type="pct"/>
          </w:tcPr>
          <w:p w14:paraId="23D879EB" w14:textId="772E066C" w:rsidR="00E60F00" w:rsidRPr="00767474" w:rsidRDefault="00E60F00" w:rsidP="0019729B">
            <w:pPr>
              <w:pStyle w:val="TableParagraph"/>
              <w:spacing w:before="240" w:after="240"/>
              <w:ind w:left="72"/>
              <w:rPr>
                <w:rFonts w:cs="Calibri"/>
                <w:b w:val="0"/>
                <w:i/>
                <w:sz w:val="18"/>
                <w:szCs w:val="18"/>
              </w:rPr>
            </w:pPr>
            <w:r w:rsidRPr="00767474">
              <w:rPr>
                <w:rFonts w:cs="Calibri"/>
                <w:b w:val="0"/>
                <w:i/>
                <w:sz w:val="18"/>
                <w:szCs w:val="18"/>
              </w:rPr>
              <w:t>Magistrate Chandler</w:t>
            </w:r>
          </w:p>
        </w:tc>
      </w:tr>
      <w:tr w:rsidR="00E60F00" w:rsidRPr="00767474" w14:paraId="4E61A24D" w14:textId="77777777"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0BAFF9D2" w14:textId="3BB94B74" w:rsidR="00E60F00" w:rsidRPr="00767474" w:rsidRDefault="00E60F00" w:rsidP="0019729B">
            <w:pPr>
              <w:pStyle w:val="TableParagraph"/>
              <w:spacing w:before="240" w:after="240"/>
              <w:ind w:left="72"/>
              <w:rPr>
                <w:rFonts w:cs="Calibri"/>
                <w:b w:val="0"/>
                <w:sz w:val="18"/>
                <w:szCs w:val="18"/>
                <w:lang w:val="en-GB"/>
              </w:rPr>
            </w:pPr>
            <w:r w:rsidRPr="00767474">
              <w:rPr>
                <w:rFonts w:cs="Calibri"/>
                <w:b w:val="0"/>
                <w:sz w:val="18"/>
                <w:szCs w:val="18"/>
              </w:rPr>
              <w:t>General Practice Managers (North)</w:t>
            </w:r>
          </w:p>
        </w:tc>
        <w:tc>
          <w:tcPr>
            <w:tcW w:w="2198" w:type="pct"/>
          </w:tcPr>
          <w:p w14:paraId="790FA94E" w14:textId="4E908279" w:rsidR="00E60F00" w:rsidRPr="00767474" w:rsidRDefault="00E60F00" w:rsidP="0019729B">
            <w:pPr>
              <w:pStyle w:val="TableParagraph"/>
              <w:spacing w:before="240" w:after="240"/>
              <w:ind w:left="72" w:right="820"/>
              <w:rPr>
                <w:rFonts w:cs="Calibri"/>
                <w:b w:val="0"/>
                <w:sz w:val="18"/>
                <w:szCs w:val="18"/>
              </w:rPr>
            </w:pPr>
            <w:r w:rsidRPr="00767474">
              <w:rPr>
                <w:rFonts w:cs="Calibri"/>
                <w:b w:val="0"/>
                <w:sz w:val="18"/>
                <w:szCs w:val="18"/>
              </w:rPr>
              <w:t>Coronial System Presentation</w:t>
            </w:r>
          </w:p>
        </w:tc>
        <w:tc>
          <w:tcPr>
            <w:tcW w:w="1364" w:type="pct"/>
          </w:tcPr>
          <w:p w14:paraId="68DF0221" w14:textId="18EA33ED" w:rsidR="00E60F00" w:rsidRPr="00767474" w:rsidRDefault="00E60F00" w:rsidP="0019729B">
            <w:pPr>
              <w:pStyle w:val="TableParagraph"/>
              <w:spacing w:before="240" w:after="240"/>
              <w:ind w:left="72"/>
              <w:rPr>
                <w:rFonts w:cs="Calibri"/>
                <w:b w:val="0"/>
                <w:i/>
                <w:sz w:val="18"/>
                <w:szCs w:val="18"/>
              </w:rPr>
            </w:pPr>
            <w:r w:rsidRPr="00767474">
              <w:rPr>
                <w:rFonts w:cs="Calibri"/>
                <w:b w:val="0"/>
                <w:i/>
                <w:sz w:val="18"/>
                <w:szCs w:val="18"/>
              </w:rPr>
              <w:t>Magistrate Chandler</w:t>
            </w:r>
          </w:p>
        </w:tc>
      </w:tr>
      <w:tr w:rsidR="00E60F00" w:rsidRPr="00767474" w14:paraId="78105338" w14:textId="77777777" w:rsidTr="0071094E">
        <w:trPr>
          <w:cnfStyle w:val="100000000000" w:firstRow="1" w:lastRow="0" w:firstColumn="0" w:lastColumn="0" w:oddVBand="0" w:evenVBand="0" w:oddHBand="0" w:evenHBand="0" w:firstRowFirstColumn="0" w:firstRowLastColumn="0" w:lastRowFirstColumn="0" w:lastRowLastColumn="0"/>
          <w:trHeight w:val="397"/>
          <w:tblHeader/>
        </w:trPr>
        <w:tc>
          <w:tcPr>
            <w:tcW w:w="1438" w:type="pct"/>
          </w:tcPr>
          <w:p w14:paraId="11ADCE49" w14:textId="071C57EE" w:rsidR="00E60F00" w:rsidRPr="00767474" w:rsidRDefault="00E60F00" w:rsidP="0019729B">
            <w:pPr>
              <w:pStyle w:val="TableParagraph"/>
              <w:spacing w:before="240" w:after="240"/>
              <w:ind w:left="72"/>
              <w:rPr>
                <w:rFonts w:cs="Calibri"/>
                <w:b w:val="0"/>
                <w:sz w:val="18"/>
                <w:szCs w:val="18"/>
                <w:lang w:val="en-GB"/>
              </w:rPr>
            </w:pPr>
            <w:r w:rsidRPr="00767474">
              <w:rPr>
                <w:rFonts w:cs="Calibri"/>
                <w:b w:val="0"/>
                <w:sz w:val="18"/>
                <w:szCs w:val="18"/>
                <w:lang w:val="en-GB"/>
              </w:rPr>
              <w:t>Calvary Hospital</w:t>
            </w:r>
          </w:p>
        </w:tc>
        <w:tc>
          <w:tcPr>
            <w:tcW w:w="2198" w:type="pct"/>
          </w:tcPr>
          <w:p w14:paraId="53CF88FB" w14:textId="0DD55987" w:rsidR="00E60F00" w:rsidRPr="00767474" w:rsidRDefault="00E60F00" w:rsidP="0019729B">
            <w:pPr>
              <w:pStyle w:val="TableParagraph"/>
              <w:spacing w:before="240" w:after="240"/>
              <w:ind w:left="72" w:right="820"/>
              <w:rPr>
                <w:rFonts w:cs="Calibri"/>
                <w:b w:val="0"/>
                <w:sz w:val="18"/>
                <w:szCs w:val="18"/>
                <w:highlight w:val="yellow"/>
              </w:rPr>
            </w:pPr>
            <w:r w:rsidRPr="00767474">
              <w:rPr>
                <w:rFonts w:cs="Calibri"/>
                <w:b w:val="0"/>
                <w:sz w:val="18"/>
                <w:szCs w:val="18"/>
              </w:rPr>
              <w:t>Coronial Practice</w:t>
            </w:r>
          </w:p>
        </w:tc>
        <w:tc>
          <w:tcPr>
            <w:tcW w:w="1364" w:type="pct"/>
          </w:tcPr>
          <w:p w14:paraId="5BC6E371" w14:textId="1B521FBD" w:rsidR="00E60F00" w:rsidRPr="00767474" w:rsidRDefault="00E60F00" w:rsidP="0019729B">
            <w:pPr>
              <w:pStyle w:val="TableParagraph"/>
              <w:spacing w:before="240" w:after="240"/>
              <w:ind w:left="72"/>
              <w:rPr>
                <w:rFonts w:cs="Calibri"/>
                <w:b w:val="0"/>
                <w:i/>
                <w:sz w:val="18"/>
                <w:szCs w:val="18"/>
              </w:rPr>
            </w:pPr>
            <w:r w:rsidRPr="00767474">
              <w:rPr>
                <w:rFonts w:cs="Calibri"/>
                <w:b w:val="0"/>
                <w:i/>
                <w:sz w:val="18"/>
                <w:szCs w:val="18"/>
              </w:rPr>
              <w:t>Magistrate Chandler</w:t>
            </w:r>
          </w:p>
        </w:tc>
      </w:tr>
    </w:tbl>
    <w:p w14:paraId="3717A409" w14:textId="2EDC5D5C" w:rsidR="003C001D" w:rsidRPr="00767474" w:rsidRDefault="009F40DD" w:rsidP="004934E5">
      <w:pPr>
        <w:pStyle w:val="Heading1"/>
      </w:pPr>
      <w:bookmarkStart w:id="29" w:name="_Toc26255655"/>
      <w:r w:rsidRPr="00767474">
        <w:t>Access to Justice</w:t>
      </w:r>
      <w:bookmarkEnd w:id="29"/>
    </w:p>
    <w:p w14:paraId="56090F2C" w14:textId="77777777" w:rsidR="00327786" w:rsidRPr="00767474" w:rsidRDefault="00327786" w:rsidP="00EF26E7">
      <w:pPr>
        <w:pStyle w:val="BodyText"/>
      </w:pPr>
      <w:r w:rsidRPr="00767474">
        <w:t>I acknowledge the range of court support services which are provided, often on a voluntary basis, to assist clients who are having difficulty in understanding the Court process or accessing legal advice or representation.</w:t>
      </w:r>
    </w:p>
    <w:p w14:paraId="20FCCAB5" w14:textId="1584DC38" w:rsidR="009F40DD" w:rsidRPr="00767474" w:rsidRDefault="009F40DD" w:rsidP="00670CCA">
      <w:pPr>
        <w:pStyle w:val="Heading2"/>
      </w:pPr>
      <w:bookmarkStart w:id="30" w:name="_Toc26255656"/>
      <w:r w:rsidRPr="00767474">
        <w:lastRenderedPageBreak/>
        <w:t>Disability Access</w:t>
      </w:r>
      <w:bookmarkEnd w:id="30"/>
    </w:p>
    <w:p w14:paraId="1CF948A3" w14:textId="19E09652" w:rsidR="009F40DD" w:rsidRPr="00767474" w:rsidRDefault="009F40DD" w:rsidP="00EF26E7">
      <w:pPr>
        <w:pStyle w:val="BodyText"/>
      </w:pPr>
      <w:r w:rsidRPr="00767474">
        <w:t xml:space="preserve">The Department of Justice has </w:t>
      </w:r>
      <w:r w:rsidR="00BD6D03" w:rsidRPr="00767474">
        <w:t xml:space="preserve">a </w:t>
      </w:r>
      <w:r w:rsidRPr="00767474">
        <w:t xml:space="preserve">Disability Justice Plan for </w:t>
      </w:r>
      <w:r w:rsidRPr="00767474">
        <w:rPr>
          <w:spacing w:val="-4"/>
        </w:rPr>
        <w:t>Tasmania</w:t>
      </w:r>
      <w:r w:rsidRPr="00767474">
        <w:rPr>
          <w:spacing w:val="-42"/>
        </w:rPr>
        <w:t xml:space="preserve"> </w:t>
      </w:r>
      <w:r w:rsidR="00B22155" w:rsidRPr="00767474">
        <w:rPr>
          <w:spacing w:val="-42"/>
        </w:rPr>
        <w:t xml:space="preserve"> </w:t>
      </w:r>
      <w:r w:rsidR="008901AB" w:rsidRPr="00767474">
        <w:t>2017-</w:t>
      </w:r>
      <w:r w:rsidRPr="00767474">
        <w:t>2020</w:t>
      </w:r>
      <w:r w:rsidR="00DE264C" w:rsidRPr="00767474">
        <w:t xml:space="preserve">.  </w:t>
      </w:r>
      <w:r w:rsidRPr="00767474">
        <w:t xml:space="preserve"> The Magistrates Court </w:t>
      </w:r>
      <w:r w:rsidR="00B22155" w:rsidRPr="00767474">
        <w:t xml:space="preserve">continues to work towards achieving </w:t>
      </w:r>
      <w:r w:rsidRPr="00767474">
        <w:t>actions in the Plan with a focus on improving physical access to</w:t>
      </w:r>
      <w:r w:rsidRPr="00767474">
        <w:rPr>
          <w:spacing w:val="-23"/>
        </w:rPr>
        <w:t xml:space="preserve"> </w:t>
      </w:r>
      <w:r w:rsidRPr="00767474">
        <w:t>court buildings, staff training,</w:t>
      </w:r>
      <w:r w:rsidR="00BD6D03" w:rsidRPr="00767474">
        <w:t xml:space="preserve"> </w:t>
      </w:r>
      <w:r w:rsidRPr="00767474">
        <w:rPr>
          <w:spacing w:val="-52"/>
        </w:rPr>
        <w:t xml:space="preserve"> </w:t>
      </w:r>
      <w:r w:rsidRPr="00767474">
        <w:t>and better access to information and services</w:t>
      </w:r>
      <w:r w:rsidR="00DE264C" w:rsidRPr="00767474">
        <w:t xml:space="preserve">.  </w:t>
      </w:r>
      <w:r w:rsidRPr="00767474">
        <w:t>Where a need arises the Court makes adjustments to standard procedures to accommodate the needs of people with</w:t>
      </w:r>
      <w:r w:rsidRPr="00767474">
        <w:rPr>
          <w:spacing w:val="-23"/>
        </w:rPr>
        <w:t xml:space="preserve"> </w:t>
      </w:r>
      <w:r w:rsidRPr="00767474">
        <w:t>disability.</w:t>
      </w:r>
    </w:p>
    <w:p w14:paraId="2264689D" w14:textId="307D0E22" w:rsidR="000240BE" w:rsidRPr="00767474" w:rsidRDefault="00BD6D03" w:rsidP="00EF26E7">
      <w:pPr>
        <w:pStyle w:val="BodyText"/>
      </w:pPr>
      <w:r w:rsidRPr="00767474">
        <w:t>During the reporting period t</w:t>
      </w:r>
      <w:r w:rsidR="000240BE" w:rsidRPr="00767474">
        <w:t>he Court continued to work through the recommendations of an access appraisal report for the Hobart building that was obtained in the previous reporting period with a view to improving physical access and other services within its buildings.</w:t>
      </w:r>
    </w:p>
    <w:p w14:paraId="010E08E2" w14:textId="19F91913" w:rsidR="009F40DD" w:rsidRPr="00767474" w:rsidRDefault="000240BE" w:rsidP="00670CCA">
      <w:pPr>
        <w:pStyle w:val="Heading2"/>
      </w:pPr>
      <w:bookmarkStart w:id="31" w:name="_Toc26255657"/>
      <w:r w:rsidRPr="00767474">
        <w:t>Interpreters</w:t>
      </w:r>
      <w:bookmarkEnd w:id="31"/>
    </w:p>
    <w:p w14:paraId="12778246" w14:textId="3F070C10" w:rsidR="000240BE" w:rsidRPr="00767474" w:rsidRDefault="000240BE" w:rsidP="00EF26E7">
      <w:pPr>
        <w:pStyle w:val="BodyText"/>
      </w:pPr>
      <w:r w:rsidRPr="00767474">
        <w:t>Interpreters provide an essential service to the Court and to the administration of justice</w:t>
      </w:r>
      <w:r w:rsidR="00DE264C" w:rsidRPr="00767474">
        <w:t xml:space="preserve">.  </w:t>
      </w:r>
      <w:r w:rsidRPr="00767474">
        <w:t xml:space="preserve">The </w:t>
      </w:r>
      <w:r w:rsidRPr="00767474">
        <w:rPr>
          <w:spacing w:val="-3"/>
        </w:rPr>
        <w:t xml:space="preserve">interpreter’s </w:t>
      </w:r>
      <w:r w:rsidRPr="00767474">
        <w:t>role is to</w:t>
      </w:r>
      <w:r w:rsidRPr="00767474">
        <w:rPr>
          <w:spacing w:val="18"/>
        </w:rPr>
        <w:t xml:space="preserve"> </w:t>
      </w:r>
      <w:r w:rsidRPr="00767474">
        <w:rPr>
          <w:spacing w:val="-3"/>
        </w:rPr>
        <w:t xml:space="preserve">remove </w:t>
      </w:r>
      <w:r w:rsidRPr="00767474">
        <w:t>the language barrier and to put the party in the same position in the proceedings as an English-speaking person</w:t>
      </w:r>
      <w:r w:rsidR="00DE264C" w:rsidRPr="00767474">
        <w:t xml:space="preserve">.  </w:t>
      </w:r>
      <w:r w:rsidRPr="00767474">
        <w:t>The interpreter is essential to the provision of a fair trial</w:t>
      </w:r>
      <w:r w:rsidR="00DE264C" w:rsidRPr="00767474">
        <w:t xml:space="preserve">.  </w:t>
      </w:r>
      <w:r w:rsidRPr="00767474">
        <w:t>Interpreters are supplied at the Court’s expense and the Court always endeavours to provide the best-qualified, accredited interpreter that is available.</w:t>
      </w:r>
    </w:p>
    <w:p w14:paraId="0DCD6571" w14:textId="4C8612D6" w:rsidR="000240BE" w:rsidRPr="00767474" w:rsidRDefault="000240BE" w:rsidP="00EF26E7">
      <w:pPr>
        <w:pStyle w:val="BodyText"/>
      </w:pPr>
      <w:r w:rsidRPr="00767474">
        <w:t xml:space="preserve">During the reporting period the Judicial Council on Cultural Diversity </w:t>
      </w:r>
      <w:r w:rsidR="00211392" w:rsidRPr="00767474">
        <w:t xml:space="preserve">held a Symposium at the Supreme Court in Hobart to discuss </w:t>
      </w:r>
      <w:r w:rsidRPr="00767474">
        <w:t>its National Standards</w:t>
      </w:r>
      <w:r w:rsidRPr="00767474">
        <w:rPr>
          <w:spacing w:val="-10"/>
        </w:rPr>
        <w:t xml:space="preserve"> </w:t>
      </w:r>
      <w:r w:rsidRPr="00767474">
        <w:t xml:space="preserve">for </w:t>
      </w:r>
      <w:r w:rsidRPr="00767474">
        <w:rPr>
          <w:spacing w:val="-4"/>
        </w:rPr>
        <w:t xml:space="preserve">Working </w:t>
      </w:r>
      <w:r w:rsidRPr="00767474">
        <w:t xml:space="preserve">with Interpreters in Courts and </w:t>
      </w:r>
      <w:r w:rsidRPr="00767474">
        <w:rPr>
          <w:spacing w:val="-3"/>
        </w:rPr>
        <w:t>Tribunals</w:t>
      </w:r>
      <w:r w:rsidR="00BD6D03" w:rsidRPr="00767474">
        <w:rPr>
          <w:spacing w:val="-3"/>
        </w:rPr>
        <w:t xml:space="preserve"> which was attended by a number of magistrates and Court staff</w:t>
      </w:r>
      <w:r w:rsidR="00DE264C" w:rsidRPr="00767474">
        <w:rPr>
          <w:spacing w:val="-3"/>
        </w:rPr>
        <w:t xml:space="preserve">.  </w:t>
      </w:r>
      <w:r w:rsidRPr="00767474">
        <w:t>The recommended standards will be considered by the Court and current practices and procedures will be assessed against</w:t>
      </w:r>
      <w:r w:rsidRPr="00767474">
        <w:rPr>
          <w:spacing w:val="-2"/>
        </w:rPr>
        <w:t xml:space="preserve"> </w:t>
      </w:r>
      <w:r w:rsidRPr="00767474">
        <w:t>them.</w:t>
      </w:r>
    </w:p>
    <w:p w14:paraId="1BB94CE6" w14:textId="4E5FBE72" w:rsidR="000240BE" w:rsidRPr="00767474" w:rsidRDefault="000240BE" w:rsidP="00EF26E7">
      <w:pPr>
        <w:pStyle w:val="BodyText"/>
      </w:pPr>
      <w:r w:rsidRPr="00767474">
        <w:t xml:space="preserve">During the reporting period the Court paid </w:t>
      </w:r>
      <w:r w:rsidR="00307A5C" w:rsidRPr="00767474">
        <w:t>$4</w:t>
      </w:r>
      <w:r w:rsidRPr="00767474">
        <w:t>2,24</w:t>
      </w:r>
      <w:r w:rsidR="00307A5C" w:rsidRPr="00767474">
        <w:t>0</w:t>
      </w:r>
      <w:r w:rsidRPr="00767474">
        <w:t>.</w:t>
      </w:r>
      <w:r w:rsidR="00307A5C" w:rsidRPr="00767474">
        <w:t>00</w:t>
      </w:r>
      <w:r w:rsidRPr="00767474">
        <w:t xml:space="preserve"> for interpreters and used interpreters on </w:t>
      </w:r>
      <w:r w:rsidR="00EA6BF6" w:rsidRPr="00767474">
        <w:t>204</w:t>
      </w:r>
      <w:r w:rsidRPr="00767474">
        <w:t xml:space="preserve"> </w:t>
      </w:r>
      <w:r w:rsidR="00EA6BF6" w:rsidRPr="00767474">
        <w:t>matters</w:t>
      </w:r>
      <w:r w:rsidR="00A63DE7" w:rsidRPr="00767474">
        <w:t>,</w:t>
      </w:r>
      <w:r w:rsidR="00327786" w:rsidRPr="00767474">
        <w:t xml:space="preserve"> an increase on the 2017-18 year </w:t>
      </w:r>
      <w:proofErr w:type="spellStart"/>
      <w:r w:rsidR="00327786" w:rsidRPr="00767474">
        <w:t>where</w:t>
      </w:r>
      <w:proofErr w:type="spellEnd"/>
      <w:r w:rsidR="00327786" w:rsidRPr="00767474">
        <w:t xml:space="preserve"> $32,245.26 was paid to interpreters on 168 matters</w:t>
      </w:r>
      <w:r w:rsidRPr="00767474">
        <w:t>.</w:t>
      </w:r>
    </w:p>
    <w:p w14:paraId="48B03DC6" w14:textId="625859FD" w:rsidR="00E51502" w:rsidRPr="00767474" w:rsidRDefault="00E51502" w:rsidP="00670CCA">
      <w:pPr>
        <w:pStyle w:val="Heading2"/>
      </w:pPr>
      <w:bookmarkStart w:id="32" w:name="_Toc26255658"/>
      <w:r w:rsidRPr="00767474">
        <w:t>Community Legal Services</w:t>
      </w:r>
      <w:bookmarkEnd w:id="32"/>
    </w:p>
    <w:p w14:paraId="2C3EA70D" w14:textId="5EFA9B81" w:rsidR="00E51502" w:rsidRPr="00767474" w:rsidRDefault="00E51502" w:rsidP="00EF26E7">
      <w:pPr>
        <w:pStyle w:val="BodyText"/>
      </w:pPr>
      <w:r w:rsidRPr="00767474">
        <w:t>In each region of the State the Court is assisted by the various Community Legal Services.  The Hobart Community Legal Service has offices in Hobart and Bridgewater.  Along with the provision of free legal advice, the HCLS provides legal representation for the after-hours and weekend courts and the on-call roster for holiday periods.</w:t>
      </w:r>
    </w:p>
    <w:p w14:paraId="7A9B7A8E" w14:textId="48601F71" w:rsidR="00E51502" w:rsidRPr="00767474" w:rsidRDefault="00E51502" w:rsidP="00EF26E7">
      <w:pPr>
        <w:pStyle w:val="BodyText"/>
      </w:pPr>
      <w:r w:rsidRPr="00767474">
        <w:t>In Launceston the Launceston Community Legal Centre provides free legal advice and referral</w:t>
      </w:r>
      <w:r w:rsidR="001A26D3" w:rsidRPr="00767474">
        <w:t>s</w:t>
      </w:r>
      <w:r w:rsidRPr="00767474">
        <w:t xml:space="preserve"> to Legal Aid and</w:t>
      </w:r>
      <w:r w:rsidRPr="00767474">
        <w:rPr>
          <w:spacing w:val="-41"/>
        </w:rPr>
        <w:t xml:space="preserve"> </w:t>
      </w:r>
      <w:r w:rsidR="007C44D8" w:rsidRPr="00767474">
        <w:rPr>
          <w:spacing w:val="-41"/>
        </w:rPr>
        <w:t xml:space="preserve"> </w:t>
      </w:r>
      <w:r w:rsidRPr="00767474">
        <w:t>private practitioners.  In Burnie and Devonport the North West Community Legal Centre Inc</w:t>
      </w:r>
      <w:r w:rsidR="001A26D3" w:rsidRPr="00767474">
        <w:t>.</w:t>
      </w:r>
      <w:r w:rsidRPr="00767474">
        <w:t xml:space="preserve"> provides a similar service.</w:t>
      </w:r>
    </w:p>
    <w:p w14:paraId="39B99BD0" w14:textId="77777777" w:rsidR="00E51502" w:rsidRPr="00767474" w:rsidRDefault="00E51502" w:rsidP="00EF26E7">
      <w:pPr>
        <w:pStyle w:val="BodyText"/>
      </w:pPr>
      <w:r w:rsidRPr="00767474">
        <w:t>All these organisations assist the Court greatly by preparing parties with information on how the Court</w:t>
      </w:r>
      <w:r w:rsidRPr="00767474">
        <w:rPr>
          <w:spacing w:val="-12"/>
        </w:rPr>
        <w:t xml:space="preserve"> </w:t>
      </w:r>
      <w:r w:rsidRPr="00767474">
        <w:t>process operates and what is expected to happen in the court room.</w:t>
      </w:r>
    </w:p>
    <w:p w14:paraId="284565D1" w14:textId="3BFF3A09" w:rsidR="00E51502" w:rsidRPr="00767474" w:rsidRDefault="00E51502" w:rsidP="00670CCA">
      <w:pPr>
        <w:pStyle w:val="Heading2"/>
      </w:pPr>
      <w:bookmarkStart w:id="33" w:name="_Toc26255659"/>
      <w:r w:rsidRPr="00767474">
        <w:lastRenderedPageBreak/>
        <w:t>Duty Lawyer Scheme</w:t>
      </w:r>
      <w:bookmarkEnd w:id="33"/>
    </w:p>
    <w:p w14:paraId="72709B4A" w14:textId="26CFF420" w:rsidR="000240BE" w:rsidRPr="00767474" w:rsidRDefault="000240BE" w:rsidP="00EF26E7">
      <w:pPr>
        <w:pStyle w:val="BodyText"/>
      </w:pPr>
      <w:r w:rsidRPr="00767474">
        <w:t xml:space="preserve">I acknowledge the work of the </w:t>
      </w:r>
      <w:r w:rsidR="008901AB" w:rsidRPr="00767474">
        <w:t xml:space="preserve">Law Society of Tasmania, the </w:t>
      </w:r>
      <w:r w:rsidR="00E51502" w:rsidRPr="00767474">
        <w:t xml:space="preserve">Centre for Legal Studies </w:t>
      </w:r>
      <w:r w:rsidRPr="00767474">
        <w:t xml:space="preserve">and </w:t>
      </w:r>
      <w:r w:rsidR="00E51502" w:rsidRPr="00767474">
        <w:t xml:space="preserve">Hobart Community Legal Centre </w:t>
      </w:r>
      <w:r w:rsidRPr="00767474">
        <w:t xml:space="preserve">for the continuation of the duty </w:t>
      </w:r>
      <w:r w:rsidRPr="00767474">
        <w:rPr>
          <w:spacing w:val="-3"/>
        </w:rPr>
        <w:t xml:space="preserve">lawyer </w:t>
      </w:r>
      <w:r w:rsidRPr="00767474">
        <w:t>service</w:t>
      </w:r>
      <w:r w:rsidR="00E51502" w:rsidRPr="00767474">
        <w:t xml:space="preserve"> in Hobart</w:t>
      </w:r>
      <w:r w:rsidR="0037139C" w:rsidRPr="00767474">
        <w:t xml:space="preserve">, </w:t>
      </w:r>
      <w:r w:rsidR="001A26D3" w:rsidRPr="00767474">
        <w:t xml:space="preserve">which is </w:t>
      </w:r>
      <w:r w:rsidR="0037139C" w:rsidRPr="00767474">
        <w:t>staffed by newly qualified lawyers on a roster system</w:t>
      </w:r>
      <w:r w:rsidR="00DE264C" w:rsidRPr="00767474">
        <w:t xml:space="preserve">.  </w:t>
      </w:r>
      <w:r w:rsidRPr="00767474">
        <w:t>The</w:t>
      </w:r>
      <w:r w:rsidR="0037139C" w:rsidRPr="00767474">
        <w:t>ir</w:t>
      </w:r>
      <w:r w:rsidRPr="00767474">
        <w:t xml:space="preserve"> services provide assistance to applicants, defendants and respondents who are appearing in the Magistrates Court</w:t>
      </w:r>
      <w:r w:rsidR="00DE264C" w:rsidRPr="00767474">
        <w:t xml:space="preserve">.  </w:t>
      </w:r>
      <w:r w:rsidRPr="00767474">
        <w:t>They contribute</w:t>
      </w:r>
      <w:r w:rsidR="007C44D8" w:rsidRPr="00767474">
        <w:t xml:space="preserve"> significantly</w:t>
      </w:r>
      <w:r w:rsidRPr="00767474">
        <w:t xml:space="preserve"> to the efficiency and effectiveness of the Court in providing access to justice to those who would otherwise </w:t>
      </w:r>
      <w:r w:rsidRPr="00767474">
        <w:rPr>
          <w:spacing w:val="-4"/>
        </w:rPr>
        <w:t xml:space="preserve">have </w:t>
      </w:r>
      <w:r w:rsidRPr="00767474">
        <w:t>been</w:t>
      </w:r>
      <w:r w:rsidRPr="00767474">
        <w:rPr>
          <w:spacing w:val="-11"/>
        </w:rPr>
        <w:t xml:space="preserve"> </w:t>
      </w:r>
      <w:r w:rsidRPr="00767474">
        <w:t>unrepresented.</w:t>
      </w:r>
    </w:p>
    <w:p w14:paraId="65025CB8" w14:textId="3AC0BA63" w:rsidR="003C001D" w:rsidRPr="00767474" w:rsidRDefault="000240BE" w:rsidP="00670CCA">
      <w:pPr>
        <w:pStyle w:val="Heading2"/>
      </w:pPr>
      <w:bookmarkStart w:id="34" w:name="_Toc26255660"/>
      <w:r w:rsidRPr="00767474">
        <w:t>Witness Assistance S</w:t>
      </w:r>
      <w:r w:rsidR="00B95F8E" w:rsidRPr="00767474">
        <w:t>ervice</w:t>
      </w:r>
      <w:bookmarkEnd w:id="34"/>
    </w:p>
    <w:p w14:paraId="26ABDBFB" w14:textId="4B553C55" w:rsidR="000240BE" w:rsidRPr="00767474" w:rsidRDefault="000240BE" w:rsidP="00EF26E7">
      <w:pPr>
        <w:pStyle w:val="BodyText"/>
      </w:pPr>
      <w:r w:rsidRPr="00767474">
        <w:t>The Witness Assistance Service is a unit within the Office of the Director of Public Prosecutions</w:t>
      </w:r>
      <w:r w:rsidR="00DE264C" w:rsidRPr="00767474">
        <w:t xml:space="preserve">.  </w:t>
      </w:r>
      <w:r w:rsidRPr="00767474">
        <w:t xml:space="preserve"> In the reporting period the Witness Assistance Service </w:t>
      </w:r>
      <w:r w:rsidR="0037139C" w:rsidRPr="00767474">
        <w:t xml:space="preserve">again </w:t>
      </w:r>
      <w:r w:rsidRPr="00767474">
        <w:t>received a grant through the Solicitors</w:t>
      </w:r>
      <w:r w:rsidR="004D4AA7" w:rsidRPr="00767474">
        <w:t>’</w:t>
      </w:r>
      <w:r w:rsidRPr="00767474">
        <w:t xml:space="preserve"> Guarantee Fund to provide </w:t>
      </w:r>
      <w:r w:rsidR="0037139C" w:rsidRPr="00767474">
        <w:t xml:space="preserve">additional witness assistance officers </w:t>
      </w:r>
      <w:r w:rsidRPr="00767474">
        <w:t>in each of the Hobart and Launceston Magistrates Courts</w:t>
      </w:r>
      <w:r w:rsidR="00DE264C" w:rsidRPr="00767474">
        <w:t xml:space="preserve">.  </w:t>
      </w:r>
      <w:r w:rsidRPr="00767474">
        <w:t xml:space="preserve">The service, which began operating in </w:t>
      </w:r>
      <w:r w:rsidR="0037139C" w:rsidRPr="00767474">
        <w:t xml:space="preserve">the Magistrates Court in </w:t>
      </w:r>
      <w:r w:rsidRPr="00767474">
        <w:t>early 2017, is available to provide assistance for all types of matters but with a particular focus on sexual abuse matters and matters that fall outside the legislative definition of family violence</w:t>
      </w:r>
      <w:r w:rsidR="00DE264C" w:rsidRPr="00767474">
        <w:t xml:space="preserve">.  </w:t>
      </w:r>
      <w:r w:rsidRPr="00767474">
        <w:t>The Service also assists witnesses in the preparation of victim impact statements.</w:t>
      </w:r>
      <w:r w:rsidR="0037139C" w:rsidRPr="00767474">
        <w:t xml:space="preserve">  The Court has also benefitted from the provision of services to coronial inquests.</w:t>
      </w:r>
    </w:p>
    <w:p w14:paraId="2A22FD8F" w14:textId="11EF8632" w:rsidR="000240BE" w:rsidRPr="00767474" w:rsidRDefault="000240BE" w:rsidP="00EF26E7">
      <w:pPr>
        <w:pStyle w:val="BodyText"/>
      </w:pPr>
      <w:r w:rsidRPr="00767474">
        <w:t xml:space="preserve">During the reporting period the Service dealt with </w:t>
      </w:r>
      <w:r w:rsidR="00A63DE7" w:rsidRPr="00767474">
        <w:t xml:space="preserve">60 preliminary proceedings in </w:t>
      </w:r>
      <w:r w:rsidR="00D615DE" w:rsidRPr="00767474">
        <w:t>Hobart</w:t>
      </w:r>
      <w:r w:rsidR="00A63DE7" w:rsidRPr="00767474">
        <w:t xml:space="preserve">, together with 16 Police prosecution matters and 12 </w:t>
      </w:r>
      <w:r w:rsidRPr="00767474">
        <w:t>coronial matters</w:t>
      </w:r>
      <w:r w:rsidR="00DE264C" w:rsidRPr="00767474">
        <w:t xml:space="preserve">.  </w:t>
      </w:r>
      <w:r w:rsidRPr="00767474">
        <w:t xml:space="preserve">The positions in the Magistrates Court are meeting a gap in services and </w:t>
      </w:r>
      <w:r w:rsidRPr="00767474">
        <w:rPr>
          <w:spacing w:val="-4"/>
        </w:rPr>
        <w:t xml:space="preserve">have </w:t>
      </w:r>
      <w:r w:rsidRPr="00767474">
        <w:t>resulted in good outcomes for both witnesses and the Court process, since better</w:t>
      </w:r>
      <w:r w:rsidRPr="00767474">
        <w:rPr>
          <w:spacing w:val="-27"/>
        </w:rPr>
        <w:t xml:space="preserve"> </w:t>
      </w:r>
      <w:r w:rsidRPr="00767474">
        <w:t>support for witnesses often means that they are more willing to give evidence and</w:t>
      </w:r>
      <w:r w:rsidRPr="00767474">
        <w:rPr>
          <w:spacing w:val="-19"/>
        </w:rPr>
        <w:t xml:space="preserve"> </w:t>
      </w:r>
      <w:r w:rsidRPr="00767474">
        <w:rPr>
          <w:spacing w:val="-4"/>
        </w:rPr>
        <w:t xml:space="preserve">may </w:t>
      </w:r>
      <w:r w:rsidRPr="00767474">
        <w:t>be able to give better-quality evidence to inform the Court.</w:t>
      </w:r>
    </w:p>
    <w:p w14:paraId="1B661478" w14:textId="6201CB57" w:rsidR="003C001D" w:rsidRPr="00767474" w:rsidRDefault="000240BE" w:rsidP="00670CCA">
      <w:pPr>
        <w:pStyle w:val="Heading2"/>
      </w:pPr>
      <w:bookmarkStart w:id="35" w:name="_Toc26255661"/>
      <w:r w:rsidRPr="00767474">
        <w:t>Salvation Army – Court and Prison Chaplaincy</w:t>
      </w:r>
      <w:bookmarkEnd w:id="35"/>
    </w:p>
    <w:p w14:paraId="362BF7F1" w14:textId="3DFD1BD9" w:rsidR="000240BE" w:rsidRPr="00767474" w:rsidRDefault="000240BE" w:rsidP="00EF26E7">
      <w:pPr>
        <w:pStyle w:val="BodyText"/>
      </w:pPr>
      <w:r w:rsidRPr="00767474">
        <w:t xml:space="preserve">A Salvation </w:t>
      </w:r>
      <w:r w:rsidRPr="00767474">
        <w:rPr>
          <w:spacing w:val="-3"/>
        </w:rPr>
        <w:t xml:space="preserve">Army </w:t>
      </w:r>
      <w:r w:rsidRPr="00767474">
        <w:t xml:space="preserve">Chaplain attends </w:t>
      </w:r>
      <w:r w:rsidR="004D4AA7" w:rsidRPr="00767474">
        <w:t xml:space="preserve">the Hobart registry </w:t>
      </w:r>
      <w:r w:rsidRPr="00767474">
        <w:t>regular</w:t>
      </w:r>
      <w:r w:rsidR="004D4AA7" w:rsidRPr="00767474">
        <w:t>ly</w:t>
      </w:r>
      <w:r w:rsidRPr="00767474">
        <w:t xml:space="preserve"> to offer help and support through the court process to offenders, their families, victims, and witnesses</w:t>
      </w:r>
      <w:r w:rsidR="00DE264C" w:rsidRPr="00767474">
        <w:t xml:space="preserve">.  </w:t>
      </w:r>
      <w:r w:rsidRPr="00767474">
        <w:t>This service also can be important as a referral service to other programs such</w:t>
      </w:r>
      <w:r w:rsidRPr="00767474">
        <w:rPr>
          <w:spacing w:val="-4"/>
        </w:rPr>
        <w:t xml:space="preserve"> </w:t>
      </w:r>
      <w:r w:rsidRPr="00767474">
        <w:t>as:</w:t>
      </w:r>
    </w:p>
    <w:p w14:paraId="4FD3A2CE" w14:textId="77777777" w:rsidR="000240BE" w:rsidRPr="00767474" w:rsidRDefault="000240BE" w:rsidP="00670CCA">
      <w:pPr>
        <w:pStyle w:val="ListBullet"/>
        <w:numPr>
          <w:ilvl w:val="0"/>
          <w:numId w:val="14"/>
        </w:numPr>
        <w:spacing w:before="240" w:after="240" w:line="300" w:lineRule="exact"/>
        <w:rPr>
          <w:rFonts w:cs="Calibri"/>
        </w:rPr>
      </w:pPr>
      <w:r w:rsidRPr="00767474">
        <w:rPr>
          <w:rFonts w:cs="Calibri"/>
        </w:rPr>
        <w:t>personal development</w:t>
      </w:r>
      <w:r w:rsidRPr="00767474">
        <w:rPr>
          <w:rFonts w:cs="Calibri"/>
          <w:spacing w:val="-15"/>
        </w:rPr>
        <w:t xml:space="preserve"> </w:t>
      </w:r>
      <w:r w:rsidRPr="00767474">
        <w:rPr>
          <w:rFonts w:cs="Calibri"/>
        </w:rPr>
        <w:t>programs</w:t>
      </w:r>
    </w:p>
    <w:p w14:paraId="051992E7" w14:textId="77777777" w:rsidR="000240BE" w:rsidRPr="00767474" w:rsidRDefault="000240BE" w:rsidP="00670CCA">
      <w:pPr>
        <w:pStyle w:val="ListBullet"/>
        <w:numPr>
          <w:ilvl w:val="0"/>
          <w:numId w:val="14"/>
        </w:numPr>
        <w:spacing w:before="240" w:after="240" w:line="300" w:lineRule="exact"/>
        <w:rPr>
          <w:rFonts w:cs="Calibri"/>
        </w:rPr>
      </w:pPr>
      <w:r w:rsidRPr="00767474">
        <w:rPr>
          <w:rFonts w:cs="Calibri"/>
        </w:rPr>
        <w:t>alcohol and drug</w:t>
      </w:r>
      <w:r w:rsidRPr="00767474">
        <w:rPr>
          <w:rFonts w:cs="Calibri"/>
          <w:spacing w:val="-10"/>
        </w:rPr>
        <w:t xml:space="preserve"> </w:t>
      </w:r>
      <w:r w:rsidRPr="00767474">
        <w:rPr>
          <w:rFonts w:cs="Calibri"/>
        </w:rPr>
        <w:t>programs</w:t>
      </w:r>
    </w:p>
    <w:p w14:paraId="41256822" w14:textId="77777777" w:rsidR="000240BE" w:rsidRPr="00767474" w:rsidRDefault="000240BE" w:rsidP="00670CCA">
      <w:pPr>
        <w:pStyle w:val="ListBullet"/>
        <w:numPr>
          <w:ilvl w:val="0"/>
          <w:numId w:val="14"/>
        </w:numPr>
        <w:spacing w:before="240" w:after="240" w:line="300" w:lineRule="exact"/>
        <w:rPr>
          <w:rFonts w:cs="Calibri"/>
        </w:rPr>
      </w:pPr>
      <w:r w:rsidRPr="00767474">
        <w:rPr>
          <w:rFonts w:cs="Calibri"/>
        </w:rPr>
        <w:t>housing and homeless</w:t>
      </w:r>
      <w:r w:rsidRPr="00767474">
        <w:rPr>
          <w:rFonts w:cs="Calibri"/>
          <w:spacing w:val="5"/>
        </w:rPr>
        <w:t xml:space="preserve"> </w:t>
      </w:r>
      <w:r w:rsidRPr="00767474">
        <w:rPr>
          <w:rFonts w:cs="Calibri"/>
        </w:rPr>
        <w:t>services</w:t>
      </w:r>
    </w:p>
    <w:p w14:paraId="5318AD61" w14:textId="77777777" w:rsidR="000240BE" w:rsidRPr="00767474" w:rsidRDefault="000240BE" w:rsidP="00670CCA">
      <w:pPr>
        <w:pStyle w:val="ListBullet"/>
        <w:numPr>
          <w:ilvl w:val="0"/>
          <w:numId w:val="14"/>
        </w:numPr>
        <w:spacing w:before="240" w:after="240" w:line="300" w:lineRule="exact"/>
        <w:rPr>
          <w:rFonts w:cs="Calibri"/>
        </w:rPr>
      </w:pPr>
      <w:r w:rsidRPr="00767474">
        <w:rPr>
          <w:rFonts w:cs="Calibri"/>
        </w:rPr>
        <w:t>aged care</w:t>
      </w:r>
      <w:r w:rsidRPr="00767474">
        <w:rPr>
          <w:rFonts w:cs="Calibri"/>
          <w:spacing w:val="-7"/>
        </w:rPr>
        <w:t xml:space="preserve"> </w:t>
      </w:r>
      <w:r w:rsidRPr="00767474">
        <w:rPr>
          <w:rFonts w:cs="Calibri"/>
        </w:rPr>
        <w:t>assistance</w:t>
      </w:r>
    </w:p>
    <w:p w14:paraId="74C03196" w14:textId="77777777" w:rsidR="000240BE" w:rsidRPr="00767474" w:rsidRDefault="000240BE" w:rsidP="00670CCA">
      <w:pPr>
        <w:pStyle w:val="ListBullet"/>
        <w:numPr>
          <w:ilvl w:val="0"/>
          <w:numId w:val="14"/>
        </w:numPr>
        <w:spacing w:before="240" w:after="240" w:line="300" w:lineRule="exact"/>
        <w:rPr>
          <w:rFonts w:cs="Calibri"/>
        </w:rPr>
      </w:pPr>
      <w:r w:rsidRPr="00767474">
        <w:rPr>
          <w:rFonts w:cs="Calibri"/>
        </w:rPr>
        <w:t>family violence</w:t>
      </w:r>
      <w:r w:rsidRPr="00767474">
        <w:rPr>
          <w:rFonts w:cs="Calibri"/>
          <w:spacing w:val="3"/>
        </w:rPr>
        <w:t xml:space="preserve"> </w:t>
      </w:r>
      <w:r w:rsidRPr="00767474">
        <w:rPr>
          <w:rFonts w:cs="Calibri"/>
        </w:rPr>
        <w:t>services</w:t>
      </w:r>
    </w:p>
    <w:p w14:paraId="0C3B2F0C" w14:textId="6DFF83DC" w:rsidR="000240BE" w:rsidRPr="00767474" w:rsidRDefault="000240BE" w:rsidP="00670CCA">
      <w:pPr>
        <w:pStyle w:val="ListBullet"/>
        <w:numPr>
          <w:ilvl w:val="0"/>
          <w:numId w:val="14"/>
        </w:numPr>
        <w:spacing w:before="240" w:after="240" w:line="300" w:lineRule="exact"/>
        <w:rPr>
          <w:rFonts w:cs="Calibri"/>
        </w:rPr>
      </w:pPr>
      <w:r w:rsidRPr="00767474">
        <w:rPr>
          <w:rFonts w:cs="Calibri"/>
        </w:rPr>
        <w:t>financial</w:t>
      </w:r>
      <w:r w:rsidRPr="00767474">
        <w:rPr>
          <w:rFonts w:cs="Calibri"/>
          <w:spacing w:val="7"/>
        </w:rPr>
        <w:t xml:space="preserve"> </w:t>
      </w:r>
      <w:r w:rsidRPr="00767474">
        <w:rPr>
          <w:rFonts w:cs="Calibri"/>
        </w:rPr>
        <w:t>counselling</w:t>
      </w:r>
    </w:p>
    <w:p w14:paraId="55889408" w14:textId="6FFD7B5F" w:rsidR="000240BE" w:rsidRPr="00767474" w:rsidRDefault="000240BE" w:rsidP="00670CCA">
      <w:pPr>
        <w:pStyle w:val="Heading2"/>
      </w:pPr>
      <w:bookmarkStart w:id="36" w:name="_Toc26255662"/>
      <w:r w:rsidRPr="00767474">
        <w:t>Save the Children</w:t>
      </w:r>
      <w:bookmarkEnd w:id="36"/>
    </w:p>
    <w:p w14:paraId="73A3EB58" w14:textId="1F22078C" w:rsidR="000240BE" w:rsidRPr="00767474" w:rsidRDefault="000240BE" w:rsidP="00EF26E7">
      <w:pPr>
        <w:pStyle w:val="BodyText"/>
      </w:pPr>
      <w:r w:rsidRPr="00767474">
        <w:t>Save the Children (STC) continues to support and assist statewide some of the young people who are subject to bail and young people who have transitioned from Ashley Youth Detention Centre</w:t>
      </w:r>
      <w:r w:rsidR="00DE264C" w:rsidRPr="00767474">
        <w:t xml:space="preserve">.  </w:t>
      </w:r>
      <w:r w:rsidRPr="00767474">
        <w:t>A STC youth worker interview</w:t>
      </w:r>
      <w:r w:rsidR="004D4AA7" w:rsidRPr="00767474">
        <w:t>s</w:t>
      </w:r>
      <w:r w:rsidRPr="00767474">
        <w:t xml:space="preserve"> the young person and </w:t>
      </w:r>
      <w:r w:rsidR="007C44D8" w:rsidRPr="00767474">
        <w:t>helps</w:t>
      </w:r>
      <w:r w:rsidRPr="00767474">
        <w:t xml:space="preserve"> them to identify some pro-social goals and develop a plan as to how to achieve the identified goals</w:t>
      </w:r>
      <w:r w:rsidR="00DE264C" w:rsidRPr="00767474">
        <w:t xml:space="preserve">.  </w:t>
      </w:r>
      <w:r w:rsidRPr="00767474">
        <w:t xml:space="preserve">The STC youth workers will also </w:t>
      </w:r>
      <w:r w:rsidR="007C44D8" w:rsidRPr="00767474">
        <w:lastRenderedPageBreak/>
        <w:t>support</w:t>
      </w:r>
      <w:r w:rsidRPr="00767474">
        <w:t xml:space="preserve"> the young person to seek legal advice, attend appointments and attend court</w:t>
      </w:r>
      <w:r w:rsidR="00DE264C" w:rsidRPr="00767474">
        <w:t xml:space="preserve">.  </w:t>
      </w:r>
      <w:r w:rsidRPr="00767474">
        <w:t>A report is prepared to update the Court on the progress being made by the young person</w:t>
      </w:r>
      <w:r w:rsidR="00DE264C" w:rsidRPr="00767474">
        <w:t xml:space="preserve">.  </w:t>
      </w:r>
      <w:r w:rsidRPr="00767474">
        <w:t>STC will also support the young person to engage in some pro-social recrea</w:t>
      </w:r>
      <w:r w:rsidR="007C44D8" w:rsidRPr="00767474">
        <w:t>tional activities which provide</w:t>
      </w:r>
      <w:r w:rsidRPr="00767474">
        <w:t xml:space="preserve"> other options to offending behaviour.</w:t>
      </w:r>
    </w:p>
    <w:p w14:paraId="72887325" w14:textId="023F238E" w:rsidR="000240BE" w:rsidRPr="00767474" w:rsidRDefault="000240BE" w:rsidP="00EF26E7">
      <w:pPr>
        <w:pStyle w:val="BodyText"/>
      </w:pPr>
      <w:r w:rsidRPr="00767474">
        <w:t xml:space="preserve">The partnership between STC and the youth court is an invaluable resource </w:t>
      </w:r>
      <w:r w:rsidR="007C44D8" w:rsidRPr="00767474">
        <w:t>as by</w:t>
      </w:r>
      <w:r w:rsidRPr="00767474">
        <w:t xml:space="preserve"> working as a collaborative team </w:t>
      </w:r>
      <w:r w:rsidR="007C44D8" w:rsidRPr="00767474">
        <w:t xml:space="preserve">it is possible </w:t>
      </w:r>
      <w:r w:rsidRPr="00767474">
        <w:t>to achieve better outcomes for some of our very disadvantaged young people who are offending and appearing in court.</w:t>
      </w:r>
    </w:p>
    <w:p w14:paraId="77B64D19" w14:textId="57CCA81C" w:rsidR="000240BE" w:rsidRPr="00767474" w:rsidRDefault="000240BE" w:rsidP="00670CCA">
      <w:pPr>
        <w:pStyle w:val="Heading2"/>
      </w:pPr>
      <w:bookmarkStart w:id="37" w:name="_Toc26255663"/>
      <w:r w:rsidRPr="00767474">
        <w:t>Baptcare and Mission Australia</w:t>
      </w:r>
      <w:bookmarkEnd w:id="37"/>
    </w:p>
    <w:p w14:paraId="27B89F43" w14:textId="6798F266" w:rsidR="000240BE" w:rsidRPr="00767474" w:rsidRDefault="000240BE" w:rsidP="00EF26E7">
      <w:pPr>
        <w:pStyle w:val="BodyText"/>
      </w:pPr>
      <w:r w:rsidRPr="00767474">
        <w:t xml:space="preserve">Other services that actively engage with the </w:t>
      </w:r>
      <w:r w:rsidRPr="00767474">
        <w:rPr>
          <w:spacing w:val="-7"/>
        </w:rPr>
        <w:t xml:space="preserve">Youth </w:t>
      </w:r>
      <w:r w:rsidRPr="00767474">
        <w:t>Justice Court are Baptcare and Mission Australia</w:t>
      </w:r>
      <w:r w:rsidR="004D4AA7" w:rsidRPr="00767474">
        <w:t xml:space="preserve">.  Each offers </w:t>
      </w:r>
      <w:r w:rsidRPr="00767474">
        <w:t>assistance and support to young people with a range</w:t>
      </w:r>
      <w:r w:rsidR="004D4AA7" w:rsidRPr="00767474">
        <w:t xml:space="preserve"> of needs, such as homelessness, a</w:t>
      </w:r>
      <w:r w:rsidRPr="00767474">
        <w:t>lcohol and drug</w:t>
      </w:r>
      <w:r w:rsidRPr="00767474">
        <w:rPr>
          <w:spacing w:val="-4"/>
        </w:rPr>
        <w:t xml:space="preserve"> </w:t>
      </w:r>
      <w:r w:rsidRPr="00767474">
        <w:t>problems,</w:t>
      </w:r>
      <w:r w:rsidRPr="00767474">
        <w:rPr>
          <w:spacing w:val="-28"/>
        </w:rPr>
        <w:t xml:space="preserve"> </w:t>
      </w:r>
      <w:r w:rsidRPr="00767474">
        <w:t>education</w:t>
      </w:r>
      <w:r w:rsidRPr="00767474">
        <w:rPr>
          <w:spacing w:val="-4"/>
        </w:rPr>
        <w:t xml:space="preserve"> </w:t>
      </w:r>
      <w:r w:rsidRPr="00767474">
        <w:t>and</w:t>
      </w:r>
      <w:r w:rsidRPr="00767474">
        <w:rPr>
          <w:spacing w:val="-4"/>
        </w:rPr>
        <w:t xml:space="preserve"> </w:t>
      </w:r>
      <w:r w:rsidRPr="00767474">
        <w:t>training,</w:t>
      </w:r>
      <w:r w:rsidRPr="00767474">
        <w:rPr>
          <w:spacing w:val="-27"/>
        </w:rPr>
        <w:t xml:space="preserve"> </w:t>
      </w:r>
      <w:r w:rsidRPr="00767474">
        <w:t>family breakdown, and mental</w:t>
      </w:r>
      <w:r w:rsidRPr="00767474">
        <w:rPr>
          <w:spacing w:val="-43"/>
        </w:rPr>
        <w:t xml:space="preserve"> </w:t>
      </w:r>
      <w:r w:rsidRPr="00767474">
        <w:t>illness.</w:t>
      </w:r>
    </w:p>
    <w:p w14:paraId="33C806AC" w14:textId="620DC67A" w:rsidR="0037139C" w:rsidRPr="00767474" w:rsidRDefault="0037139C" w:rsidP="00E96852">
      <w:pPr>
        <w:spacing w:before="240" w:after="240" w:line="300" w:lineRule="exact"/>
        <w:contextualSpacing w:val="0"/>
        <w:rPr>
          <w:rFonts w:eastAsiaTheme="majorEastAsia" w:cs="Calibri"/>
          <w:b/>
          <w:bCs/>
          <w:color w:val="0070C0"/>
          <w:sz w:val="44"/>
          <w:szCs w:val="44"/>
        </w:rPr>
      </w:pPr>
      <w:r w:rsidRPr="00767474">
        <w:rPr>
          <w:rFonts w:cs="Calibri"/>
        </w:rPr>
        <w:br w:type="page"/>
      </w:r>
    </w:p>
    <w:p w14:paraId="2705FC50" w14:textId="36B43D1A" w:rsidR="00E65C7D" w:rsidRPr="00767474" w:rsidRDefault="002B1544" w:rsidP="004934E5">
      <w:pPr>
        <w:pStyle w:val="Heading1"/>
      </w:pPr>
      <w:bookmarkStart w:id="38" w:name="_Toc26255664"/>
      <w:r w:rsidRPr="00767474">
        <w:lastRenderedPageBreak/>
        <w:t>Coronial Division</w:t>
      </w:r>
      <w:bookmarkEnd w:id="38"/>
    </w:p>
    <w:p w14:paraId="3591F627" w14:textId="65DBB1CB" w:rsidR="006932E5" w:rsidRPr="00767474" w:rsidRDefault="006932E5" w:rsidP="00EF26E7">
      <w:pPr>
        <w:pStyle w:val="BodyText"/>
      </w:pPr>
      <w:r w:rsidRPr="00767474">
        <w:t xml:space="preserve">The jurisdiction and operation of the Coronial Division is set out in the </w:t>
      </w:r>
      <w:r w:rsidRPr="00767474">
        <w:rPr>
          <w:i/>
          <w:iCs/>
        </w:rPr>
        <w:t xml:space="preserve">Coroners Act </w:t>
      </w:r>
      <w:r w:rsidRPr="00767474">
        <w:t xml:space="preserve">1995 and the </w:t>
      </w:r>
      <w:r w:rsidRPr="00767474">
        <w:rPr>
          <w:i/>
          <w:iCs/>
        </w:rPr>
        <w:t xml:space="preserve">Coroners Rules </w:t>
      </w:r>
      <w:r w:rsidRPr="00767474">
        <w:t>2006</w:t>
      </w:r>
      <w:r w:rsidR="00DE264C" w:rsidRPr="00767474">
        <w:t xml:space="preserve">.  </w:t>
      </w:r>
      <w:r w:rsidRPr="00767474">
        <w:t xml:space="preserve">This report is submitted pursuant to section 69 of the </w:t>
      </w:r>
      <w:r w:rsidRPr="00767474">
        <w:rPr>
          <w:i/>
          <w:iCs/>
        </w:rPr>
        <w:t xml:space="preserve">Coroners Act </w:t>
      </w:r>
      <w:r w:rsidRPr="00767474">
        <w:t>1995 (the Act).</w:t>
      </w:r>
    </w:p>
    <w:p w14:paraId="129EAF5D" w14:textId="782DF890" w:rsidR="006932E5" w:rsidRPr="00767474" w:rsidRDefault="006932E5" w:rsidP="00EF26E7">
      <w:pPr>
        <w:pStyle w:val="BodyText"/>
      </w:pPr>
      <w:r w:rsidRPr="00767474">
        <w:t xml:space="preserve">The </w:t>
      </w:r>
      <w:r w:rsidR="002F5CB2" w:rsidRPr="00767474">
        <w:t xml:space="preserve">coroner’s </w:t>
      </w:r>
      <w:r w:rsidRPr="00767474">
        <w:t>jurisdiction is to investigate reportable deaths, fires and explosions</w:t>
      </w:r>
      <w:r w:rsidR="00DE264C" w:rsidRPr="00767474">
        <w:t xml:space="preserve">.  </w:t>
      </w:r>
      <w:r w:rsidRPr="00767474">
        <w:t>Reportable deaths are primarily those that are sudden, unnatural, unexpected or suspicious</w:t>
      </w:r>
      <w:r w:rsidR="00DE264C" w:rsidRPr="00767474">
        <w:t xml:space="preserve">.  </w:t>
      </w:r>
      <w:r w:rsidRPr="00767474">
        <w:t>Coroners are required to make recommendations where appropriate and comment on matters related to public health or safety or the administration of justice, and for the purpose of prevention of future deaths</w:t>
      </w:r>
      <w:r w:rsidR="002F5CB2" w:rsidRPr="00767474">
        <w:t>.</w:t>
      </w:r>
    </w:p>
    <w:p w14:paraId="3EE2F876" w14:textId="3FD00833" w:rsidR="006932E5" w:rsidRPr="00767474" w:rsidRDefault="002F5CB2" w:rsidP="00EF26E7">
      <w:pPr>
        <w:pStyle w:val="BodyText"/>
      </w:pPr>
      <w:r w:rsidRPr="00767474">
        <w:t xml:space="preserve">During the reporting period </w:t>
      </w:r>
      <w:r w:rsidR="006932E5" w:rsidRPr="00767474">
        <w:t>Coroner Olivia McTaggart continued her role as the Chief Magistrate’s delegate and full-time coroner</w:t>
      </w:r>
      <w:r w:rsidR="00DE264C" w:rsidRPr="00767474">
        <w:t xml:space="preserve">.  </w:t>
      </w:r>
      <w:r w:rsidR="006932E5" w:rsidRPr="00767474">
        <w:t>Coroner Simon Cooper also undertook a full-time coronial role while Coroner Andrew McKee was transferred to Hobart by the Att</w:t>
      </w:r>
      <w:r w:rsidR="00DA6B0B" w:rsidRPr="00767474">
        <w:t>orney General undertaking both criminal and c</w:t>
      </w:r>
      <w:r w:rsidR="006932E5" w:rsidRPr="00767474">
        <w:t xml:space="preserve">oronial </w:t>
      </w:r>
      <w:r w:rsidRPr="00767474">
        <w:t xml:space="preserve">work </w:t>
      </w:r>
      <w:r w:rsidR="00DA6B0B" w:rsidRPr="00767474">
        <w:t>until he transitioned into c</w:t>
      </w:r>
      <w:r w:rsidR="006932E5" w:rsidRPr="00767474">
        <w:t xml:space="preserve">oronial </w:t>
      </w:r>
      <w:r w:rsidRPr="00767474">
        <w:t xml:space="preserve">full-time </w:t>
      </w:r>
      <w:r w:rsidR="006932E5" w:rsidRPr="00767474">
        <w:t xml:space="preserve">in April 2019 to replace </w:t>
      </w:r>
      <w:r w:rsidR="00FE0095" w:rsidRPr="00767474">
        <w:t xml:space="preserve">the retiring </w:t>
      </w:r>
      <w:r w:rsidR="006932E5" w:rsidRPr="00767474">
        <w:t>Coroner Rod Chandler.</w:t>
      </w:r>
    </w:p>
    <w:p w14:paraId="75072515" w14:textId="57CAC19C" w:rsidR="006932E5" w:rsidRPr="00767474" w:rsidRDefault="006932E5" w:rsidP="00EF26E7">
      <w:pPr>
        <w:pStyle w:val="BodyText"/>
      </w:pPr>
      <w:r w:rsidRPr="00767474">
        <w:t>Coroner Rod Chandler retired in March 2019</w:t>
      </w:r>
      <w:r w:rsidR="00E813A6" w:rsidRPr="00767474">
        <w:t xml:space="preserve">.  </w:t>
      </w:r>
      <w:r w:rsidRPr="00767474">
        <w:t>I take this opportunity to thank Coroner Chandler for the significant contribution he has made to coronial practice and procedure in Tasmania for over a decade</w:t>
      </w:r>
      <w:r w:rsidR="00DE264C" w:rsidRPr="00767474">
        <w:t xml:space="preserve">.  </w:t>
      </w:r>
      <w:r w:rsidRPr="00767474">
        <w:t>I wish Coroner Chandler an interesting and peaceful retirement from judicial office.</w:t>
      </w:r>
    </w:p>
    <w:p w14:paraId="39A3E3BC" w14:textId="354DC3F4" w:rsidR="00FE0095" w:rsidRPr="00767474" w:rsidRDefault="006932E5" w:rsidP="00EF26E7">
      <w:pPr>
        <w:pStyle w:val="BodyText"/>
      </w:pPr>
      <w:r w:rsidRPr="00767474">
        <w:t>I thank the many organisations involved in assisting the work of the Coronial Division</w:t>
      </w:r>
      <w:r w:rsidR="00DE264C" w:rsidRPr="00767474">
        <w:t xml:space="preserve">.  </w:t>
      </w:r>
      <w:r w:rsidRPr="00767474">
        <w:t>I am appreciative of the work of the Chief Clerk and Manager of the Division, Penelope Ikedife and Victor Stojcevski respectively</w:t>
      </w:r>
      <w:r w:rsidR="00DE264C" w:rsidRPr="00767474">
        <w:t xml:space="preserve">.  </w:t>
      </w:r>
      <w:r w:rsidR="00FE0095" w:rsidRPr="00767474">
        <w:t>I also</w:t>
      </w:r>
      <w:r w:rsidR="00DA6B0B" w:rsidRPr="00767474">
        <w:t xml:space="preserve"> thank Jane Mcl</w:t>
      </w:r>
      <w:r w:rsidR="00FE0095" w:rsidRPr="00767474">
        <w:t xml:space="preserve">eod who took over as Manager of the Division from early June to cover a 6 month secondment taken up by Victor Stojcevski. </w:t>
      </w:r>
    </w:p>
    <w:p w14:paraId="7D9E8EF9" w14:textId="6755AC20" w:rsidR="00FB5227" w:rsidRPr="00767474" w:rsidRDefault="006932E5" w:rsidP="00EF26E7">
      <w:pPr>
        <w:pStyle w:val="BodyText"/>
      </w:pPr>
      <w:r w:rsidRPr="00767474">
        <w:t>I acknowledge the crucial role of State Forensic Pathologist, Dr Chris Lawrence, and his team of forensic pathologists</w:t>
      </w:r>
      <w:r w:rsidR="00DE264C" w:rsidRPr="00767474">
        <w:t xml:space="preserve">.  </w:t>
      </w:r>
      <w:r w:rsidRPr="00767474">
        <w:t>Dr Chris Lawrence was the State Forensic Pathologist for Tasmania and Director of Statewide Forensic Medical Services from 2002-2019</w:t>
      </w:r>
      <w:r w:rsidR="00FB5227" w:rsidRPr="00767474">
        <w:t xml:space="preserve"> until he</w:t>
      </w:r>
      <w:r w:rsidRPr="00767474">
        <w:t xml:space="preserve"> recently </w:t>
      </w:r>
      <w:r w:rsidR="00FB5227" w:rsidRPr="00767474">
        <w:t xml:space="preserve">took </w:t>
      </w:r>
      <w:r w:rsidRPr="00767474">
        <w:t>up a position in New Zealand</w:t>
      </w:r>
      <w:r w:rsidR="00DE264C" w:rsidRPr="00767474">
        <w:t xml:space="preserve">.  </w:t>
      </w:r>
      <w:r w:rsidRPr="00767474">
        <w:t xml:space="preserve">We welcome </w:t>
      </w:r>
      <w:r w:rsidR="00FE0095" w:rsidRPr="00767474">
        <w:t xml:space="preserve">Dr </w:t>
      </w:r>
      <w:r w:rsidRPr="00767474">
        <w:t xml:space="preserve">Don Ritchey </w:t>
      </w:r>
      <w:r w:rsidR="00FB5227" w:rsidRPr="00767474">
        <w:t>as A</w:t>
      </w:r>
      <w:r w:rsidRPr="00767474">
        <w:t>cting Director</w:t>
      </w:r>
      <w:r w:rsidR="00DE264C" w:rsidRPr="00767474">
        <w:t xml:space="preserve">.  </w:t>
      </w:r>
    </w:p>
    <w:p w14:paraId="294B215D" w14:textId="6153DEEB" w:rsidR="00E65C7D" w:rsidRPr="00767474" w:rsidRDefault="006932E5" w:rsidP="00EF26E7">
      <w:pPr>
        <w:pStyle w:val="BodyText"/>
        <w:rPr>
          <w:color w:val="000000"/>
          <w:szCs w:val="23"/>
        </w:rPr>
      </w:pPr>
      <w:r w:rsidRPr="00767474">
        <w:t>I would also like to underscore the vital support provided by all levels of Tasmania Police, including the many officers who assist the coroners in their investigations</w:t>
      </w:r>
      <w:r w:rsidR="00DE264C" w:rsidRPr="00767474">
        <w:t xml:space="preserve">.  </w:t>
      </w:r>
      <w:r w:rsidRPr="00767474">
        <w:t xml:space="preserve">In particular, I acknowledge the assistance </w:t>
      </w:r>
      <w:r w:rsidR="00FB5227" w:rsidRPr="00767474">
        <w:t>provided to coroners by coroner</w:t>
      </w:r>
      <w:r w:rsidRPr="00767474">
        <w:t>s</w:t>
      </w:r>
      <w:r w:rsidR="00FB5227" w:rsidRPr="00767474">
        <w:t>’</w:t>
      </w:r>
      <w:r w:rsidRPr="00767474">
        <w:t xml:space="preserve"> associates, and the cooperative manner in which up to eleven associates have integrated themselves at various times into the operations of the Division</w:t>
      </w:r>
      <w:r w:rsidR="00DE264C" w:rsidRPr="00767474">
        <w:t xml:space="preserve">.  </w:t>
      </w:r>
      <w:r w:rsidR="00FB5227" w:rsidRPr="00767474">
        <w:t>S</w:t>
      </w:r>
      <w:r w:rsidRPr="00767474">
        <w:t>imilarly, I would also like to acknowledge the important functions played</w:t>
      </w:r>
      <w:r w:rsidR="00FB5227" w:rsidRPr="00767474">
        <w:t xml:space="preserve"> in coronial investigations by </w:t>
      </w:r>
      <w:r w:rsidRPr="00767474">
        <w:t>Forensic Science Service Tasmania; forensic odontologists; Dr Tony Bell, the in-house medical adviser to the coroners</w:t>
      </w:r>
      <w:r w:rsidR="00FB5227" w:rsidRPr="00767474">
        <w:t>;</w:t>
      </w:r>
      <w:r w:rsidRPr="00767474">
        <w:t xml:space="preserve"> and Ms Libby Newman, Clinical Nurse Specialist, Forensic Pathology.</w:t>
      </w:r>
    </w:p>
    <w:p w14:paraId="2B307C2C" w14:textId="3870AED7" w:rsidR="00E65C7D" w:rsidRPr="00767474" w:rsidRDefault="00E65C7D" w:rsidP="00670CCA">
      <w:pPr>
        <w:pStyle w:val="Heading2"/>
      </w:pPr>
      <w:bookmarkStart w:id="39" w:name="_Toc26255665"/>
      <w:r w:rsidRPr="00767474">
        <w:t>Coronial Education</w:t>
      </w:r>
      <w:bookmarkEnd w:id="39"/>
    </w:p>
    <w:p w14:paraId="446C1925" w14:textId="77777777" w:rsidR="00AD1BE0" w:rsidRPr="00767474" w:rsidRDefault="00E65C7D" w:rsidP="00EF26E7">
      <w:pPr>
        <w:pStyle w:val="BodyText"/>
      </w:pPr>
      <w:r w:rsidRPr="00767474">
        <w:t>A partic</w:t>
      </w:r>
      <w:r w:rsidR="00FB5227" w:rsidRPr="00767474">
        <w:t>ular focus of coroners, coroner</w:t>
      </w:r>
      <w:r w:rsidRPr="00767474">
        <w:t>s</w:t>
      </w:r>
      <w:r w:rsidR="00FB5227" w:rsidRPr="00767474">
        <w:t>’</w:t>
      </w:r>
      <w:r w:rsidRPr="00767474">
        <w:t xml:space="preserve"> associates and key staff of the Division has been educating legal professionals, medical professionals and the community at large about coronial matters</w:t>
      </w:r>
      <w:r w:rsidR="00DE264C" w:rsidRPr="00767474">
        <w:t xml:space="preserve">.  </w:t>
      </w:r>
    </w:p>
    <w:p w14:paraId="27207774" w14:textId="0722282E" w:rsidR="00E65C7D" w:rsidRPr="00767474" w:rsidRDefault="00E65C7D" w:rsidP="00EF26E7">
      <w:pPr>
        <w:pStyle w:val="BodyText"/>
      </w:pPr>
      <w:r w:rsidRPr="00767474">
        <w:lastRenderedPageBreak/>
        <w:t xml:space="preserve">Over the reporting period, coroners and </w:t>
      </w:r>
      <w:r w:rsidR="00C264C6" w:rsidRPr="00767474">
        <w:t>Coronial Division staff</w:t>
      </w:r>
      <w:r w:rsidRPr="00767474">
        <w:t xml:space="preserve"> provided the following education sessions:</w:t>
      </w:r>
    </w:p>
    <w:p w14:paraId="09F977D9" w14:textId="60FB0EE8" w:rsidR="00E65C7D" w:rsidRPr="00767474" w:rsidRDefault="00E65C7D" w:rsidP="00EF26E7">
      <w:pPr>
        <w:pStyle w:val="BodyText"/>
        <w:numPr>
          <w:ilvl w:val="0"/>
          <w:numId w:val="15"/>
        </w:numPr>
      </w:pPr>
      <w:r w:rsidRPr="00767474">
        <w:t xml:space="preserve">Coronial Process training </w:t>
      </w:r>
      <w:r w:rsidR="00C264C6" w:rsidRPr="00767474">
        <w:t xml:space="preserve">for surgeons </w:t>
      </w:r>
      <w:r w:rsidRPr="00767474">
        <w:t>at the L</w:t>
      </w:r>
      <w:r w:rsidR="00C264C6" w:rsidRPr="00767474">
        <w:t>aunceston General Hospital</w:t>
      </w:r>
      <w:r w:rsidRPr="00767474">
        <w:t xml:space="preserve"> by Coroner Chandler</w:t>
      </w:r>
    </w:p>
    <w:p w14:paraId="4277807F" w14:textId="77777777" w:rsidR="00E65C7D" w:rsidRPr="00767474" w:rsidRDefault="00E65C7D" w:rsidP="00EF26E7">
      <w:pPr>
        <w:pStyle w:val="BodyText"/>
        <w:numPr>
          <w:ilvl w:val="0"/>
          <w:numId w:val="15"/>
        </w:numPr>
      </w:pPr>
      <w:r w:rsidRPr="00767474">
        <w:t>Coronial System Presentation to General Practice Managers (North) by Coroner Chandler</w:t>
      </w:r>
    </w:p>
    <w:p w14:paraId="7D89589B" w14:textId="3A36026A" w:rsidR="00E65C7D" w:rsidRPr="00767474" w:rsidRDefault="00E65C7D" w:rsidP="00EF26E7">
      <w:pPr>
        <w:pStyle w:val="BodyText"/>
        <w:numPr>
          <w:ilvl w:val="0"/>
          <w:numId w:val="15"/>
        </w:numPr>
      </w:pPr>
      <w:r w:rsidRPr="00767474">
        <w:t>Presentation at the National Suicide Prevention Conference, Adelaide by A</w:t>
      </w:r>
      <w:r w:rsidR="00C264C6" w:rsidRPr="00767474">
        <w:t>gatha</w:t>
      </w:r>
      <w:r w:rsidRPr="00767474">
        <w:t xml:space="preserve"> Faulkner</w:t>
      </w:r>
      <w:r w:rsidR="00C264C6" w:rsidRPr="00767474">
        <w:t xml:space="preserve"> (Senior Tasmanian Suicide Register Research Officer)</w:t>
      </w:r>
    </w:p>
    <w:p w14:paraId="0AEBAA63" w14:textId="02D4C68A" w:rsidR="00E65C7D" w:rsidRPr="00767474" w:rsidRDefault="00E65C7D" w:rsidP="00EF26E7">
      <w:pPr>
        <w:pStyle w:val="BodyText"/>
        <w:numPr>
          <w:ilvl w:val="0"/>
          <w:numId w:val="15"/>
        </w:numPr>
        <w:rPr>
          <w:color w:val="000000"/>
          <w:szCs w:val="23"/>
        </w:rPr>
      </w:pPr>
      <w:r w:rsidRPr="00767474">
        <w:t>Council of Chief Coroners Conference attended by Chief Coroner Olivia McTaggart</w:t>
      </w:r>
    </w:p>
    <w:p w14:paraId="37D14FD6" w14:textId="15BDCD6F" w:rsidR="004B6D9F" w:rsidRPr="00767474" w:rsidRDefault="006078CE" w:rsidP="00EF26E7">
      <w:pPr>
        <w:pStyle w:val="BodyText"/>
        <w:numPr>
          <w:ilvl w:val="0"/>
          <w:numId w:val="15"/>
        </w:numPr>
        <w:rPr>
          <w:color w:val="000000"/>
          <w:szCs w:val="23"/>
        </w:rPr>
      </w:pPr>
      <w:r w:rsidRPr="00767474">
        <w:t>Legal Practice Course, Coronial Practice and P</w:t>
      </w:r>
      <w:r w:rsidR="004B6D9F" w:rsidRPr="00767474">
        <w:t>rocedure, by Chief Coroner Olivia McTaggart and Coroner Simon Cooper</w:t>
      </w:r>
    </w:p>
    <w:p w14:paraId="56308443" w14:textId="594345EC" w:rsidR="004B6D9F" w:rsidRPr="00767474" w:rsidRDefault="004B6D9F" w:rsidP="00EF26E7">
      <w:pPr>
        <w:pStyle w:val="BodyText"/>
        <w:numPr>
          <w:ilvl w:val="0"/>
          <w:numId w:val="15"/>
        </w:numPr>
        <w:rPr>
          <w:color w:val="000000"/>
          <w:szCs w:val="23"/>
        </w:rPr>
      </w:pPr>
      <w:r w:rsidRPr="00767474">
        <w:t>State Disaster Mass Fatality Workshop attended by members from DPFEM, SES, DPAC, FSST, State Forensic Pathology</w:t>
      </w:r>
      <w:r w:rsidR="009920DB" w:rsidRPr="00767474">
        <w:t xml:space="preserve"> attended by Coroner Simon Cooper</w:t>
      </w:r>
    </w:p>
    <w:p w14:paraId="04DE540B" w14:textId="39312DA6" w:rsidR="009920DB" w:rsidRPr="00767474" w:rsidRDefault="009920DB" w:rsidP="00EF26E7">
      <w:pPr>
        <w:pStyle w:val="BodyText"/>
        <w:numPr>
          <w:ilvl w:val="0"/>
          <w:numId w:val="15"/>
        </w:numPr>
        <w:rPr>
          <w:color w:val="000000"/>
          <w:szCs w:val="23"/>
        </w:rPr>
      </w:pPr>
      <w:r w:rsidRPr="00767474">
        <w:t>University of Tasmania Torts attended by Chief Coroner Olivia McTaggart</w:t>
      </w:r>
    </w:p>
    <w:p w14:paraId="2EB112FF" w14:textId="75201D84" w:rsidR="009920DB" w:rsidRPr="00767474" w:rsidRDefault="009920DB" w:rsidP="00EF26E7">
      <w:pPr>
        <w:pStyle w:val="BodyText"/>
        <w:numPr>
          <w:ilvl w:val="0"/>
          <w:numId w:val="15"/>
        </w:numPr>
        <w:rPr>
          <w:color w:val="000000"/>
          <w:szCs w:val="23"/>
        </w:rPr>
      </w:pPr>
      <w:r w:rsidRPr="00767474">
        <w:t>An address to the National Council of Women by Chief Coroner Olivia McTaggart</w:t>
      </w:r>
    </w:p>
    <w:p w14:paraId="6C193F2C" w14:textId="063E1573" w:rsidR="009920DB" w:rsidRPr="00767474" w:rsidRDefault="009920DB" w:rsidP="00EF26E7">
      <w:pPr>
        <w:pStyle w:val="BodyText"/>
        <w:numPr>
          <w:ilvl w:val="0"/>
          <w:numId w:val="15"/>
        </w:numPr>
        <w:rPr>
          <w:color w:val="000000"/>
          <w:szCs w:val="23"/>
        </w:rPr>
      </w:pPr>
      <w:r w:rsidRPr="00767474">
        <w:t>Tasmania Police Academy Police Recruit Training Presentation attended by Chief Coroner Olivia McTaggart</w:t>
      </w:r>
    </w:p>
    <w:p w14:paraId="23111AC6" w14:textId="4245D97D" w:rsidR="009920DB" w:rsidRPr="00767474" w:rsidRDefault="009920DB" w:rsidP="00EF26E7">
      <w:pPr>
        <w:pStyle w:val="BodyText"/>
        <w:numPr>
          <w:ilvl w:val="0"/>
          <w:numId w:val="15"/>
        </w:numPr>
      </w:pPr>
      <w:r w:rsidRPr="00767474">
        <w:t>National Work, Health and Safety Forum attended by Coroner Cooper</w:t>
      </w:r>
    </w:p>
    <w:p w14:paraId="7B801681" w14:textId="248CA576" w:rsidR="009920DB" w:rsidRPr="00767474" w:rsidRDefault="009920DB" w:rsidP="00EF26E7">
      <w:pPr>
        <w:pStyle w:val="BodyText"/>
        <w:numPr>
          <w:ilvl w:val="0"/>
          <w:numId w:val="15"/>
        </w:numPr>
      </w:pPr>
      <w:r w:rsidRPr="00767474">
        <w:t>Australia and New Zealand Counter Terrorism Exercise attended by Coroner Cooper</w:t>
      </w:r>
    </w:p>
    <w:p w14:paraId="42B46D6B" w14:textId="6E3D52A3" w:rsidR="009920DB" w:rsidRPr="00767474" w:rsidRDefault="009920DB" w:rsidP="00EF26E7">
      <w:pPr>
        <w:pStyle w:val="BodyText"/>
        <w:numPr>
          <w:ilvl w:val="0"/>
          <w:numId w:val="15"/>
        </w:numPr>
      </w:pPr>
      <w:r w:rsidRPr="00767474">
        <w:t xml:space="preserve">Giving Evidence in Court and Coronial Matters for the North West Practitioners and </w:t>
      </w:r>
      <w:r w:rsidR="00646981" w:rsidRPr="00767474">
        <w:t>Registrars by Magistrate Fairley</w:t>
      </w:r>
    </w:p>
    <w:p w14:paraId="41981673" w14:textId="76E84F0F" w:rsidR="007F0AFC" w:rsidRPr="00767474" w:rsidRDefault="002D5B4F" w:rsidP="00EF26E7">
      <w:pPr>
        <w:pStyle w:val="BodyText"/>
        <w:numPr>
          <w:ilvl w:val="0"/>
          <w:numId w:val="15"/>
        </w:numPr>
      </w:pPr>
      <w:r w:rsidRPr="00767474">
        <w:t>Coronial Practice for Calvary Hospital given by Coroner Chandler</w:t>
      </w:r>
    </w:p>
    <w:p w14:paraId="15872865" w14:textId="1196F943" w:rsidR="00D24056" w:rsidRPr="00767474" w:rsidRDefault="00B67B88" w:rsidP="00670CCA">
      <w:pPr>
        <w:pStyle w:val="Heading2"/>
      </w:pPr>
      <w:bookmarkStart w:id="40" w:name="_Toc26255666"/>
      <w:r w:rsidRPr="00767474">
        <w:t>Tasmanian Suicide Register</w:t>
      </w:r>
      <w:bookmarkEnd w:id="40"/>
    </w:p>
    <w:p w14:paraId="7D25553F" w14:textId="77777777" w:rsidR="00B67B88" w:rsidRPr="00767474" w:rsidRDefault="00B67B88" w:rsidP="00EF26E7">
      <w:pPr>
        <w:pStyle w:val="BodyText"/>
      </w:pPr>
      <w:r w:rsidRPr="00767474">
        <w:t>The Tasmanian Suicide Register (TSR) commenced operation in the Coronial Division of the Magistrates Court on 6 November 2017.</w:t>
      </w:r>
    </w:p>
    <w:p w14:paraId="1C4458AF" w14:textId="05E6B9F1" w:rsidR="00B67B88" w:rsidRPr="00767474" w:rsidRDefault="00B67B88" w:rsidP="00EF26E7">
      <w:pPr>
        <w:pStyle w:val="BodyText"/>
      </w:pPr>
      <w:r w:rsidRPr="00767474">
        <w:t>The TSR is a state-based suicide surveillance system, operated by a trained research officer</w:t>
      </w:r>
      <w:r w:rsidR="00DE264C" w:rsidRPr="00767474">
        <w:t xml:space="preserve">.  </w:t>
      </w:r>
      <w:r w:rsidRPr="00767474">
        <w:t>It gathers detailed information on people who die by suicide in Tasmania and the circumstances surrounding their death</w:t>
      </w:r>
      <w:r w:rsidR="00DE264C" w:rsidRPr="00767474">
        <w:t xml:space="preserve">.  </w:t>
      </w:r>
      <w:r w:rsidRPr="00767474">
        <w:t>The TSR will:</w:t>
      </w:r>
    </w:p>
    <w:p w14:paraId="050B02BA" w14:textId="28E6235A" w:rsidR="00B67B88" w:rsidRPr="00767474" w:rsidRDefault="00B67B88" w:rsidP="00670CCA">
      <w:pPr>
        <w:pStyle w:val="ListBullet"/>
        <w:numPr>
          <w:ilvl w:val="0"/>
          <w:numId w:val="16"/>
        </w:numPr>
        <w:spacing w:before="240" w:after="240" w:line="300" w:lineRule="exact"/>
        <w:rPr>
          <w:rFonts w:cs="Calibri"/>
        </w:rPr>
      </w:pPr>
      <w:r w:rsidRPr="00767474">
        <w:rPr>
          <w:rFonts w:cs="Calibri"/>
        </w:rPr>
        <w:t>enable detailed analysis of demographics and trends over</w:t>
      </w:r>
      <w:r w:rsidRPr="00767474">
        <w:rPr>
          <w:rFonts w:cs="Calibri"/>
          <w:spacing w:val="-14"/>
        </w:rPr>
        <w:t xml:space="preserve"> </w:t>
      </w:r>
      <w:r w:rsidR="00096011" w:rsidRPr="00767474">
        <w:rPr>
          <w:rFonts w:cs="Calibri"/>
        </w:rPr>
        <w:t>time</w:t>
      </w:r>
    </w:p>
    <w:p w14:paraId="1274422F" w14:textId="1625C863" w:rsidR="00B67B88" w:rsidRPr="00767474" w:rsidRDefault="00B67B88" w:rsidP="00670CCA">
      <w:pPr>
        <w:pStyle w:val="ListBullet"/>
        <w:numPr>
          <w:ilvl w:val="0"/>
          <w:numId w:val="16"/>
        </w:numPr>
        <w:spacing w:before="240" w:after="240" w:line="300" w:lineRule="exact"/>
        <w:rPr>
          <w:rFonts w:cs="Calibri"/>
        </w:rPr>
      </w:pPr>
      <w:r w:rsidRPr="00767474">
        <w:rPr>
          <w:rFonts w:cs="Calibri"/>
        </w:rPr>
        <w:lastRenderedPageBreak/>
        <w:t>provide data for future policy and planning to inform targeted public health and suicide prevention</w:t>
      </w:r>
      <w:r w:rsidRPr="00767474">
        <w:rPr>
          <w:rFonts w:cs="Calibri"/>
          <w:spacing w:val="-16"/>
        </w:rPr>
        <w:t xml:space="preserve"> </w:t>
      </w:r>
      <w:r w:rsidR="00096011" w:rsidRPr="00767474">
        <w:rPr>
          <w:rFonts w:cs="Calibri"/>
        </w:rPr>
        <w:t>policy</w:t>
      </w:r>
    </w:p>
    <w:p w14:paraId="111BC9C9" w14:textId="62D5ED7F" w:rsidR="00B67B88" w:rsidRPr="00767474" w:rsidRDefault="00B67B88" w:rsidP="00670CCA">
      <w:pPr>
        <w:pStyle w:val="ListBullet"/>
        <w:numPr>
          <w:ilvl w:val="0"/>
          <w:numId w:val="16"/>
        </w:numPr>
        <w:spacing w:before="240" w:after="240" w:line="300" w:lineRule="exact"/>
        <w:rPr>
          <w:rFonts w:cs="Calibri"/>
        </w:rPr>
      </w:pPr>
      <w:r w:rsidRPr="00767474">
        <w:rPr>
          <w:rFonts w:cs="Calibri"/>
        </w:rPr>
        <w:t>assist in the evaluation of</w:t>
      </w:r>
      <w:r w:rsidR="00096011" w:rsidRPr="00767474">
        <w:rPr>
          <w:rFonts w:cs="Calibri"/>
        </w:rPr>
        <w:t xml:space="preserve"> suicide prevention initiatives</w:t>
      </w:r>
    </w:p>
    <w:p w14:paraId="7218ED26" w14:textId="366F4829" w:rsidR="00B67B88" w:rsidRPr="00767474" w:rsidRDefault="00B67B88" w:rsidP="00670CCA">
      <w:pPr>
        <w:pStyle w:val="ListBullet"/>
        <w:numPr>
          <w:ilvl w:val="0"/>
          <w:numId w:val="16"/>
        </w:numPr>
        <w:spacing w:before="240" w:after="240" w:line="300" w:lineRule="exact"/>
        <w:rPr>
          <w:rFonts w:cs="Calibri"/>
        </w:rPr>
      </w:pPr>
      <w:r w:rsidRPr="00767474">
        <w:rPr>
          <w:rFonts w:cs="Calibri"/>
        </w:rPr>
        <w:t>be accessible to genuine researchers</w:t>
      </w:r>
      <w:r w:rsidRPr="00767474">
        <w:rPr>
          <w:rFonts w:cs="Calibri"/>
          <w:spacing w:val="-17"/>
        </w:rPr>
        <w:t xml:space="preserve"> </w:t>
      </w:r>
      <w:r w:rsidR="00096011" w:rsidRPr="00767474">
        <w:rPr>
          <w:rFonts w:cs="Calibri"/>
        </w:rPr>
        <w:t>in this field</w:t>
      </w:r>
    </w:p>
    <w:p w14:paraId="414EAF6F" w14:textId="461D59D6" w:rsidR="00F54EC3" w:rsidRPr="00767474" w:rsidRDefault="00F54EC3" w:rsidP="00EF26E7">
      <w:pPr>
        <w:pStyle w:val="BodyText"/>
      </w:pPr>
      <w:r w:rsidRPr="00767474">
        <w:t>Information gathered during the coronial investigation produces the richest source of data from which to understand a suicide death</w:t>
      </w:r>
      <w:r w:rsidR="00DE264C" w:rsidRPr="00767474">
        <w:t xml:space="preserve">.  </w:t>
      </w:r>
      <w:r w:rsidRPr="00767474">
        <w:t>The TSR is deliberately placed</w:t>
      </w:r>
      <w:r w:rsidRPr="00767474">
        <w:rPr>
          <w:spacing w:val="-28"/>
        </w:rPr>
        <w:t xml:space="preserve"> </w:t>
      </w:r>
      <w:r w:rsidRPr="00767474">
        <w:t xml:space="preserve">within the coronial setting to assist </w:t>
      </w:r>
      <w:r w:rsidRPr="00767474">
        <w:rPr>
          <w:spacing w:val="-4"/>
        </w:rPr>
        <w:t xml:space="preserve">Tasmanian </w:t>
      </w:r>
      <w:r w:rsidRPr="00767474">
        <w:t>coroners to understand</w:t>
      </w:r>
      <w:r w:rsidRPr="00767474">
        <w:rPr>
          <w:spacing w:val="-32"/>
        </w:rPr>
        <w:t xml:space="preserve"> </w:t>
      </w:r>
      <w:r w:rsidRPr="00767474">
        <w:rPr>
          <w:spacing w:val="-4"/>
        </w:rPr>
        <w:t xml:space="preserve">Tasmanian </w:t>
      </w:r>
      <w:r w:rsidRPr="00767474">
        <w:t>suicide data in greater detail, and to</w:t>
      </w:r>
      <w:r w:rsidR="00DA6B0B" w:rsidRPr="00767474">
        <w:t xml:space="preserve"> </w:t>
      </w:r>
      <w:r w:rsidR="00096011" w:rsidRPr="00767474">
        <w:rPr>
          <w:spacing w:val="-43"/>
        </w:rPr>
        <w:t xml:space="preserve"> </w:t>
      </w:r>
      <w:r w:rsidRPr="00767474">
        <w:t xml:space="preserve">make recommendations to </w:t>
      </w:r>
      <w:r w:rsidRPr="00767474">
        <w:rPr>
          <w:spacing w:val="-3"/>
        </w:rPr>
        <w:t xml:space="preserve">prevent </w:t>
      </w:r>
      <w:r w:rsidRPr="00767474">
        <w:t>suicide that are informed by</w:t>
      </w:r>
      <w:r w:rsidRPr="00767474">
        <w:rPr>
          <w:spacing w:val="-14"/>
        </w:rPr>
        <w:t xml:space="preserve"> </w:t>
      </w:r>
      <w:r w:rsidRPr="00767474">
        <w:t>evidence.</w:t>
      </w:r>
    </w:p>
    <w:p w14:paraId="02AD0D12" w14:textId="6806B7B8" w:rsidR="00F54EC3" w:rsidRPr="00767474" w:rsidRDefault="00F54EC3" w:rsidP="00EF26E7">
      <w:pPr>
        <w:pStyle w:val="BodyText"/>
        <w:rPr>
          <w:spacing w:val="-3"/>
        </w:rPr>
      </w:pPr>
      <w:r w:rsidRPr="00767474">
        <w:t>The establishment of a TSR was one of a number of recommendations made</w:t>
      </w:r>
      <w:r w:rsidRPr="00767474">
        <w:rPr>
          <w:spacing w:val="-11"/>
        </w:rPr>
        <w:t xml:space="preserve"> </w:t>
      </w:r>
      <w:r w:rsidRPr="00767474">
        <w:t xml:space="preserve">by Coroner </w:t>
      </w:r>
      <w:r w:rsidRPr="00767474">
        <w:rPr>
          <w:spacing w:val="-3"/>
        </w:rPr>
        <w:t xml:space="preserve">McTaggart </w:t>
      </w:r>
      <w:r w:rsidRPr="00767474">
        <w:t>in inquest findings released in November 2016</w:t>
      </w:r>
      <w:r w:rsidR="00DE264C" w:rsidRPr="00767474">
        <w:t xml:space="preserve">.  </w:t>
      </w:r>
      <w:r w:rsidRPr="00767474">
        <w:t>The TSR</w:t>
      </w:r>
      <w:r w:rsidRPr="00767474">
        <w:rPr>
          <w:spacing w:val="-33"/>
        </w:rPr>
        <w:t xml:space="preserve"> </w:t>
      </w:r>
      <w:r w:rsidRPr="00767474">
        <w:t xml:space="preserve">is </w:t>
      </w:r>
      <w:r w:rsidR="002A5DA2" w:rsidRPr="00767474">
        <w:t xml:space="preserve">jointly </w:t>
      </w:r>
      <w:r w:rsidRPr="00767474">
        <w:t xml:space="preserve">funded by the </w:t>
      </w:r>
      <w:r w:rsidR="002A5DA2" w:rsidRPr="00767474">
        <w:t xml:space="preserve">Department of Justice and the </w:t>
      </w:r>
      <w:r w:rsidRPr="00767474">
        <w:t>Department</w:t>
      </w:r>
      <w:r w:rsidRPr="00767474">
        <w:rPr>
          <w:spacing w:val="-21"/>
        </w:rPr>
        <w:t xml:space="preserve"> </w:t>
      </w:r>
      <w:r w:rsidRPr="00767474">
        <w:t>of Health (D</w:t>
      </w:r>
      <w:r w:rsidR="00B52136" w:rsidRPr="00767474">
        <w:t>o</w:t>
      </w:r>
      <w:r w:rsidRPr="00767474">
        <w:t xml:space="preserve">H) and is a </w:t>
      </w:r>
      <w:r w:rsidRPr="00767474">
        <w:rPr>
          <w:spacing w:val="-4"/>
        </w:rPr>
        <w:t xml:space="preserve">key </w:t>
      </w:r>
      <w:r w:rsidRPr="00767474">
        <w:t xml:space="preserve">action of the </w:t>
      </w:r>
      <w:r w:rsidRPr="00767474">
        <w:rPr>
          <w:spacing w:val="-4"/>
        </w:rPr>
        <w:t xml:space="preserve">Tasmanian </w:t>
      </w:r>
      <w:r w:rsidRPr="00767474">
        <w:t>Suicide Prevention Strategy 2016-2020</w:t>
      </w:r>
      <w:r w:rsidR="00DE264C" w:rsidRPr="00767474">
        <w:t xml:space="preserve">.  </w:t>
      </w:r>
      <w:r w:rsidRPr="00767474">
        <w:t xml:space="preserve">Its establishment has been a collaborative project between the </w:t>
      </w:r>
      <w:r w:rsidR="00B52136" w:rsidRPr="00767474">
        <w:t xml:space="preserve">then Department of Health and Human Services, </w:t>
      </w:r>
      <w:r w:rsidRPr="00767474">
        <w:t xml:space="preserve"> </w:t>
      </w:r>
      <w:r w:rsidR="00B52136" w:rsidRPr="00767474">
        <w:t xml:space="preserve">the Department of </w:t>
      </w:r>
      <w:r w:rsidRPr="00767474">
        <w:t>Justice</w:t>
      </w:r>
      <w:r w:rsidR="00B52136" w:rsidRPr="00767474">
        <w:t xml:space="preserve"> (DoJ)</w:t>
      </w:r>
      <w:r w:rsidRPr="00767474">
        <w:t xml:space="preserve">, and the </w:t>
      </w:r>
      <w:r w:rsidR="002A5DA2" w:rsidRPr="00767474">
        <w:t>Magistrates Court</w:t>
      </w:r>
      <w:r w:rsidRPr="00767474">
        <w:t xml:space="preserve">, and is governed by an </w:t>
      </w:r>
      <w:r w:rsidRPr="00767474">
        <w:rPr>
          <w:spacing w:val="-3"/>
        </w:rPr>
        <w:t xml:space="preserve">inter-agency </w:t>
      </w:r>
      <w:r w:rsidRPr="00767474">
        <w:t>project working</w:t>
      </w:r>
      <w:r w:rsidRPr="00767474">
        <w:rPr>
          <w:spacing w:val="-3"/>
        </w:rPr>
        <w:t xml:space="preserve"> group.</w:t>
      </w:r>
    </w:p>
    <w:p w14:paraId="63AC2030" w14:textId="4BA54122" w:rsidR="002A5DA2" w:rsidRPr="00767474" w:rsidRDefault="002A5DA2" w:rsidP="00EF26E7">
      <w:pPr>
        <w:pStyle w:val="BodyText"/>
      </w:pPr>
      <w:r w:rsidRPr="00767474">
        <w:t xml:space="preserve">In 2018 the TSR research officer completed coding of five years of suicide-related information into the TSR.  This included deaths occurring between </w:t>
      </w:r>
      <w:r w:rsidR="00DA6B0B" w:rsidRPr="00767474">
        <w:t xml:space="preserve">1 January 2012 and </w:t>
      </w:r>
      <w:r w:rsidRPr="00767474">
        <w:t>31 December 2016.  Subsequently, the DoH and</w:t>
      </w:r>
      <w:r w:rsidR="00B52136" w:rsidRPr="00767474">
        <w:t xml:space="preserve"> the Coronial Division bega</w:t>
      </w:r>
      <w:r w:rsidRPr="00767474">
        <w:t>n consultations regarding the provision of data from the TSR for the purposes of a collaborative Tasmanian Suicide Register Report.  The report will examine data from the TSR and is expected to be finalised in 2019.</w:t>
      </w:r>
    </w:p>
    <w:p w14:paraId="79B92F71" w14:textId="25BF3145" w:rsidR="00AD1BE0" w:rsidRPr="00767474" w:rsidRDefault="002A5DA2" w:rsidP="00EF26E7">
      <w:pPr>
        <w:pStyle w:val="BodyText"/>
      </w:pPr>
      <w:r w:rsidRPr="00767474">
        <w:t xml:space="preserve">Throughout the reporting period various research institutions and government departments have </w:t>
      </w:r>
      <w:r w:rsidR="00DA6B0B" w:rsidRPr="00767474">
        <w:t>recorded</w:t>
      </w:r>
      <w:r w:rsidRPr="00767474">
        <w:t xml:space="preserve"> their interest in accessing data from the TSR with ongoing discussions currently underway.</w:t>
      </w:r>
      <w:r w:rsidRPr="00767474">
        <w:rPr>
          <w:highlight w:val="yellow"/>
        </w:rPr>
        <w:t xml:space="preserve">  </w:t>
      </w:r>
    </w:p>
    <w:p w14:paraId="43DB138D" w14:textId="262F2FFE" w:rsidR="00F54EC3" w:rsidRPr="00767474" w:rsidRDefault="00F54EC3" w:rsidP="00EF26E7">
      <w:pPr>
        <w:pStyle w:val="BodyText"/>
      </w:pPr>
      <w:r w:rsidRPr="00767474">
        <w:t xml:space="preserve">I would like to acknowledge the ongoing support for this project from </w:t>
      </w:r>
      <w:r w:rsidR="00B52136" w:rsidRPr="00767474">
        <w:t>DoH</w:t>
      </w:r>
      <w:r w:rsidRPr="00767474">
        <w:t xml:space="preserve"> and DoJ, and from </w:t>
      </w:r>
      <w:r w:rsidR="00691B0D" w:rsidRPr="00767474">
        <w:t>t</w:t>
      </w:r>
      <w:r w:rsidRPr="00767474">
        <w:t xml:space="preserve">he Coroner’s Court of Victoria </w:t>
      </w:r>
      <w:r w:rsidR="00691B0D" w:rsidRPr="00767474">
        <w:t xml:space="preserve">which </w:t>
      </w:r>
      <w:r w:rsidRPr="00767474">
        <w:t xml:space="preserve">assisted </w:t>
      </w:r>
      <w:r w:rsidR="00DA6B0B" w:rsidRPr="00767474">
        <w:t xml:space="preserve">with </w:t>
      </w:r>
      <w:r w:rsidRPr="00767474">
        <w:t xml:space="preserve">the establishment </w:t>
      </w:r>
      <w:r w:rsidR="00691B0D" w:rsidRPr="00767474">
        <w:t xml:space="preserve">of the TSR </w:t>
      </w:r>
      <w:r w:rsidRPr="00767474">
        <w:t>and continue</w:t>
      </w:r>
      <w:r w:rsidR="00B52136" w:rsidRPr="00767474">
        <w:t>d</w:t>
      </w:r>
      <w:r w:rsidRPr="00767474">
        <w:t xml:space="preserve"> to provide support to the project until 31 December 2018.</w:t>
      </w:r>
    </w:p>
    <w:p w14:paraId="4689E1EA" w14:textId="7C6F1146" w:rsidR="002B1544" w:rsidRPr="00767474" w:rsidRDefault="004B2C98" w:rsidP="00670CCA">
      <w:pPr>
        <w:pStyle w:val="Heading2"/>
      </w:pPr>
      <w:bookmarkStart w:id="41" w:name="_Toc26255667"/>
      <w:r w:rsidRPr="00767474">
        <w:t>Tasmanian Multiple Fatality Response Plan (Associate Plan)</w:t>
      </w:r>
      <w:bookmarkEnd w:id="41"/>
    </w:p>
    <w:p w14:paraId="32ACA8BF" w14:textId="03BB2019" w:rsidR="004B2C98" w:rsidRPr="00767474" w:rsidRDefault="004B2C98" w:rsidP="00EF26E7">
      <w:pPr>
        <w:pStyle w:val="BodyText"/>
      </w:pPr>
      <w:r w:rsidRPr="00767474">
        <w:t>The Tasmanian Multiple Fatality Response Plan (2017) was approved in December 2017 by the State Emergency Management Committee as a state level emergency management plan issued by the Chief Magistrate’s delegate and maintained by the Department of Justice</w:t>
      </w:r>
      <w:r w:rsidR="00DE264C" w:rsidRPr="00767474">
        <w:t xml:space="preserve">.  </w:t>
      </w:r>
      <w:r w:rsidRPr="00767474">
        <w:t>The Associate Plan replaces the Tasmanian Coronial Services Plan 2003.</w:t>
      </w:r>
    </w:p>
    <w:p w14:paraId="621CCD45" w14:textId="1355835C" w:rsidR="004B2C98" w:rsidRPr="00767474" w:rsidRDefault="004B2C98" w:rsidP="00EF26E7">
      <w:pPr>
        <w:pStyle w:val="BodyText"/>
      </w:pPr>
      <w:r w:rsidRPr="00767474">
        <w:t xml:space="preserve">The Plan aims to describe the arrangements for coordinating statewide coronial services to manage a multiple fatality event in </w:t>
      </w:r>
      <w:r w:rsidRPr="00767474">
        <w:rPr>
          <w:spacing w:val="-4"/>
        </w:rPr>
        <w:t xml:space="preserve">Tasmania </w:t>
      </w:r>
      <w:r w:rsidRPr="00767474">
        <w:t>and is based on existing legal processes and practices</w:t>
      </w:r>
      <w:r w:rsidR="00DE264C" w:rsidRPr="00767474">
        <w:t xml:space="preserve">.  </w:t>
      </w:r>
      <w:r w:rsidRPr="00767474">
        <w:t>It provides an agreed framework to manage multiple fatality events, whether an emergency</w:t>
      </w:r>
      <w:r w:rsidRPr="00767474">
        <w:rPr>
          <w:spacing w:val="-38"/>
        </w:rPr>
        <w:t xml:space="preserve"> </w:t>
      </w:r>
      <w:r w:rsidRPr="00767474">
        <w:t>exists or not</w:t>
      </w:r>
      <w:r w:rsidR="00DE264C" w:rsidRPr="00767474">
        <w:t xml:space="preserve">.  </w:t>
      </w:r>
      <w:r w:rsidRPr="00767474">
        <w:t xml:space="preserve">The Plan is focused on coronial services, but also envisages Disaster Victim Identification </w:t>
      </w:r>
      <w:r w:rsidRPr="00767474">
        <w:rPr>
          <w:spacing w:val="-3"/>
        </w:rPr>
        <w:t xml:space="preserve">(DVI) </w:t>
      </w:r>
      <w:r w:rsidRPr="00767474">
        <w:t>scenarios in the case of an</w:t>
      </w:r>
      <w:r w:rsidRPr="00767474">
        <w:rPr>
          <w:spacing w:val="-20"/>
        </w:rPr>
        <w:t xml:space="preserve"> </w:t>
      </w:r>
      <w:r w:rsidRPr="00767474">
        <w:t>emergency.</w:t>
      </w:r>
    </w:p>
    <w:p w14:paraId="529D2ECC" w14:textId="00DB0C02" w:rsidR="00CD26FD" w:rsidRPr="00767474" w:rsidRDefault="00CD26FD" w:rsidP="00EF26E7">
      <w:pPr>
        <w:pStyle w:val="BodyText"/>
      </w:pPr>
      <w:r w:rsidRPr="00767474">
        <w:t xml:space="preserve">In </w:t>
      </w:r>
      <w:r w:rsidR="009279FE" w:rsidRPr="00767474">
        <w:t xml:space="preserve">October </w:t>
      </w:r>
      <w:r w:rsidRPr="00767474">
        <w:t xml:space="preserve">2018 </w:t>
      </w:r>
      <w:r w:rsidR="009279FE" w:rsidRPr="00767474">
        <w:t xml:space="preserve">senior members of all participating agencies met at the Police Academy, Rokeby, </w:t>
      </w:r>
      <w:r w:rsidR="009279FE" w:rsidRPr="00767474">
        <w:lastRenderedPageBreak/>
        <w:t>to undertake a desktop exercise to test the Plan.  A scenario involving a terrorist-related incident was circulated prior to the exercise.  The objectives were to discuss the management of the hypothetical incident, identify and discuss d</w:t>
      </w:r>
      <w:r w:rsidR="00691B0D" w:rsidRPr="00767474">
        <w:t>eficiencies in the Plan, practic</w:t>
      </w:r>
      <w:r w:rsidR="009279FE" w:rsidRPr="00767474">
        <w:t>e collective decision-making, and validate the Plan’s procedures as relevant to the hypothetical incident.</w:t>
      </w:r>
    </w:p>
    <w:p w14:paraId="5F344286" w14:textId="0B5151F1" w:rsidR="009279FE" w:rsidRPr="00767474" w:rsidRDefault="009279FE" w:rsidP="00EF26E7">
      <w:pPr>
        <w:pStyle w:val="BodyText"/>
      </w:pPr>
      <w:r w:rsidRPr="00767474">
        <w:t xml:space="preserve">The exercise was </w:t>
      </w:r>
      <w:r w:rsidR="00691B0D" w:rsidRPr="00767474">
        <w:t xml:space="preserve">a success </w:t>
      </w:r>
      <w:r w:rsidRPr="00767474">
        <w:t xml:space="preserve">and resulted in some minor alterations being made to the Plan.  </w:t>
      </w:r>
    </w:p>
    <w:p w14:paraId="05FBBE4A" w14:textId="747F663A" w:rsidR="002B1544" w:rsidRPr="00767474" w:rsidRDefault="00BC3519" w:rsidP="00670CCA">
      <w:pPr>
        <w:pStyle w:val="Heading2"/>
      </w:pPr>
      <w:bookmarkStart w:id="42" w:name="_Toc26255668"/>
      <w:r w:rsidRPr="00767474">
        <w:t>Tasmanian Overdose Deaths Register</w:t>
      </w:r>
      <w:bookmarkEnd w:id="42"/>
    </w:p>
    <w:p w14:paraId="25BFD7C7" w14:textId="00D8739D" w:rsidR="00BC3519" w:rsidRPr="00767474" w:rsidRDefault="00BC3519" w:rsidP="00EF26E7">
      <w:pPr>
        <w:pStyle w:val="BodyText"/>
      </w:pPr>
      <w:r w:rsidRPr="00767474">
        <w:t>In Tasmania, all deaths from suspected non-natural causes (including suspected overdose deaths) must be reported to the Coronial Division for investigation</w:t>
      </w:r>
      <w:r w:rsidR="00DE264C" w:rsidRPr="00767474">
        <w:t xml:space="preserve">.  </w:t>
      </w:r>
      <w:r w:rsidRPr="00767474">
        <w:t>If the investigation establishes the death was an overdose, it is entered into the Tasmanian Overdose Deaths Register (TODR).</w:t>
      </w:r>
    </w:p>
    <w:p w14:paraId="4BC5BE4A" w14:textId="05FA1C32" w:rsidR="00130383" w:rsidRPr="00767474" w:rsidRDefault="00BC3519" w:rsidP="00EF26E7">
      <w:pPr>
        <w:pStyle w:val="BodyText"/>
      </w:pPr>
      <w:r w:rsidRPr="00767474">
        <w:t>The TODR definition of an overdose death is consistent with the definition of “drug poisoning death” and is a death where the expert death investigators (the coroner, forensic pathologist and forensic toxicologist) established that the acute toxic effects of a drug or drugs played a contributory role</w:t>
      </w:r>
      <w:r w:rsidR="00DE264C" w:rsidRPr="00767474">
        <w:t xml:space="preserve">.  </w:t>
      </w:r>
      <w:r w:rsidRPr="00767474">
        <w:t>Therefore, overdose deaths include deaths where acute toxic effects of drugs were the only cause,</w:t>
      </w:r>
      <w:r w:rsidR="00130383" w:rsidRPr="00767474">
        <w:t xml:space="preserve"> </w:t>
      </w:r>
      <w:r w:rsidR="00130383" w:rsidRPr="00767474">
        <w:rPr>
          <w:color w:val="5F5F5E"/>
        </w:rPr>
        <w:t>a</w:t>
      </w:r>
      <w:r w:rsidR="00130383" w:rsidRPr="00767474">
        <w:t>nd deaths where acute drug toxicity contributed in combination with other non-drug causes such as cardiovascular or respiratory disease</w:t>
      </w:r>
      <w:r w:rsidR="00DE264C" w:rsidRPr="00767474">
        <w:t xml:space="preserve">.  </w:t>
      </w:r>
      <w:r w:rsidR="00130383" w:rsidRPr="00767474">
        <w:t>Deaths associated with the behavioural effects of drug</w:t>
      </w:r>
      <w:r w:rsidR="00130383" w:rsidRPr="00767474">
        <w:rPr>
          <w:spacing w:val="-16"/>
        </w:rPr>
        <w:t xml:space="preserve"> </w:t>
      </w:r>
      <w:r w:rsidR="00130383" w:rsidRPr="00767474">
        <w:t>taking (for example a fatal motor vehicle collision while affected by drugs and alcohol) or its chronic effects (for example haemorrhage of a gastrointestinal ulcer caused by chronic ibuprofen consumption) are excluded.</w:t>
      </w:r>
    </w:p>
    <w:p w14:paraId="400B3179" w14:textId="565A119F" w:rsidR="00130383" w:rsidRPr="00767474" w:rsidRDefault="00130383" w:rsidP="004934E5">
      <w:pPr>
        <w:pStyle w:val="Heading2"/>
      </w:pPr>
      <w:bookmarkStart w:id="43" w:name="_Toc26255669"/>
      <w:r w:rsidRPr="00767474">
        <w:t>Deaths in Custody</w:t>
      </w:r>
      <w:bookmarkEnd w:id="43"/>
    </w:p>
    <w:p w14:paraId="0875B76B" w14:textId="5C4F5F48" w:rsidR="00130383" w:rsidRPr="00767474" w:rsidRDefault="00130383" w:rsidP="00EF26E7">
      <w:pPr>
        <w:pStyle w:val="BodyText"/>
      </w:pPr>
      <w:r w:rsidRPr="00767474">
        <w:t>As required by section 69(2)(a) of the Act, I advise that during the reporting period there w</w:t>
      </w:r>
      <w:r w:rsidR="00EA6BF6" w:rsidRPr="00767474">
        <w:t>ere</w:t>
      </w:r>
      <w:r w:rsidRPr="00767474">
        <w:t xml:space="preserve"> </w:t>
      </w:r>
      <w:r w:rsidR="00EA6BF6" w:rsidRPr="00767474">
        <w:t>t</w:t>
      </w:r>
      <w:r w:rsidR="00691B0D" w:rsidRPr="00767474">
        <w:t>hree</w:t>
      </w:r>
      <w:r w:rsidR="00EA6BF6" w:rsidRPr="00767474">
        <w:t xml:space="preserve"> </w:t>
      </w:r>
      <w:r w:rsidRPr="00767474">
        <w:t>death</w:t>
      </w:r>
      <w:r w:rsidR="00EA6BF6" w:rsidRPr="00767474">
        <w:t>s</w:t>
      </w:r>
      <w:r w:rsidRPr="00767474">
        <w:t xml:space="preserve"> in custody reported to the </w:t>
      </w:r>
      <w:r w:rsidR="00691B0D" w:rsidRPr="00767474">
        <w:rPr>
          <w:spacing w:val="-4"/>
        </w:rPr>
        <w:t>c</w:t>
      </w:r>
      <w:r w:rsidRPr="00767474">
        <w:rPr>
          <w:spacing w:val="-4"/>
        </w:rPr>
        <w:t>oroner</w:t>
      </w:r>
      <w:r w:rsidR="00DE264C" w:rsidRPr="00767474">
        <w:rPr>
          <w:spacing w:val="-4"/>
        </w:rPr>
        <w:t xml:space="preserve">.  </w:t>
      </w:r>
      <w:r w:rsidRPr="00767474">
        <w:rPr>
          <w:spacing w:val="-4"/>
        </w:rPr>
        <w:t xml:space="preserve"> </w:t>
      </w:r>
      <w:r w:rsidR="00EA6BF6" w:rsidRPr="00767474">
        <w:t>Five</w:t>
      </w:r>
      <w:r w:rsidRPr="00767474">
        <w:t xml:space="preserve"> inquests into deaths in custody </w:t>
      </w:r>
      <w:r w:rsidRPr="00767474">
        <w:rPr>
          <w:spacing w:val="-3"/>
        </w:rPr>
        <w:t xml:space="preserve">were </w:t>
      </w:r>
      <w:r w:rsidRPr="00767474">
        <w:t>concluded in the reporting period.</w:t>
      </w:r>
    </w:p>
    <w:p w14:paraId="270A29C9" w14:textId="4A69E3DA" w:rsidR="00130383" w:rsidRPr="00767474" w:rsidRDefault="00130383" w:rsidP="004934E5">
      <w:pPr>
        <w:pStyle w:val="Heading2"/>
      </w:pPr>
      <w:bookmarkStart w:id="44" w:name="_Toc26255670"/>
      <w:r w:rsidRPr="00767474">
        <w:t>Deaths in Care</w:t>
      </w:r>
      <w:bookmarkEnd w:id="44"/>
    </w:p>
    <w:p w14:paraId="4BF1DA69" w14:textId="2BE116A0" w:rsidR="00130383" w:rsidRPr="00767474" w:rsidRDefault="00130383" w:rsidP="00EF26E7">
      <w:pPr>
        <w:pStyle w:val="BodyText"/>
      </w:pPr>
      <w:r w:rsidRPr="00767474">
        <w:t xml:space="preserve">During the reporting period there </w:t>
      </w:r>
      <w:r w:rsidRPr="00767474">
        <w:rPr>
          <w:spacing w:val="-3"/>
        </w:rPr>
        <w:t>were</w:t>
      </w:r>
      <w:r w:rsidRPr="00767474">
        <w:rPr>
          <w:spacing w:val="-11"/>
        </w:rPr>
        <w:t xml:space="preserve"> </w:t>
      </w:r>
      <w:r w:rsidR="00EA6BF6" w:rsidRPr="00767474">
        <w:t xml:space="preserve">seven </w:t>
      </w:r>
      <w:r w:rsidRPr="00767474">
        <w:t>death</w:t>
      </w:r>
      <w:r w:rsidR="00EA6BF6" w:rsidRPr="00767474">
        <w:t>s</w:t>
      </w:r>
      <w:r w:rsidRPr="00767474">
        <w:t xml:space="preserve"> reported of persons held “in care” as defined in section 3 of the Act</w:t>
      </w:r>
      <w:r w:rsidR="00DE264C" w:rsidRPr="00767474">
        <w:t xml:space="preserve">.  </w:t>
      </w:r>
      <w:r w:rsidRPr="00767474">
        <w:t xml:space="preserve">Additionally, during the reporting period </w:t>
      </w:r>
      <w:r w:rsidR="00EA6BF6" w:rsidRPr="00767474">
        <w:t xml:space="preserve">seven </w:t>
      </w:r>
      <w:r w:rsidRPr="00767474">
        <w:t xml:space="preserve">inquests </w:t>
      </w:r>
      <w:r w:rsidRPr="00767474">
        <w:rPr>
          <w:spacing w:val="-3"/>
        </w:rPr>
        <w:t xml:space="preserve">were </w:t>
      </w:r>
      <w:r w:rsidRPr="00767474">
        <w:t>completed in relation to deaths in care from previous reporting</w:t>
      </w:r>
      <w:r w:rsidRPr="00767474">
        <w:rPr>
          <w:spacing w:val="-21"/>
        </w:rPr>
        <w:t xml:space="preserve"> </w:t>
      </w:r>
      <w:r w:rsidRPr="00767474">
        <w:t>periods.</w:t>
      </w:r>
    </w:p>
    <w:p w14:paraId="1854D88C" w14:textId="55888462" w:rsidR="00130383" w:rsidRPr="00767474" w:rsidRDefault="00B868DD" w:rsidP="00EF26E7">
      <w:pPr>
        <w:pStyle w:val="BodyText"/>
        <w:rPr>
          <w:rFonts w:cs="Calibri"/>
        </w:rPr>
      </w:pPr>
      <w:r w:rsidRPr="00767474">
        <w:rPr>
          <w:rFonts w:cs="Calibri"/>
        </w:rPr>
        <w:t>Deaths in care</w:t>
      </w:r>
      <w:r w:rsidR="00130383" w:rsidRPr="00767474">
        <w:rPr>
          <w:rFonts w:cs="Calibri"/>
        </w:rPr>
        <w:t xml:space="preserve"> </w:t>
      </w:r>
      <w:hyperlink r:id="rId13" w:history="1">
        <w:r w:rsidR="00130383" w:rsidRPr="00767474">
          <w:rPr>
            <w:rStyle w:val="Hyperlink"/>
            <w:rFonts w:cs="Calibri"/>
            <w:color w:val="0F6FC6" w:themeColor="accent1"/>
          </w:rPr>
          <w:t>findings have been published</w:t>
        </w:r>
      </w:hyperlink>
      <w:r w:rsidR="009F6D7F">
        <w:rPr>
          <w:rStyle w:val="FootnoteReference"/>
          <w:rFonts w:cs="Calibri"/>
          <w:color w:val="0F6FC6" w:themeColor="accent1"/>
          <w:u w:val="single"/>
        </w:rPr>
        <w:footnoteReference w:id="2"/>
      </w:r>
      <w:r w:rsidR="00130383" w:rsidRPr="00767474">
        <w:rPr>
          <w:rFonts w:cs="Calibri"/>
        </w:rPr>
        <w:t xml:space="preserve"> on the Magistrates Court website.</w:t>
      </w:r>
    </w:p>
    <w:p w14:paraId="0A0423A4" w14:textId="357F4D8C" w:rsidR="00130383" w:rsidRPr="00767474" w:rsidRDefault="00130383" w:rsidP="009D2210">
      <w:pPr>
        <w:pStyle w:val="Heading2"/>
      </w:pPr>
      <w:bookmarkStart w:id="45" w:name="_Toc26255671"/>
      <w:r w:rsidRPr="00767474">
        <w:t>Other Inquests and Findings</w:t>
      </w:r>
      <w:bookmarkEnd w:id="45"/>
    </w:p>
    <w:p w14:paraId="5BD80792" w14:textId="6D9156F2" w:rsidR="00130383" w:rsidRPr="00767474" w:rsidRDefault="00130383" w:rsidP="00EF26E7">
      <w:pPr>
        <w:pStyle w:val="BodyText"/>
      </w:pPr>
      <w:r w:rsidRPr="00767474">
        <w:t xml:space="preserve">All </w:t>
      </w:r>
      <w:hyperlink r:id="rId14" w:history="1">
        <w:r w:rsidRPr="00767474">
          <w:rPr>
            <w:rStyle w:val="Hyperlink"/>
            <w:rFonts w:cs="Calibri"/>
            <w:color w:val="0F6FC6" w:themeColor="accent1"/>
          </w:rPr>
          <w:t>findings and recommendations</w:t>
        </w:r>
      </w:hyperlink>
      <w:r w:rsidR="009F6D7F">
        <w:rPr>
          <w:rStyle w:val="FootnoteReference"/>
          <w:rFonts w:cs="Calibri"/>
          <w:color w:val="0F6FC6" w:themeColor="accent1"/>
          <w:u w:val="single"/>
        </w:rPr>
        <w:footnoteReference w:id="3"/>
      </w:r>
      <w:r w:rsidRPr="00767474">
        <w:t xml:space="preserve"> cons</w:t>
      </w:r>
      <w:r w:rsidR="00691B0D" w:rsidRPr="00767474">
        <w:t>idered by c</w:t>
      </w:r>
      <w:r w:rsidRPr="00767474">
        <w:t>oroners to be of public interest are published on the</w:t>
      </w:r>
      <w:r w:rsidR="001A62B7" w:rsidRPr="00767474">
        <w:t xml:space="preserve"> Magistrates Court website.</w:t>
      </w:r>
    </w:p>
    <w:p w14:paraId="09A74056" w14:textId="1DE138A8" w:rsidR="00130383" w:rsidRPr="00767474" w:rsidRDefault="001A62B7" w:rsidP="009D2210">
      <w:pPr>
        <w:pStyle w:val="Heading2"/>
      </w:pPr>
      <w:bookmarkStart w:id="46" w:name="_Toc26255672"/>
      <w:r w:rsidRPr="00767474">
        <w:lastRenderedPageBreak/>
        <w:t>Responses to Coronial Recommendations</w:t>
      </w:r>
      <w:bookmarkEnd w:id="46"/>
    </w:p>
    <w:p w14:paraId="705BE3FA" w14:textId="764EB08A" w:rsidR="001559AC" w:rsidRPr="00767474" w:rsidRDefault="001559AC" w:rsidP="00EF26E7">
      <w:pPr>
        <w:pStyle w:val="BodyText"/>
      </w:pPr>
      <w:r w:rsidRPr="00767474">
        <w:t>Recommendations are an important part of the coronial jurisdiction and pursuant to section 28(2) of the Act a coroner is required, whenever appropriate, to make recommendations to prevent future deaths</w:t>
      </w:r>
      <w:r w:rsidR="00DE264C" w:rsidRPr="00767474">
        <w:t xml:space="preserve">.  </w:t>
      </w:r>
      <w:r w:rsidRPr="00767474">
        <w:t>Unlike most other Australian coronial jurisdictions, Tasmania lacks either a statutory or policy-based mandatory response regime to coronial recommendations</w:t>
      </w:r>
      <w:r w:rsidR="00DE264C" w:rsidRPr="00767474">
        <w:t xml:space="preserve">.  </w:t>
      </w:r>
      <w:r w:rsidR="00691B0D" w:rsidRPr="00767474">
        <w:t>C</w:t>
      </w:r>
      <w:r w:rsidRPr="00767474">
        <w:t>onsequently, the</w:t>
      </w:r>
      <w:r w:rsidRPr="00767474">
        <w:rPr>
          <w:spacing w:val="-9"/>
        </w:rPr>
        <w:t xml:space="preserve"> </w:t>
      </w:r>
      <w:r w:rsidRPr="00767474">
        <w:t xml:space="preserve">status of coronial recommendations in </w:t>
      </w:r>
      <w:r w:rsidRPr="00767474">
        <w:rPr>
          <w:spacing w:val="-4"/>
        </w:rPr>
        <w:t xml:space="preserve">Tasmania </w:t>
      </w:r>
      <w:r w:rsidRPr="00767474">
        <w:t>is unclear and there is scope for</w:t>
      </w:r>
      <w:r w:rsidRPr="00767474">
        <w:rPr>
          <w:spacing w:val="-27"/>
        </w:rPr>
        <w:t xml:space="preserve"> </w:t>
      </w:r>
      <w:r w:rsidRPr="00767474">
        <w:t>improvement in this</w:t>
      </w:r>
      <w:r w:rsidRPr="00767474">
        <w:rPr>
          <w:spacing w:val="-6"/>
        </w:rPr>
        <w:t xml:space="preserve"> </w:t>
      </w:r>
      <w:r w:rsidRPr="00767474">
        <w:t>area.</w:t>
      </w:r>
    </w:p>
    <w:p w14:paraId="1045EBA1" w14:textId="2950FA47" w:rsidR="001559AC" w:rsidRPr="00767474" w:rsidRDefault="001559AC" w:rsidP="00EF26E7">
      <w:pPr>
        <w:pStyle w:val="BodyText"/>
      </w:pPr>
      <w:r w:rsidRPr="00767474">
        <w:t>Nevertheless, over the course of the reporting period there were favourable responses from several Government departments in response to some coronial recommendations.</w:t>
      </w:r>
      <w:r w:rsidR="00B5354F" w:rsidRPr="00767474">
        <w:t xml:space="preserve">  The Division has been working with Government departments to put in place some voluntary guidelines about the provision of responses to coronial recommendations and has been pleased </w:t>
      </w:r>
      <w:r w:rsidR="00615A47" w:rsidRPr="00767474">
        <w:t>with the level of co-operation that has been forthcoming from many departments.</w:t>
      </w:r>
    </w:p>
    <w:p w14:paraId="75D81D9C" w14:textId="77777777" w:rsidR="00B14C71" w:rsidRPr="00767474" w:rsidRDefault="00B14C71" w:rsidP="00EF26E7">
      <w:pPr>
        <w:pStyle w:val="BodyText"/>
        <w:sectPr w:rsidR="00B14C71" w:rsidRPr="00767474" w:rsidSect="00CC30BC">
          <w:headerReference w:type="default" r:id="rId15"/>
          <w:footerReference w:type="default" r:id="rId16"/>
          <w:footerReference w:type="first" r:id="rId17"/>
          <w:pgSz w:w="12240" w:h="15840" w:code="1"/>
          <w:pgMar w:top="1440" w:right="1440" w:bottom="1440" w:left="1440" w:header="0" w:footer="0" w:gutter="0"/>
          <w:cols w:space="708"/>
          <w:titlePg/>
          <w:docGrid w:linePitch="360"/>
        </w:sectPr>
      </w:pPr>
    </w:p>
    <w:p w14:paraId="203331CA" w14:textId="76B9AD6B" w:rsidR="001F4308" w:rsidRPr="00767474" w:rsidRDefault="001F4308" w:rsidP="004934E5">
      <w:pPr>
        <w:pStyle w:val="Heading1"/>
      </w:pPr>
      <w:bookmarkStart w:id="47" w:name="_Toc26255673"/>
      <w:r w:rsidRPr="00767474">
        <w:lastRenderedPageBreak/>
        <w:t>Court Statistics and Performance Indicators</w:t>
      </w:r>
      <w:bookmarkEnd w:id="47"/>
    </w:p>
    <w:p w14:paraId="4EE146E5" w14:textId="5D5A0A88" w:rsidR="001A62B7" w:rsidRPr="00767474" w:rsidRDefault="00FB47D7" w:rsidP="00E96852">
      <w:pPr>
        <w:pStyle w:val="Heading2"/>
      </w:pPr>
      <w:bookmarkStart w:id="48" w:name="_Toc26255674"/>
      <w:r w:rsidRPr="00767474">
        <w:t>Caseload</w:t>
      </w:r>
      <w:bookmarkEnd w:id="48"/>
    </w:p>
    <w:p w14:paraId="22FEF005" w14:textId="622AC49C" w:rsidR="00A067F1" w:rsidRDefault="000A39A9" w:rsidP="00A21434">
      <w:pPr>
        <w:pStyle w:val="Caption"/>
        <w:keepNext/>
      </w:pPr>
      <w:r>
        <w:t xml:space="preserve">Table </w:t>
      </w:r>
      <w:r w:rsidR="00420D2D">
        <w:fldChar w:fldCharType="begin"/>
      </w:r>
      <w:r w:rsidR="00420D2D">
        <w:instrText xml:space="preserve"> SEQ Table \* ARABIC </w:instrText>
      </w:r>
      <w:r w:rsidR="00420D2D">
        <w:fldChar w:fldCharType="separate"/>
      </w:r>
      <w:r w:rsidR="006F7776">
        <w:rPr>
          <w:noProof/>
        </w:rPr>
        <w:t>1</w:t>
      </w:r>
      <w:r w:rsidR="00420D2D">
        <w:rPr>
          <w:noProof/>
        </w:rPr>
        <w:fldChar w:fldCharType="end"/>
      </w:r>
      <w:r w:rsidR="00A067F1">
        <w:t xml:space="preserve"> </w:t>
      </w:r>
      <w:r>
        <w:t>Summary Figures, by Court, 2018-2019</w:t>
      </w:r>
    </w:p>
    <w:tbl>
      <w:tblPr>
        <w:tblStyle w:val="GridTable1Light"/>
        <w:tblW w:w="5000" w:type="pct"/>
        <w:tblLook w:val="01E0" w:firstRow="1" w:lastRow="1" w:firstColumn="1" w:lastColumn="1" w:noHBand="0" w:noVBand="0"/>
        <w:tblCaption w:val="Table1SummaryFiguresbyCourt2018-2019"/>
        <w:tblDescription w:val="TabledescribingSummaryFiguresbyCourt2018-2019"/>
      </w:tblPr>
      <w:tblGrid>
        <w:gridCol w:w="4247"/>
        <w:gridCol w:w="1275"/>
        <w:gridCol w:w="1281"/>
        <w:gridCol w:w="1275"/>
        <w:gridCol w:w="1272"/>
      </w:tblGrid>
      <w:tr w:rsidR="00A21434" w:rsidRPr="00767474" w14:paraId="485CF967" w14:textId="77777777" w:rsidTr="003C5A3B">
        <w:trPr>
          <w:cnfStyle w:val="100000000000" w:firstRow="1" w:lastRow="0" w:firstColumn="0" w:lastColumn="0" w:oddVBand="0" w:evenVBand="0" w:oddHBand="0" w:evenHBand="0" w:firstRowFirstColumn="0" w:firstRowLastColumn="0" w:lastRowFirstColumn="0" w:lastRowLastColumn="0"/>
          <w:cantSplit/>
          <w:trHeight w:hRule="exact" w:val="956"/>
          <w:tblHeader/>
        </w:trPr>
        <w:tc>
          <w:tcPr>
            <w:cnfStyle w:val="001000000000" w:firstRow="0" w:lastRow="0" w:firstColumn="1" w:lastColumn="0" w:oddVBand="0" w:evenVBand="0" w:oddHBand="0" w:evenHBand="0" w:firstRowFirstColumn="0" w:firstRowLastColumn="0" w:lastRowFirstColumn="0" w:lastRowLastColumn="0"/>
            <w:tcW w:w="2271" w:type="pct"/>
          </w:tcPr>
          <w:p w14:paraId="7FBCC7C1" w14:textId="35F48342" w:rsidR="00A21434" w:rsidRPr="00767474" w:rsidRDefault="00A21434" w:rsidP="00E96852">
            <w:pPr>
              <w:spacing w:before="240" w:after="240" w:line="300" w:lineRule="exact"/>
              <w:rPr>
                <w:rFonts w:cs="Calibri"/>
                <w:b w:val="0"/>
                <w:color w:val="auto"/>
                <w:sz w:val="18"/>
              </w:rPr>
            </w:pPr>
            <w:r>
              <w:rPr>
                <w:rFonts w:cs="Calibri"/>
                <w:b w:val="0"/>
                <w:color w:val="auto"/>
                <w:sz w:val="18"/>
              </w:rPr>
              <w:t>Courts</w:t>
            </w:r>
          </w:p>
        </w:tc>
        <w:tc>
          <w:tcPr>
            <w:tcW w:w="682" w:type="pct"/>
          </w:tcPr>
          <w:p w14:paraId="0848221D" w14:textId="7D4ED64B" w:rsidR="00A21434" w:rsidRPr="00767474" w:rsidRDefault="00A21434" w:rsidP="00A21434">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Pr>
                <w:rFonts w:cs="Calibri"/>
                <w:b w:val="0"/>
                <w:color w:val="auto"/>
                <w:sz w:val="18"/>
                <w:szCs w:val="18"/>
              </w:rPr>
              <w:t>Lodgements - Number</w:t>
            </w:r>
          </w:p>
        </w:tc>
        <w:tc>
          <w:tcPr>
            <w:tcW w:w="685" w:type="pct"/>
          </w:tcPr>
          <w:p w14:paraId="525174B2" w14:textId="388D990E" w:rsidR="00A21434" w:rsidRPr="00767474" w:rsidRDefault="00A21434" w:rsidP="00A21434">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Pr>
                <w:rFonts w:cs="Calibri"/>
                <w:b w:val="0"/>
                <w:color w:val="auto"/>
                <w:sz w:val="18"/>
                <w:szCs w:val="18"/>
              </w:rPr>
              <w:t>Lodgements – Change year on year</w:t>
            </w:r>
          </w:p>
        </w:tc>
        <w:tc>
          <w:tcPr>
            <w:tcW w:w="682" w:type="pct"/>
          </w:tcPr>
          <w:p w14:paraId="19F6B96B" w14:textId="7FA8F0ED" w:rsidR="00A21434" w:rsidRPr="00767474" w:rsidRDefault="00A21434" w:rsidP="00A21434">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Pr>
                <w:rFonts w:cs="Calibri"/>
                <w:b w:val="0"/>
                <w:color w:val="auto"/>
                <w:sz w:val="18"/>
                <w:szCs w:val="18"/>
              </w:rPr>
              <w:t>Finalisations – Number</w:t>
            </w:r>
          </w:p>
        </w:tc>
        <w:tc>
          <w:tcPr>
            <w:cnfStyle w:val="000100000000" w:firstRow="0" w:lastRow="0" w:firstColumn="0" w:lastColumn="1" w:oddVBand="0" w:evenVBand="0" w:oddHBand="0" w:evenHBand="0" w:firstRowFirstColumn="0" w:firstRowLastColumn="0" w:lastRowFirstColumn="0" w:lastRowLastColumn="0"/>
            <w:tcW w:w="680" w:type="pct"/>
          </w:tcPr>
          <w:p w14:paraId="2933EECD" w14:textId="1588B39B" w:rsidR="00A21434" w:rsidRPr="00767474" w:rsidRDefault="00A21434" w:rsidP="00A21434">
            <w:pPr>
              <w:spacing w:before="240" w:after="240" w:line="300" w:lineRule="exact"/>
              <w:jc w:val="center"/>
              <w:rPr>
                <w:rFonts w:cs="Calibri"/>
                <w:b w:val="0"/>
                <w:color w:val="auto"/>
                <w:sz w:val="18"/>
                <w:szCs w:val="18"/>
              </w:rPr>
            </w:pPr>
            <w:r>
              <w:rPr>
                <w:rFonts w:cs="Calibri"/>
                <w:b w:val="0"/>
                <w:color w:val="auto"/>
                <w:sz w:val="18"/>
                <w:szCs w:val="18"/>
              </w:rPr>
              <w:t>Finalisations – Change year on year</w:t>
            </w:r>
          </w:p>
        </w:tc>
      </w:tr>
      <w:tr w:rsidR="0019729B" w:rsidRPr="00767474" w14:paraId="621C69A2" w14:textId="77777777" w:rsidTr="0019729B">
        <w:trPr>
          <w:cnfStyle w:val="100000000000" w:firstRow="1" w:lastRow="0" w:firstColumn="0" w:lastColumn="0" w:oddVBand="0" w:evenVBand="0" w:oddHBand="0" w:evenHBand="0" w:firstRowFirstColumn="0" w:firstRowLastColumn="0" w:lastRowFirstColumn="0" w:lastRowLastColumn="0"/>
          <w:trHeight w:hRule="exact" w:val="302"/>
          <w:tblHeader/>
        </w:trPr>
        <w:tc>
          <w:tcPr>
            <w:cnfStyle w:val="001000000000" w:firstRow="0" w:lastRow="0" w:firstColumn="1" w:lastColumn="0" w:oddVBand="0" w:evenVBand="0" w:oddHBand="0" w:evenHBand="0" w:firstRowFirstColumn="0" w:firstRowLastColumn="0" w:lastRowFirstColumn="0" w:lastRowLastColumn="0"/>
            <w:tcW w:w="2271" w:type="pct"/>
          </w:tcPr>
          <w:p w14:paraId="19375C61" w14:textId="5AB73BD7" w:rsidR="00F74121" w:rsidRPr="00767474" w:rsidRDefault="00A21434" w:rsidP="00E96852">
            <w:pPr>
              <w:spacing w:before="240" w:after="240" w:line="300" w:lineRule="exact"/>
              <w:rPr>
                <w:rFonts w:cs="Calibri"/>
                <w:b w:val="0"/>
                <w:color w:val="auto"/>
                <w:sz w:val="10"/>
              </w:rPr>
            </w:pPr>
            <w:r>
              <w:rPr>
                <w:rFonts w:cs="Calibri"/>
                <w:b w:val="0"/>
                <w:color w:val="auto"/>
                <w:sz w:val="18"/>
              </w:rPr>
              <w:t xml:space="preserve">Criminal – Adult - </w:t>
            </w:r>
            <w:r w:rsidR="00F74121" w:rsidRPr="00767474">
              <w:rPr>
                <w:rFonts w:cs="Calibri"/>
                <w:b w:val="0"/>
                <w:color w:val="auto"/>
                <w:sz w:val="18"/>
              </w:rPr>
              <w:t>Criminal complaints</w:t>
            </w:r>
            <w:r w:rsidR="00F74121" w:rsidRPr="00767474">
              <w:rPr>
                <w:rFonts w:cs="Calibri"/>
                <w:b w:val="0"/>
                <w:color w:val="auto"/>
                <w:position w:val="6"/>
                <w:sz w:val="10"/>
              </w:rPr>
              <w:t>1</w:t>
            </w:r>
          </w:p>
        </w:tc>
        <w:tc>
          <w:tcPr>
            <w:tcW w:w="682" w:type="pct"/>
          </w:tcPr>
          <w:p w14:paraId="7BDFC02A"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16,641</w:t>
            </w:r>
          </w:p>
        </w:tc>
        <w:tc>
          <w:tcPr>
            <w:tcW w:w="685" w:type="pct"/>
          </w:tcPr>
          <w:p w14:paraId="51DBFDAC"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-8.5%</w:t>
            </w:r>
          </w:p>
        </w:tc>
        <w:tc>
          <w:tcPr>
            <w:tcW w:w="682" w:type="pct"/>
          </w:tcPr>
          <w:p w14:paraId="7F9F9768"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15,888</w:t>
            </w:r>
          </w:p>
        </w:tc>
        <w:tc>
          <w:tcPr>
            <w:cnfStyle w:val="000100000000" w:firstRow="0" w:lastRow="0" w:firstColumn="0" w:lastColumn="1" w:oddVBand="0" w:evenVBand="0" w:oddHBand="0" w:evenHBand="0" w:firstRowFirstColumn="0" w:firstRowLastColumn="0" w:lastRowFirstColumn="0" w:lastRowLastColumn="0"/>
            <w:tcW w:w="680" w:type="pct"/>
          </w:tcPr>
          <w:p w14:paraId="28806E83" w14:textId="77777777" w:rsidR="00F74121" w:rsidRPr="00767474" w:rsidRDefault="00F74121" w:rsidP="00E96852">
            <w:pPr>
              <w:spacing w:before="240" w:after="240" w:line="300" w:lineRule="exact"/>
              <w:jc w:val="right"/>
              <w:rPr>
                <w:rFonts w:cs="Calibri"/>
                <w:b w:val="0"/>
                <w:color w:val="auto"/>
                <w:sz w:val="18"/>
                <w:szCs w:val="18"/>
              </w:rPr>
            </w:pPr>
            <w:r w:rsidRPr="00767474">
              <w:rPr>
                <w:rFonts w:cs="Calibri"/>
                <w:b w:val="0"/>
                <w:color w:val="auto"/>
                <w:sz w:val="18"/>
                <w:szCs w:val="18"/>
              </w:rPr>
              <w:t>-12%</w:t>
            </w:r>
          </w:p>
        </w:tc>
      </w:tr>
      <w:tr w:rsidR="0019729B" w:rsidRPr="00A21434" w14:paraId="75C7BC20" w14:textId="77777777" w:rsidTr="0019729B">
        <w:trPr>
          <w:cnfStyle w:val="100000000000" w:firstRow="1" w:lastRow="0" w:firstColumn="0" w:lastColumn="0" w:oddVBand="0" w:evenVBand="0" w:oddHBand="0" w:evenHBand="0" w:firstRowFirstColumn="0" w:firstRowLastColumn="0" w:lastRowFirstColumn="0" w:lastRowLastColumn="0"/>
          <w:trHeight w:hRule="exact" w:val="309"/>
          <w:tblHeader/>
        </w:trPr>
        <w:tc>
          <w:tcPr>
            <w:cnfStyle w:val="001000000000" w:firstRow="0" w:lastRow="0" w:firstColumn="1" w:lastColumn="0" w:oddVBand="0" w:evenVBand="0" w:oddHBand="0" w:evenHBand="0" w:firstRowFirstColumn="0" w:firstRowLastColumn="0" w:lastRowFirstColumn="0" w:lastRowLastColumn="0"/>
            <w:tcW w:w="2271" w:type="pct"/>
          </w:tcPr>
          <w:p w14:paraId="770D6814" w14:textId="3E229696" w:rsidR="00F74121" w:rsidRPr="00A21434" w:rsidRDefault="00F74121" w:rsidP="00E96852">
            <w:pPr>
              <w:spacing w:before="240" w:after="240" w:line="300" w:lineRule="exact"/>
              <w:rPr>
                <w:rFonts w:cs="Calibri"/>
                <w:b w:val="0"/>
                <w:color w:val="auto"/>
                <w:sz w:val="18"/>
              </w:rPr>
            </w:pPr>
            <w:r w:rsidRPr="00A21434">
              <w:rPr>
                <w:rFonts w:cs="Calibri"/>
                <w:b w:val="0"/>
                <w:color w:val="auto"/>
                <w:sz w:val="18"/>
              </w:rPr>
              <w:t>C</w:t>
            </w:r>
            <w:r w:rsidR="00A21434">
              <w:rPr>
                <w:rFonts w:cs="Calibri"/>
                <w:b w:val="0"/>
                <w:color w:val="auto"/>
                <w:sz w:val="18"/>
              </w:rPr>
              <w:t>riminal – Adult - C</w:t>
            </w:r>
            <w:r w:rsidRPr="00A21434">
              <w:rPr>
                <w:rFonts w:cs="Calibri"/>
                <w:b w:val="0"/>
                <w:color w:val="auto"/>
                <w:sz w:val="18"/>
              </w:rPr>
              <w:t>ommittal Proceedings</w:t>
            </w:r>
          </w:p>
        </w:tc>
        <w:tc>
          <w:tcPr>
            <w:tcW w:w="682" w:type="pct"/>
          </w:tcPr>
          <w:p w14:paraId="585ECD9C" w14:textId="5492FFF3" w:rsidR="00F74121" w:rsidRPr="00A21434" w:rsidRDefault="00A21434"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Pr>
                <w:rFonts w:cs="Calibri"/>
                <w:b w:val="0"/>
                <w:color w:val="auto"/>
                <w:sz w:val="18"/>
                <w:szCs w:val="18"/>
              </w:rPr>
              <w:t>NA</w:t>
            </w:r>
            <w:r w:rsidR="00F74121" w:rsidRPr="00A21434">
              <w:rPr>
                <w:rFonts w:cs="Calibri"/>
                <w:b w:val="0"/>
                <w:color w:val="auto"/>
                <w:sz w:val="18"/>
                <w:szCs w:val="18"/>
              </w:rPr>
              <w:t> </w:t>
            </w:r>
          </w:p>
        </w:tc>
        <w:tc>
          <w:tcPr>
            <w:tcW w:w="685" w:type="pct"/>
          </w:tcPr>
          <w:p w14:paraId="4802CDBC" w14:textId="106B00BA" w:rsidR="00F74121" w:rsidRPr="00A21434" w:rsidRDefault="00A21434"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Pr>
                <w:rFonts w:cs="Calibri"/>
                <w:b w:val="0"/>
                <w:color w:val="auto"/>
                <w:sz w:val="18"/>
                <w:szCs w:val="18"/>
              </w:rPr>
              <w:t>NA</w:t>
            </w:r>
            <w:r w:rsidR="00F74121" w:rsidRPr="00A21434">
              <w:rPr>
                <w:rFonts w:cs="Calibri"/>
                <w:b w:val="0"/>
                <w:color w:val="auto"/>
                <w:sz w:val="18"/>
                <w:szCs w:val="18"/>
              </w:rPr>
              <w:t> </w:t>
            </w:r>
          </w:p>
        </w:tc>
        <w:tc>
          <w:tcPr>
            <w:tcW w:w="682" w:type="pct"/>
          </w:tcPr>
          <w:p w14:paraId="2E9B8D00" w14:textId="77777777" w:rsidR="00F74121" w:rsidRPr="00A2143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A21434">
              <w:rPr>
                <w:rFonts w:cs="Calibri"/>
                <w:b w:val="0"/>
                <w:color w:val="auto"/>
                <w:sz w:val="18"/>
                <w:szCs w:val="18"/>
              </w:rPr>
              <w:t>322</w:t>
            </w:r>
          </w:p>
        </w:tc>
        <w:tc>
          <w:tcPr>
            <w:cnfStyle w:val="000100000000" w:firstRow="0" w:lastRow="0" w:firstColumn="0" w:lastColumn="1" w:oddVBand="0" w:evenVBand="0" w:oddHBand="0" w:evenHBand="0" w:firstRowFirstColumn="0" w:firstRowLastColumn="0" w:lastRowFirstColumn="0" w:lastRowLastColumn="0"/>
            <w:tcW w:w="680" w:type="pct"/>
          </w:tcPr>
          <w:p w14:paraId="207CFB77" w14:textId="77777777" w:rsidR="00F74121" w:rsidRPr="00A21434" w:rsidRDefault="00F74121" w:rsidP="00E96852">
            <w:pPr>
              <w:spacing w:before="240" w:after="240" w:line="300" w:lineRule="exact"/>
              <w:jc w:val="right"/>
              <w:rPr>
                <w:rFonts w:cs="Calibri"/>
                <w:b w:val="0"/>
                <w:color w:val="auto"/>
                <w:sz w:val="18"/>
                <w:szCs w:val="18"/>
              </w:rPr>
            </w:pPr>
            <w:r w:rsidRPr="00A21434">
              <w:rPr>
                <w:rFonts w:cs="Calibri"/>
                <w:b w:val="0"/>
                <w:color w:val="auto"/>
                <w:sz w:val="18"/>
                <w:szCs w:val="18"/>
              </w:rPr>
              <w:t>8.1%</w:t>
            </w:r>
          </w:p>
        </w:tc>
      </w:tr>
      <w:tr w:rsidR="0019729B" w:rsidRPr="00767474" w14:paraId="03092968" w14:textId="77777777" w:rsidTr="0019729B">
        <w:trPr>
          <w:cnfStyle w:val="100000000000" w:firstRow="1" w:lastRow="0" w:firstColumn="0" w:lastColumn="0" w:oddVBand="0" w:evenVBand="0" w:oddHBand="0" w:evenHBand="0" w:firstRowFirstColumn="0" w:firstRowLastColumn="0" w:lastRowFirstColumn="0" w:lastRowLastColumn="0"/>
          <w:trHeight w:hRule="exact" w:val="291"/>
          <w:tblHeader/>
        </w:trPr>
        <w:tc>
          <w:tcPr>
            <w:cnfStyle w:val="001000000000" w:firstRow="0" w:lastRow="0" w:firstColumn="1" w:lastColumn="0" w:oddVBand="0" w:evenVBand="0" w:oddHBand="0" w:evenHBand="0" w:firstRowFirstColumn="0" w:firstRowLastColumn="0" w:lastRowFirstColumn="0" w:lastRowLastColumn="0"/>
            <w:tcW w:w="2271" w:type="pct"/>
          </w:tcPr>
          <w:p w14:paraId="0A8904CD" w14:textId="6E731AFF" w:rsidR="00F74121" w:rsidRPr="00767474" w:rsidRDefault="00A21434" w:rsidP="00E96852">
            <w:pPr>
              <w:spacing w:before="240" w:after="240" w:line="300" w:lineRule="exact"/>
              <w:rPr>
                <w:rFonts w:cs="Calibri"/>
                <w:b w:val="0"/>
                <w:color w:val="auto"/>
                <w:sz w:val="10"/>
              </w:rPr>
            </w:pPr>
            <w:r>
              <w:rPr>
                <w:rFonts w:cs="Calibri"/>
                <w:b w:val="0"/>
                <w:color w:val="auto"/>
                <w:sz w:val="18"/>
              </w:rPr>
              <w:t xml:space="preserve">Criminal – Adult - </w:t>
            </w:r>
            <w:r w:rsidR="00F74121" w:rsidRPr="00767474">
              <w:rPr>
                <w:rFonts w:cs="Calibri"/>
                <w:b w:val="0"/>
                <w:color w:val="auto"/>
                <w:sz w:val="18"/>
              </w:rPr>
              <w:t>Breaches of orders</w:t>
            </w:r>
            <w:r w:rsidR="00F74121" w:rsidRPr="00767474">
              <w:rPr>
                <w:rFonts w:cs="Calibri"/>
                <w:b w:val="0"/>
                <w:color w:val="auto"/>
                <w:position w:val="6"/>
                <w:sz w:val="10"/>
              </w:rPr>
              <w:t>2</w:t>
            </w:r>
          </w:p>
        </w:tc>
        <w:tc>
          <w:tcPr>
            <w:tcW w:w="682" w:type="pct"/>
          </w:tcPr>
          <w:p w14:paraId="4589D29C"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4,975</w:t>
            </w:r>
          </w:p>
        </w:tc>
        <w:tc>
          <w:tcPr>
            <w:tcW w:w="685" w:type="pct"/>
          </w:tcPr>
          <w:p w14:paraId="536195F8"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2.6%</w:t>
            </w:r>
          </w:p>
        </w:tc>
        <w:tc>
          <w:tcPr>
            <w:tcW w:w="682" w:type="pct"/>
          </w:tcPr>
          <w:p w14:paraId="61C32921"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4,555</w:t>
            </w:r>
          </w:p>
        </w:tc>
        <w:tc>
          <w:tcPr>
            <w:cnfStyle w:val="000100000000" w:firstRow="0" w:lastRow="0" w:firstColumn="0" w:lastColumn="1" w:oddVBand="0" w:evenVBand="0" w:oddHBand="0" w:evenHBand="0" w:firstRowFirstColumn="0" w:firstRowLastColumn="0" w:lastRowFirstColumn="0" w:lastRowLastColumn="0"/>
            <w:tcW w:w="680" w:type="pct"/>
          </w:tcPr>
          <w:p w14:paraId="170DAF42" w14:textId="77777777" w:rsidR="00F74121" w:rsidRPr="00767474" w:rsidRDefault="00F74121" w:rsidP="00E96852">
            <w:pPr>
              <w:spacing w:before="240" w:after="240" w:line="300" w:lineRule="exact"/>
              <w:jc w:val="right"/>
              <w:rPr>
                <w:rFonts w:cs="Calibri"/>
                <w:b w:val="0"/>
                <w:color w:val="auto"/>
                <w:sz w:val="18"/>
                <w:szCs w:val="18"/>
              </w:rPr>
            </w:pPr>
            <w:r w:rsidRPr="00767474">
              <w:rPr>
                <w:rFonts w:cs="Calibri"/>
                <w:b w:val="0"/>
                <w:color w:val="auto"/>
                <w:sz w:val="18"/>
                <w:szCs w:val="18"/>
              </w:rPr>
              <w:t>3.5%</w:t>
            </w:r>
          </w:p>
        </w:tc>
      </w:tr>
      <w:tr w:rsidR="0019729B" w:rsidRPr="00767474" w14:paraId="21DC19AA" w14:textId="77777777" w:rsidTr="0019729B">
        <w:trPr>
          <w:cnfStyle w:val="100000000000" w:firstRow="1" w:lastRow="0" w:firstColumn="0" w:lastColumn="0" w:oddVBand="0" w:evenVBand="0" w:oddHBand="0" w:evenHBand="0" w:firstRowFirstColumn="0" w:firstRowLastColumn="0" w:lastRowFirstColumn="0" w:lastRowLastColumn="0"/>
          <w:trHeight w:hRule="exact" w:val="315"/>
          <w:tblHeader/>
        </w:trPr>
        <w:tc>
          <w:tcPr>
            <w:cnfStyle w:val="001000000000" w:firstRow="0" w:lastRow="0" w:firstColumn="1" w:lastColumn="0" w:oddVBand="0" w:evenVBand="0" w:oddHBand="0" w:evenHBand="0" w:firstRowFirstColumn="0" w:firstRowLastColumn="0" w:lastRowFirstColumn="0" w:lastRowLastColumn="0"/>
            <w:tcW w:w="2271" w:type="pct"/>
          </w:tcPr>
          <w:p w14:paraId="118637A0" w14:textId="6057DFB3" w:rsidR="00F74121" w:rsidRPr="00767474" w:rsidRDefault="00A21434" w:rsidP="00E96852">
            <w:pPr>
              <w:spacing w:before="240" w:after="240" w:line="300" w:lineRule="exact"/>
              <w:rPr>
                <w:rFonts w:cs="Calibri"/>
                <w:b w:val="0"/>
                <w:color w:val="auto"/>
                <w:sz w:val="18"/>
              </w:rPr>
            </w:pPr>
            <w:r>
              <w:rPr>
                <w:rFonts w:cs="Calibri"/>
                <w:b w:val="0"/>
                <w:color w:val="auto"/>
                <w:sz w:val="18"/>
              </w:rPr>
              <w:t xml:space="preserve">Criminal – Adult - </w:t>
            </w:r>
            <w:r w:rsidR="00F74121" w:rsidRPr="00767474">
              <w:rPr>
                <w:rFonts w:cs="Calibri"/>
                <w:b w:val="0"/>
                <w:color w:val="auto"/>
                <w:sz w:val="18"/>
              </w:rPr>
              <w:t>Other applications</w:t>
            </w:r>
            <w:r w:rsidR="00DC4ADD" w:rsidRPr="00767474">
              <w:rPr>
                <w:rFonts w:cs="Calibri"/>
                <w:b w:val="0"/>
                <w:color w:val="auto"/>
                <w:sz w:val="18"/>
                <w:vertAlign w:val="superscript"/>
              </w:rPr>
              <w:t>3</w:t>
            </w:r>
          </w:p>
        </w:tc>
        <w:tc>
          <w:tcPr>
            <w:tcW w:w="682" w:type="pct"/>
          </w:tcPr>
          <w:p w14:paraId="6510BB7C"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2,043</w:t>
            </w:r>
          </w:p>
        </w:tc>
        <w:tc>
          <w:tcPr>
            <w:tcW w:w="685" w:type="pct"/>
          </w:tcPr>
          <w:p w14:paraId="4DF56408"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3.6%</w:t>
            </w:r>
          </w:p>
        </w:tc>
        <w:tc>
          <w:tcPr>
            <w:tcW w:w="682" w:type="pct"/>
          </w:tcPr>
          <w:p w14:paraId="5A0B5488"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1,749</w:t>
            </w:r>
          </w:p>
        </w:tc>
        <w:tc>
          <w:tcPr>
            <w:cnfStyle w:val="000100000000" w:firstRow="0" w:lastRow="0" w:firstColumn="0" w:lastColumn="1" w:oddVBand="0" w:evenVBand="0" w:oddHBand="0" w:evenHBand="0" w:firstRowFirstColumn="0" w:firstRowLastColumn="0" w:lastRowFirstColumn="0" w:lastRowLastColumn="0"/>
            <w:tcW w:w="680" w:type="pct"/>
          </w:tcPr>
          <w:p w14:paraId="7FB6C623" w14:textId="77777777" w:rsidR="00F74121" w:rsidRPr="00767474" w:rsidRDefault="00F74121" w:rsidP="00E96852">
            <w:pPr>
              <w:spacing w:before="240" w:after="240" w:line="300" w:lineRule="exact"/>
              <w:jc w:val="right"/>
              <w:rPr>
                <w:rFonts w:cs="Calibri"/>
                <w:b w:val="0"/>
                <w:color w:val="auto"/>
                <w:sz w:val="18"/>
                <w:szCs w:val="18"/>
              </w:rPr>
            </w:pPr>
            <w:r w:rsidRPr="00767474">
              <w:rPr>
                <w:rFonts w:cs="Calibri"/>
                <w:b w:val="0"/>
                <w:color w:val="auto"/>
                <w:sz w:val="18"/>
                <w:szCs w:val="18"/>
              </w:rPr>
              <w:t>6.4%</w:t>
            </w:r>
          </w:p>
        </w:tc>
      </w:tr>
      <w:tr w:rsidR="0019729B" w:rsidRPr="00767474" w14:paraId="2E2020D8" w14:textId="77777777" w:rsidTr="0019729B">
        <w:trPr>
          <w:cnfStyle w:val="100000000000" w:firstRow="1" w:lastRow="0" w:firstColumn="0" w:lastColumn="0" w:oddVBand="0" w:evenVBand="0" w:oddHBand="0" w:evenHBand="0" w:firstRowFirstColumn="0" w:firstRowLastColumn="0" w:lastRowFirstColumn="0" w:lastRowLastColumn="0"/>
          <w:trHeight w:hRule="exact" w:val="291"/>
          <w:tblHeader/>
        </w:trPr>
        <w:tc>
          <w:tcPr>
            <w:cnfStyle w:val="001000000000" w:firstRow="0" w:lastRow="0" w:firstColumn="1" w:lastColumn="0" w:oddVBand="0" w:evenVBand="0" w:oddHBand="0" w:evenHBand="0" w:firstRowFirstColumn="0" w:firstRowLastColumn="0" w:lastRowFirstColumn="0" w:lastRowLastColumn="0"/>
            <w:tcW w:w="2271" w:type="pct"/>
          </w:tcPr>
          <w:p w14:paraId="46C948E8" w14:textId="5333F484" w:rsidR="00F74121" w:rsidRPr="00767474" w:rsidRDefault="00A21434" w:rsidP="00E96852">
            <w:pPr>
              <w:spacing w:before="240" w:after="240" w:line="300" w:lineRule="exact"/>
              <w:rPr>
                <w:rFonts w:cs="Calibri"/>
                <w:b w:val="0"/>
                <w:color w:val="auto"/>
                <w:sz w:val="10"/>
              </w:rPr>
            </w:pPr>
            <w:r>
              <w:rPr>
                <w:rFonts w:cs="Calibri"/>
                <w:b w:val="0"/>
                <w:color w:val="auto"/>
                <w:sz w:val="18"/>
              </w:rPr>
              <w:t xml:space="preserve">Criminal – Youth Justice - </w:t>
            </w:r>
            <w:r w:rsidR="00F74121" w:rsidRPr="00767474">
              <w:rPr>
                <w:rFonts w:cs="Calibri"/>
                <w:b w:val="0"/>
                <w:color w:val="auto"/>
                <w:sz w:val="18"/>
              </w:rPr>
              <w:t>Criminal complaints</w:t>
            </w:r>
            <w:r w:rsidR="00F74121" w:rsidRPr="00767474">
              <w:rPr>
                <w:rFonts w:cs="Calibri"/>
                <w:b w:val="0"/>
                <w:color w:val="auto"/>
                <w:position w:val="6"/>
                <w:sz w:val="10"/>
              </w:rPr>
              <w:t>1</w:t>
            </w:r>
          </w:p>
        </w:tc>
        <w:tc>
          <w:tcPr>
            <w:tcW w:w="682" w:type="pct"/>
          </w:tcPr>
          <w:p w14:paraId="32FEB3D7"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1,140</w:t>
            </w:r>
          </w:p>
        </w:tc>
        <w:tc>
          <w:tcPr>
            <w:tcW w:w="685" w:type="pct"/>
          </w:tcPr>
          <w:p w14:paraId="7046047D"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-17%</w:t>
            </w:r>
          </w:p>
        </w:tc>
        <w:tc>
          <w:tcPr>
            <w:tcW w:w="682" w:type="pct"/>
          </w:tcPr>
          <w:p w14:paraId="492710E4"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1,105</w:t>
            </w:r>
          </w:p>
        </w:tc>
        <w:tc>
          <w:tcPr>
            <w:cnfStyle w:val="000100000000" w:firstRow="0" w:lastRow="0" w:firstColumn="0" w:lastColumn="1" w:oddVBand="0" w:evenVBand="0" w:oddHBand="0" w:evenHBand="0" w:firstRowFirstColumn="0" w:firstRowLastColumn="0" w:lastRowFirstColumn="0" w:lastRowLastColumn="0"/>
            <w:tcW w:w="680" w:type="pct"/>
          </w:tcPr>
          <w:p w14:paraId="7ABFE0CD" w14:textId="77777777" w:rsidR="00F74121" w:rsidRPr="00767474" w:rsidRDefault="00F74121" w:rsidP="00E96852">
            <w:pPr>
              <w:spacing w:before="240" w:after="240" w:line="300" w:lineRule="exact"/>
              <w:jc w:val="right"/>
              <w:rPr>
                <w:rFonts w:cs="Calibri"/>
                <w:b w:val="0"/>
                <w:color w:val="auto"/>
                <w:sz w:val="18"/>
                <w:szCs w:val="18"/>
              </w:rPr>
            </w:pPr>
            <w:r w:rsidRPr="00767474">
              <w:rPr>
                <w:rFonts w:cs="Calibri"/>
                <w:b w:val="0"/>
                <w:color w:val="auto"/>
                <w:sz w:val="18"/>
                <w:szCs w:val="18"/>
              </w:rPr>
              <w:t>-18%</w:t>
            </w:r>
          </w:p>
        </w:tc>
      </w:tr>
      <w:tr w:rsidR="0019729B" w:rsidRPr="00A21434" w14:paraId="44FF3BDE" w14:textId="77777777" w:rsidTr="0019729B">
        <w:trPr>
          <w:cnfStyle w:val="100000000000" w:firstRow="1" w:lastRow="0" w:firstColumn="0" w:lastColumn="0" w:oddVBand="0" w:evenVBand="0" w:oddHBand="0" w:evenHBand="0" w:firstRowFirstColumn="0" w:firstRowLastColumn="0" w:lastRowFirstColumn="0" w:lastRowLastColumn="0"/>
          <w:trHeight w:hRule="exact" w:val="305"/>
          <w:tblHeader/>
        </w:trPr>
        <w:tc>
          <w:tcPr>
            <w:cnfStyle w:val="001000000000" w:firstRow="0" w:lastRow="0" w:firstColumn="1" w:lastColumn="0" w:oddVBand="0" w:evenVBand="0" w:oddHBand="0" w:evenHBand="0" w:firstRowFirstColumn="0" w:firstRowLastColumn="0" w:lastRowFirstColumn="0" w:lastRowLastColumn="0"/>
            <w:tcW w:w="2271" w:type="pct"/>
          </w:tcPr>
          <w:p w14:paraId="2198C86D" w14:textId="24BE11C6" w:rsidR="00F74121" w:rsidRPr="00A21434" w:rsidRDefault="00A21434" w:rsidP="00E96852">
            <w:pPr>
              <w:spacing w:before="240" w:after="240" w:line="300" w:lineRule="exact"/>
              <w:rPr>
                <w:rFonts w:cs="Calibri"/>
                <w:b w:val="0"/>
                <w:color w:val="auto"/>
                <w:sz w:val="18"/>
              </w:rPr>
            </w:pPr>
            <w:r>
              <w:rPr>
                <w:rFonts w:cs="Calibri"/>
                <w:b w:val="0"/>
                <w:color w:val="auto"/>
                <w:sz w:val="18"/>
              </w:rPr>
              <w:t xml:space="preserve">Criminal – Youth Justice - </w:t>
            </w:r>
            <w:r w:rsidR="00F74121" w:rsidRPr="00A21434">
              <w:rPr>
                <w:rFonts w:cs="Calibri"/>
                <w:b w:val="0"/>
                <w:color w:val="auto"/>
                <w:sz w:val="18"/>
              </w:rPr>
              <w:t>Committal Proceedings</w:t>
            </w:r>
          </w:p>
        </w:tc>
        <w:tc>
          <w:tcPr>
            <w:tcW w:w="682" w:type="pct"/>
          </w:tcPr>
          <w:p w14:paraId="7D4DBBC9" w14:textId="093092C1" w:rsidR="00F74121" w:rsidRPr="00A21434" w:rsidRDefault="00A21434"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Pr>
                <w:rFonts w:cs="Calibri"/>
                <w:b w:val="0"/>
                <w:color w:val="auto"/>
                <w:sz w:val="18"/>
                <w:szCs w:val="18"/>
              </w:rPr>
              <w:t>NA</w:t>
            </w:r>
            <w:r w:rsidR="00F74121" w:rsidRPr="00A21434">
              <w:rPr>
                <w:rFonts w:cs="Calibri"/>
                <w:b w:val="0"/>
                <w:color w:val="auto"/>
                <w:sz w:val="18"/>
                <w:szCs w:val="18"/>
              </w:rPr>
              <w:t> </w:t>
            </w:r>
          </w:p>
        </w:tc>
        <w:tc>
          <w:tcPr>
            <w:tcW w:w="685" w:type="pct"/>
          </w:tcPr>
          <w:p w14:paraId="2A2A0515" w14:textId="727A0C35" w:rsidR="00F74121" w:rsidRPr="00A21434" w:rsidRDefault="00A21434"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Pr>
                <w:rFonts w:cs="Calibri"/>
                <w:b w:val="0"/>
                <w:color w:val="auto"/>
                <w:sz w:val="18"/>
                <w:szCs w:val="18"/>
              </w:rPr>
              <w:t>NA</w:t>
            </w:r>
          </w:p>
        </w:tc>
        <w:tc>
          <w:tcPr>
            <w:tcW w:w="682" w:type="pct"/>
          </w:tcPr>
          <w:p w14:paraId="2911C23C" w14:textId="77777777" w:rsidR="00F74121" w:rsidRPr="00A2143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A21434">
              <w:rPr>
                <w:rFonts w:cs="Calibri"/>
                <w:b w:val="0"/>
                <w:color w:val="auto"/>
                <w:sz w:val="18"/>
                <w:szCs w:val="18"/>
              </w:rPr>
              <w:t>3</w:t>
            </w:r>
          </w:p>
        </w:tc>
        <w:tc>
          <w:tcPr>
            <w:cnfStyle w:val="000100000000" w:firstRow="0" w:lastRow="0" w:firstColumn="0" w:lastColumn="1" w:oddVBand="0" w:evenVBand="0" w:oddHBand="0" w:evenHBand="0" w:firstRowFirstColumn="0" w:firstRowLastColumn="0" w:lastRowFirstColumn="0" w:lastRowLastColumn="0"/>
            <w:tcW w:w="680" w:type="pct"/>
          </w:tcPr>
          <w:p w14:paraId="295535D7" w14:textId="77777777" w:rsidR="00F74121" w:rsidRPr="00A21434" w:rsidRDefault="00F74121" w:rsidP="00E96852">
            <w:pPr>
              <w:spacing w:before="240" w:after="240" w:line="300" w:lineRule="exact"/>
              <w:jc w:val="right"/>
              <w:rPr>
                <w:rFonts w:cs="Calibri"/>
                <w:b w:val="0"/>
                <w:color w:val="auto"/>
                <w:sz w:val="18"/>
                <w:szCs w:val="18"/>
              </w:rPr>
            </w:pPr>
            <w:r w:rsidRPr="00A21434">
              <w:rPr>
                <w:rFonts w:cs="Calibri"/>
                <w:b w:val="0"/>
                <w:color w:val="auto"/>
                <w:sz w:val="18"/>
                <w:szCs w:val="18"/>
              </w:rPr>
              <w:t>-75%</w:t>
            </w:r>
          </w:p>
        </w:tc>
      </w:tr>
      <w:tr w:rsidR="0019729B" w:rsidRPr="00767474" w14:paraId="36E9924E" w14:textId="77777777" w:rsidTr="0019729B">
        <w:trPr>
          <w:cnfStyle w:val="100000000000" w:firstRow="1" w:lastRow="0" w:firstColumn="0" w:lastColumn="0" w:oddVBand="0" w:evenVBand="0" w:oddHBand="0" w:evenHBand="0" w:firstRowFirstColumn="0" w:firstRowLastColumn="0" w:lastRowFirstColumn="0" w:lastRowLastColumn="0"/>
          <w:trHeight w:hRule="exact" w:val="313"/>
          <w:tblHeader/>
        </w:trPr>
        <w:tc>
          <w:tcPr>
            <w:cnfStyle w:val="001000000000" w:firstRow="0" w:lastRow="0" w:firstColumn="1" w:lastColumn="0" w:oddVBand="0" w:evenVBand="0" w:oddHBand="0" w:evenHBand="0" w:firstRowFirstColumn="0" w:firstRowLastColumn="0" w:lastRowFirstColumn="0" w:lastRowLastColumn="0"/>
            <w:tcW w:w="2271" w:type="pct"/>
          </w:tcPr>
          <w:p w14:paraId="0EA8876C" w14:textId="58C6CBAE" w:rsidR="00F74121" w:rsidRPr="00767474" w:rsidRDefault="00A21434" w:rsidP="00E96852">
            <w:pPr>
              <w:spacing w:before="240" w:after="240" w:line="300" w:lineRule="exact"/>
              <w:rPr>
                <w:rFonts w:cs="Calibri"/>
                <w:b w:val="0"/>
                <w:color w:val="auto"/>
                <w:sz w:val="10"/>
              </w:rPr>
            </w:pPr>
            <w:r>
              <w:rPr>
                <w:rFonts w:cs="Calibri"/>
                <w:b w:val="0"/>
                <w:color w:val="auto"/>
                <w:sz w:val="18"/>
              </w:rPr>
              <w:t xml:space="preserve">Criminal – Youth Justice - </w:t>
            </w:r>
            <w:r w:rsidR="00F74121" w:rsidRPr="00767474">
              <w:rPr>
                <w:rFonts w:cs="Calibri"/>
                <w:b w:val="0"/>
                <w:color w:val="auto"/>
                <w:sz w:val="18"/>
              </w:rPr>
              <w:t>Breaches of orders</w:t>
            </w:r>
            <w:r w:rsidR="00F74121" w:rsidRPr="00767474">
              <w:rPr>
                <w:rFonts w:cs="Calibri"/>
                <w:b w:val="0"/>
                <w:color w:val="auto"/>
                <w:position w:val="6"/>
                <w:sz w:val="10"/>
              </w:rPr>
              <w:t>2</w:t>
            </w:r>
          </w:p>
        </w:tc>
        <w:tc>
          <w:tcPr>
            <w:tcW w:w="682" w:type="pct"/>
          </w:tcPr>
          <w:p w14:paraId="725FF08E"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237</w:t>
            </w:r>
          </w:p>
        </w:tc>
        <w:tc>
          <w:tcPr>
            <w:tcW w:w="685" w:type="pct"/>
          </w:tcPr>
          <w:p w14:paraId="659C6BDF"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19%</w:t>
            </w:r>
          </w:p>
        </w:tc>
        <w:tc>
          <w:tcPr>
            <w:tcW w:w="682" w:type="pct"/>
          </w:tcPr>
          <w:p w14:paraId="3CE3469E"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206</w:t>
            </w:r>
          </w:p>
        </w:tc>
        <w:tc>
          <w:tcPr>
            <w:cnfStyle w:val="000100000000" w:firstRow="0" w:lastRow="0" w:firstColumn="0" w:lastColumn="1" w:oddVBand="0" w:evenVBand="0" w:oddHBand="0" w:evenHBand="0" w:firstRowFirstColumn="0" w:firstRowLastColumn="0" w:lastRowFirstColumn="0" w:lastRowLastColumn="0"/>
            <w:tcW w:w="680" w:type="pct"/>
          </w:tcPr>
          <w:p w14:paraId="7618F7DB" w14:textId="77777777" w:rsidR="00F74121" w:rsidRPr="00767474" w:rsidRDefault="00F74121" w:rsidP="00E96852">
            <w:pPr>
              <w:spacing w:before="240" w:after="240" w:line="300" w:lineRule="exact"/>
              <w:jc w:val="right"/>
              <w:rPr>
                <w:rFonts w:cs="Calibri"/>
                <w:b w:val="0"/>
                <w:color w:val="auto"/>
                <w:sz w:val="18"/>
                <w:szCs w:val="18"/>
              </w:rPr>
            </w:pPr>
            <w:r w:rsidRPr="00767474">
              <w:rPr>
                <w:rFonts w:cs="Calibri"/>
                <w:b w:val="0"/>
                <w:color w:val="auto"/>
                <w:sz w:val="18"/>
                <w:szCs w:val="18"/>
              </w:rPr>
              <w:t>-1.4%</w:t>
            </w:r>
          </w:p>
        </w:tc>
      </w:tr>
      <w:tr w:rsidR="0019729B" w:rsidRPr="00767474" w14:paraId="2CB505A0" w14:textId="77777777" w:rsidTr="00420D2D">
        <w:trPr>
          <w:cnfStyle w:val="100000000000" w:firstRow="1" w:lastRow="0" w:firstColumn="0" w:lastColumn="0" w:oddVBand="0" w:evenVBand="0" w:oddHBand="0" w:evenHBand="0" w:firstRowFirstColumn="0" w:firstRowLastColumn="0" w:lastRowFirstColumn="0" w:lastRowLastColumn="0"/>
          <w:cantSplit/>
          <w:trHeight w:hRule="exact" w:val="294"/>
          <w:tblHeader/>
        </w:trPr>
        <w:tc>
          <w:tcPr>
            <w:cnfStyle w:val="001000000000" w:firstRow="0" w:lastRow="0" w:firstColumn="1" w:lastColumn="0" w:oddVBand="0" w:evenVBand="0" w:oddHBand="0" w:evenHBand="0" w:firstRowFirstColumn="0" w:firstRowLastColumn="0" w:lastRowFirstColumn="0" w:lastRowLastColumn="0"/>
            <w:tcW w:w="2271" w:type="pct"/>
          </w:tcPr>
          <w:p w14:paraId="399E9D04" w14:textId="11496F66" w:rsidR="00F74121" w:rsidRPr="00767474" w:rsidRDefault="00A21434" w:rsidP="00E96852">
            <w:pPr>
              <w:spacing w:before="240" w:after="240" w:line="300" w:lineRule="exact"/>
              <w:rPr>
                <w:rFonts w:cs="Calibri"/>
                <w:b w:val="0"/>
                <w:color w:val="auto"/>
                <w:sz w:val="18"/>
              </w:rPr>
            </w:pPr>
            <w:r>
              <w:rPr>
                <w:rFonts w:cs="Calibri"/>
                <w:b w:val="0"/>
                <w:color w:val="auto"/>
                <w:sz w:val="18"/>
              </w:rPr>
              <w:t xml:space="preserve">Criminal – Youth Justice - </w:t>
            </w:r>
            <w:r w:rsidR="00F74121" w:rsidRPr="00767474">
              <w:rPr>
                <w:rFonts w:cs="Calibri"/>
                <w:b w:val="0"/>
                <w:color w:val="auto"/>
                <w:sz w:val="18"/>
              </w:rPr>
              <w:t>Other applications</w:t>
            </w:r>
          </w:p>
        </w:tc>
        <w:tc>
          <w:tcPr>
            <w:tcW w:w="682" w:type="pct"/>
          </w:tcPr>
          <w:p w14:paraId="14FA84C3"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111</w:t>
            </w:r>
          </w:p>
        </w:tc>
        <w:tc>
          <w:tcPr>
            <w:tcW w:w="685" w:type="pct"/>
          </w:tcPr>
          <w:p w14:paraId="69C3EC4D"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-4.3%</w:t>
            </w:r>
          </w:p>
        </w:tc>
        <w:tc>
          <w:tcPr>
            <w:tcW w:w="682" w:type="pct"/>
          </w:tcPr>
          <w:p w14:paraId="1C4D4068"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76</w:t>
            </w:r>
          </w:p>
        </w:tc>
        <w:tc>
          <w:tcPr>
            <w:cnfStyle w:val="000100000000" w:firstRow="0" w:lastRow="0" w:firstColumn="0" w:lastColumn="1" w:oddVBand="0" w:evenVBand="0" w:oddHBand="0" w:evenHBand="0" w:firstRowFirstColumn="0" w:firstRowLastColumn="0" w:lastRowFirstColumn="0" w:lastRowLastColumn="0"/>
            <w:tcW w:w="680" w:type="pct"/>
          </w:tcPr>
          <w:p w14:paraId="5AACA7FA" w14:textId="77777777" w:rsidR="00F74121" w:rsidRPr="00767474" w:rsidRDefault="00F74121" w:rsidP="00E96852">
            <w:pPr>
              <w:spacing w:before="240" w:after="240" w:line="300" w:lineRule="exact"/>
              <w:jc w:val="right"/>
              <w:rPr>
                <w:rFonts w:cs="Calibri"/>
                <w:b w:val="0"/>
                <w:color w:val="auto"/>
                <w:sz w:val="18"/>
                <w:szCs w:val="18"/>
              </w:rPr>
            </w:pPr>
            <w:r w:rsidRPr="00767474">
              <w:rPr>
                <w:rFonts w:cs="Calibri"/>
                <w:b w:val="0"/>
                <w:color w:val="auto"/>
                <w:sz w:val="18"/>
                <w:szCs w:val="18"/>
              </w:rPr>
              <w:t>-14%</w:t>
            </w:r>
          </w:p>
        </w:tc>
      </w:tr>
      <w:tr w:rsidR="0019729B" w:rsidRPr="00767474" w14:paraId="557128B6" w14:textId="77777777" w:rsidTr="0019729B">
        <w:trPr>
          <w:cnfStyle w:val="100000000000" w:firstRow="1" w:lastRow="0" w:firstColumn="0" w:lastColumn="0" w:oddVBand="0" w:evenVBand="0" w:oddHBand="0" w:evenHBand="0" w:firstRowFirstColumn="0" w:firstRowLastColumn="0" w:lastRowFirstColumn="0" w:lastRowLastColumn="0"/>
          <w:trHeight w:hRule="exact" w:val="312"/>
          <w:tblHeader/>
        </w:trPr>
        <w:tc>
          <w:tcPr>
            <w:cnfStyle w:val="001000000000" w:firstRow="0" w:lastRow="0" w:firstColumn="1" w:lastColumn="0" w:oddVBand="0" w:evenVBand="0" w:oddHBand="0" w:evenHBand="0" w:firstRowFirstColumn="0" w:firstRowLastColumn="0" w:lastRowFirstColumn="0" w:lastRowLastColumn="0"/>
            <w:tcW w:w="2271" w:type="pct"/>
          </w:tcPr>
          <w:p w14:paraId="25059DC9" w14:textId="6AF3FDB4" w:rsidR="00C778BB" w:rsidRPr="00767474" w:rsidRDefault="00A21434" w:rsidP="00E96852">
            <w:pPr>
              <w:spacing w:before="240" w:after="240" w:line="300" w:lineRule="exact"/>
              <w:rPr>
                <w:rFonts w:cs="Calibri"/>
                <w:b w:val="0"/>
                <w:color w:val="auto"/>
                <w:sz w:val="10"/>
              </w:rPr>
            </w:pPr>
            <w:r>
              <w:rPr>
                <w:rFonts w:cs="Calibri"/>
                <w:b w:val="0"/>
                <w:color w:val="auto"/>
                <w:sz w:val="18"/>
              </w:rPr>
              <w:t xml:space="preserve">Civil - </w:t>
            </w:r>
            <w:r w:rsidR="00C778BB" w:rsidRPr="00767474">
              <w:rPr>
                <w:rFonts w:cs="Calibri"/>
                <w:b w:val="0"/>
                <w:color w:val="auto"/>
                <w:sz w:val="18"/>
              </w:rPr>
              <w:t>Civil claims (inc.  minor civil, residential tenancy)</w:t>
            </w:r>
            <w:r w:rsidR="00C778BB" w:rsidRPr="00767474">
              <w:rPr>
                <w:rFonts w:cs="Calibri"/>
                <w:b w:val="0"/>
                <w:color w:val="auto"/>
                <w:position w:val="6"/>
                <w:sz w:val="10"/>
              </w:rPr>
              <w:t>3</w:t>
            </w:r>
          </w:p>
        </w:tc>
        <w:tc>
          <w:tcPr>
            <w:tcW w:w="682" w:type="pct"/>
          </w:tcPr>
          <w:p w14:paraId="6382DD97" w14:textId="0832F070"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3,424</w:t>
            </w:r>
          </w:p>
        </w:tc>
        <w:tc>
          <w:tcPr>
            <w:tcW w:w="685" w:type="pct"/>
          </w:tcPr>
          <w:p w14:paraId="2E7BE530" w14:textId="72B29E28"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-8.8%</w:t>
            </w:r>
          </w:p>
        </w:tc>
        <w:tc>
          <w:tcPr>
            <w:tcW w:w="682" w:type="pct"/>
          </w:tcPr>
          <w:p w14:paraId="62143B87" w14:textId="103A4265"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3,670</w:t>
            </w:r>
          </w:p>
        </w:tc>
        <w:tc>
          <w:tcPr>
            <w:cnfStyle w:val="000100000000" w:firstRow="0" w:lastRow="0" w:firstColumn="0" w:lastColumn="1" w:oddVBand="0" w:evenVBand="0" w:oddHBand="0" w:evenHBand="0" w:firstRowFirstColumn="0" w:firstRowLastColumn="0" w:lastRowFirstColumn="0" w:lastRowLastColumn="0"/>
            <w:tcW w:w="680" w:type="pct"/>
          </w:tcPr>
          <w:p w14:paraId="3D3C82C2" w14:textId="180C4986" w:rsidR="00C778BB" w:rsidRPr="00767474" w:rsidRDefault="00C778BB" w:rsidP="00E96852">
            <w:pPr>
              <w:spacing w:before="240" w:after="240" w:line="300" w:lineRule="exact"/>
              <w:jc w:val="right"/>
              <w:rPr>
                <w:rFonts w:cs="Calibri"/>
                <w:b w:val="0"/>
                <w:color w:val="auto"/>
                <w:sz w:val="18"/>
                <w:szCs w:val="18"/>
              </w:rPr>
            </w:pPr>
            <w:r w:rsidRPr="00767474">
              <w:rPr>
                <w:rFonts w:cs="Calibri"/>
                <w:b w:val="0"/>
                <w:color w:val="auto"/>
                <w:sz w:val="18"/>
                <w:szCs w:val="18"/>
              </w:rPr>
              <w:t>0.7%</w:t>
            </w:r>
          </w:p>
        </w:tc>
      </w:tr>
      <w:tr w:rsidR="0019729B" w:rsidRPr="00767474" w14:paraId="4CFAEB4D" w14:textId="77777777" w:rsidTr="0019729B">
        <w:trPr>
          <w:cnfStyle w:val="100000000000" w:firstRow="1" w:lastRow="0" w:firstColumn="0" w:lastColumn="0" w:oddVBand="0" w:evenVBand="0" w:oddHBand="0" w:evenHBand="0" w:firstRowFirstColumn="0" w:firstRowLastColumn="0" w:lastRowFirstColumn="0" w:lastRowLastColumn="0"/>
          <w:trHeight w:hRule="exact" w:val="313"/>
          <w:tblHeader/>
        </w:trPr>
        <w:tc>
          <w:tcPr>
            <w:cnfStyle w:val="001000000000" w:firstRow="0" w:lastRow="0" w:firstColumn="1" w:lastColumn="0" w:oddVBand="0" w:evenVBand="0" w:oddHBand="0" w:evenHBand="0" w:firstRowFirstColumn="0" w:firstRowLastColumn="0" w:lastRowFirstColumn="0" w:lastRowLastColumn="0"/>
            <w:tcW w:w="2271" w:type="pct"/>
          </w:tcPr>
          <w:p w14:paraId="7133BEF5" w14:textId="7E3E6322" w:rsidR="00C778BB" w:rsidRPr="00767474" w:rsidRDefault="00A21434" w:rsidP="00E96852">
            <w:pPr>
              <w:spacing w:before="240" w:after="240" w:line="300" w:lineRule="exact"/>
              <w:rPr>
                <w:rFonts w:cs="Calibri"/>
                <w:b w:val="0"/>
                <w:color w:val="auto"/>
                <w:sz w:val="18"/>
              </w:rPr>
            </w:pPr>
            <w:r>
              <w:rPr>
                <w:rFonts w:cs="Calibri"/>
                <w:b w:val="0"/>
                <w:color w:val="auto"/>
                <w:sz w:val="18"/>
              </w:rPr>
              <w:t xml:space="preserve">Civil - </w:t>
            </w:r>
            <w:r w:rsidR="00C778BB" w:rsidRPr="00767474">
              <w:rPr>
                <w:rFonts w:cs="Calibri"/>
                <w:b w:val="0"/>
                <w:color w:val="auto"/>
                <w:sz w:val="18"/>
              </w:rPr>
              <w:t>Family violence order applications</w:t>
            </w:r>
          </w:p>
        </w:tc>
        <w:tc>
          <w:tcPr>
            <w:tcW w:w="682" w:type="pct"/>
          </w:tcPr>
          <w:p w14:paraId="6931ABF8" w14:textId="3FE215EF"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1,361</w:t>
            </w:r>
          </w:p>
        </w:tc>
        <w:tc>
          <w:tcPr>
            <w:tcW w:w="685" w:type="pct"/>
          </w:tcPr>
          <w:p w14:paraId="319F49BF" w14:textId="71F9AB9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16%</w:t>
            </w:r>
          </w:p>
        </w:tc>
        <w:tc>
          <w:tcPr>
            <w:tcW w:w="682" w:type="pct"/>
          </w:tcPr>
          <w:p w14:paraId="46DCF981" w14:textId="25EAB419"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1,361</w:t>
            </w:r>
          </w:p>
        </w:tc>
        <w:tc>
          <w:tcPr>
            <w:cnfStyle w:val="000100000000" w:firstRow="0" w:lastRow="0" w:firstColumn="0" w:lastColumn="1" w:oddVBand="0" w:evenVBand="0" w:oddHBand="0" w:evenHBand="0" w:firstRowFirstColumn="0" w:firstRowLastColumn="0" w:lastRowFirstColumn="0" w:lastRowLastColumn="0"/>
            <w:tcW w:w="680" w:type="pct"/>
          </w:tcPr>
          <w:p w14:paraId="265CB0E4" w14:textId="3BD67F3B" w:rsidR="00C778BB" w:rsidRPr="00767474" w:rsidRDefault="00C778BB" w:rsidP="00E96852">
            <w:pPr>
              <w:spacing w:before="240" w:after="240" w:line="300" w:lineRule="exact"/>
              <w:jc w:val="right"/>
              <w:rPr>
                <w:rFonts w:cs="Calibri"/>
                <w:b w:val="0"/>
                <w:color w:val="auto"/>
                <w:sz w:val="18"/>
                <w:szCs w:val="18"/>
              </w:rPr>
            </w:pPr>
            <w:r w:rsidRPr="00767474">
              <w:rPr>
                <w:rFonts w:cs="Calibri"/>
                <w:b w:val="0"/>
                <w:color w:val="auto"/>
                <w:sz w:val="18"/>
                <w:szCs w:val="18"/>
              </w:rPr>
              <w:t>27%</w:t>
            </w:r>
          </w:p>
        </w:tc>
      </w:tr>
      <w:tr w:rsidR="0019729B" w:rsidRPr="00767474" w14:paraId="5EDAC961" w14:textId="77777777" w:rsidTr="0019729B">
        <w:trPr>
          <w:cnfStyle w:val="100000000000" w:firstRow="1" w:lastRow="0" w:firstColumn="0" w:lastColumn="0" w:oddVBand="0" w:evenVBand="0" w:oddHBand="0" w:evenHBand="0" w:firstRowFirstColumn="0" w:firstRowLastColumn="0" w:lastRowFirstColumn="0" w:lastRowLastColumn="0"/>
          <w:trHeight w:hRule="exact" w:val="313"/>
          <w:tblHeader/>
        </w:trPr>
        <w:tc>
          <w:tcPr>
            <w:cnfStyle w:val="001000000000" w:firstRow="0" w:lastRow="0" w:firstColumn="1" w:lastColumn="0" w:oddVBand="0" w:evenVBand="0" w:oddHBand="0" w:evenHBand="0" w:firstRowFirstColumn="0" w:firstRowLastColumn="0" w:lastRowFirstColumn="0" w:lastRowLastColumn="0"/>
            <w:tcW w:w="2271" w:type="pct"/>
          </w:tcPr>
          <w:p w14:paraId="5121C5F5" w14:textId="3C8A5376" w:rsidR="00C778BB" w:rsidRPr="00767474" w:rsidRDefault="00A21434" w:rsidP="00E96852">
            <w:pPr>
              <w:spacing w:before="240" w:after="240" w:line="300" w:lineRule="exact"/>
              <w:rPr>
                <w:rFonts w:cs="Calibri"/>
                <w:b w:val="0"/>
                <w:color w:val="auto"/>
                <w:sz w:val="18"/>
              </w:rPr>
            </w:pPr>
            <w:r>
              <w:rPr>
                <w:rFonts w:cs="Calibri"/>
                <w:b w:val="0"/>
                <w:color w:val="auto"/>
                <w:sz w:val="18"/>
              </w:rPr>
              <w:t xml:space="preserve">Civil - </w:t>
            </w:r>
            <w:r w:rsidR="00C778BB" w:rsidRPr="00767474">
              <w:rPr>
                <w:rFonts w:cs="Calibri"/>
                <w:b w:val="0"/>
                <w:color w:val="auto"/>
                <w:sz w:val="18"/>
              </w:rPr>
              <w:t>Restraint order applications</w:t>
            </w:r>
          </w:p>
        </w:tc>
        <w:tc>
          <w:tcPr>
            <w:tcW w:w="682" w:type="pct"/>
          </w:tcPr>
          <w:p w14:paraId="17B431CE" w14:textId="40F2C40B"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1,253</w:t>
            </w:r>
          </w:p>
        </w:tc>
        <w:tc>
          <w:tcPr>
            <w:tcW w:w="685" w:type="pct"/>
          </w:tcPr>
          <w:p w14:paraId="76E77197" w14:textId="0BF40669"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9.6%</w:t>
            </w:r>
          </w:p>
        </w:tc>
        <w:tc>
          <w:tcPr>
            <w:tcW w:w="682" w:type="pct"/>
          </w:tcPr>
          <w:p w14:paraId="27FDB22E" w14:textId="3002A511"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1,252</w:t>
            </w:r>
          </w:p>
        </w:tc>
        <w:tc>
          <w:tcPr>
            <w:cnfStyle w:val="000100000000" w:firstRow="0" w:lastRow="0" w:firstColumn="0" w:lastColumn="1" w:oddVBand="0" w:evenVBand="0" w:oddHBand="0" w:evenHBand="0" w:firstRowFirstColumn="0" w:firstRowLastColumn="0" w:lastRowFirstColumn="0" w:lastRowLastColumn="0"/>
            <w:tcW w:w="680" w:type="pct"/>
          </w:tcPr>
          <w:p w14:paraId="4AA96028" w14:textId="7874B438" w:rsidR="00C778BB" w:rsidRPr="00767474" w:rsidRDefault="00C778BB" w:rsidP="00E96852">
            <w:pPr>
              <w:spacing w:before="240" w:after="240" w:line="300" w:lineRule="exact"/>
              <w:jc w:val="right"/>
              <w:rPr>
                <w:rFonts w:cs="Calibri"/>
                <w:b w:val="0"/>
                <w:color w:val="auto"/>
                <w:sz w:val="18"/>
                <w:szCs w:val="18"/>
              </w:rPr>
            </w:pPr>
            <w:r w:rsidRPr="00767474">
              <w:rPr>
                <w:rFonts w:cs="Calibri"/>
                <w:b w:val="0"/>
                <w:color w:val="auto"/>
                <w:sz w:val="18"/>
                <w:szCs w:val="18"/>
              </w:rPr>
              <w:t>9.2%</w:t>
            </w:r>
          </w:p>
        </w:tc>
      </w:tr>
      <w:tr w:rsidR="0019729B" w:rsidRPr="00767474" w14:paraId="1DB0F01F" w14:textId="77777777" w:rsidTr="0019729B">
        <w:trPr>
          <w:cnfStyle w:val="100000000000" w:firstRow="1" w:lastRow="0" w:firstColumn="0" w:lastColumn="0" w:oddVBand="0" w:evenVBand="0" w:oddHBand="0" w:evenHBand="0" w:firstRowFirstColumn="0" w:firstRowLastColumn="0" w:lastRowFirstColumn="0" w:lastRowLastColumn="0"/>
          <w:trHeight w:hRule="exact" w:val="322"/>
          <w:tblHeader/>
        </w:trPr>
        <w:tc>
          <w:tcPr>
            <w:cnfStyle w:val="001000000000" w:firstRow="0" w:lastRow="0" w:firstColumn="1" w:lastColumn="0" w:oddVBand="0" w:evenVBand="0" w:oddHBand="0" w:evenHBand="0" w:firstRowFirstColumn="0" w:firstRowLastColumn="0" w:lastRowFirstColumn="0" w:lastRowLastColumn="0"/>
            <w:tcW w:w="2271" w:type="pct"/>
          </w:tcPr>
          <w:p w14:paraId="19794406" w14:textId="01BDDBFC" w:rsidR="00F74121" w:rsidRPr="00767474" w:rsidRDefault="00A21434" w:rsidP="00E96852">
            <w:pPr>
              <w:spacing w:before="240" w:after="240" w:line="300" w:lineRule="exact"/>
              <w:rPr>
                <w:rFonts w:cs="Calibri"/>
                <w:b w:val="0"/>
                <w:color w:val="auto"/>
                <w:sz w:val="18"/>
              </w:rPr>
            </w:pPr>
            <w:r>
              <w:rPr>
                <w:rFonts w:cs="Calibri"/>
                <w:b w:val="0"/>
                <w:color w:val="auto"/>
                <w:sz w:val="18"/>
              </w:rPr>
              <w:t xml:space="preserve">Civil – Children’s Court - </w:t>
            </w:r>
            <w:r w:rsidR="00F74121" w:rsidRPr="00767474">
              <w:rPr>
                <w:rFonts w:cs="Calibri"/>
                <w:b w:val="0"/>
                <w:color w:val="auto"/>
                <w:sz w:val="18"/>
              </w:rPr>
              <w:t>Care and protection applications and orders</w:t>
            </w:r>
          </w:p>
        </w:tc>
        <w:tc>
          <w:tcPr>
            <w:tcW w:w="682" w:type="pct"/>
          </w:tcPr>
          <w:p w14:paraId="5C335B84"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983</w:t>
            </w:r>
          </w:p>
        </w:tc>
        <w:tc>
          <w:tcPr>
            <w:tcW w:w="685" w:type="pct"/>
          </w:tcPr>
          <w:p w14:paraId="394ABFC7"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16%</w:t>
            </w:r>
          </w:p>
        </w:tc>
        <w:tc>
          <w:tcPr>
            <w:tcW w:w="682" w:type="pct"/>
          </w:tcPr>
          <w:p w14:paraId="03AC138F"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897</w:t>
            </w:r>
          </w:p>
        </w:tc>
        <w:tc>
          <w:tcPr>
            <w:cnfStyle w:val="000100000000" w:firstRow="0" w:lastRow="0" w:firstColumn="0" w:lastColumn="1" w:oddVBand="0" w:evenVBand="0" w:oddHBand="0" w:evenHBand="0" w:firstRowFirstColumn="0" w:firstRowLastColumn="0" w:lastRowFirstColumn="0" w:lastRowLastColumn="0"/>
            <w:tcW w:w="680" w:type="pct"/>
          </w:tcPr>
          <w:p w14:paraId="7B76F564" w14:textId="77777777" w:rsidR="00F74121" w:rsidRPr="00767474" w:rsidRDefault="00F74121" w:rsidP="00E96852">
            <w:pPr>
              <w:spacing w:before="240" w:after="240" w:line="300" w:lineRule="exact"/>
              <w:jc w:val="right"/>
              <w:rPr>
                <w:rFonts w:cs="Calibri"/>
                <w:b w:val="0"/>
                <w:color w:val="auto"/>
                <w:sz w:val="18"/>
                <w:szCs w:val="18"/>
              </w:rPr>
            </w:pPr>
            <w:r w:rsidRPr="00767474">
              <w:rPr>
                <w:rFonts w:cs="Calibri"/>
                <w:b w:val="0"/>
                <w:color w:val="auto"/>
                <w:sz w:val="18"/>
                <w:szCs w:val="18"/>
              </w:rPr>
              <w:t>18%</w:t>
            </w:r>
          </w:p>
        </w:tc>
      </w:tr>
      <w:tr w:rsidR="0019729B" w:rsidRPr="00767474" w14:paraId="5A964615" w14:textId="77777777" w:rsidTr="0019729B">
        <w:trPr>
          <w:cnfStyle w:val="100000000000" w:firstRow="1" w:lastRow="0" w:firstColumn="0" w:lastColumn="0" w:oddVBand="0" w:evenVBand="0" w:oddHBand="0" w:evenHBand="0" w:firstRowFirstColumn="0" w:firstRowLastColumn="0" w:lastRowFirstColumn="0" w:lastRowLastColumn="0"/>
          <w:trHeight w:hRule="exact" w:val="322"/>
          <w:tblHeader/>
        </w:trPr>
        <w:tc>
          <w:tcPr>
            <w:cnfStyle w:val="001000000000" w:firstRow="0" w:lastRow="0" w:firstColumn="1" w:lastColumn="0" w:oddVBand="0" w:evenVBand="0" w:oddHBand="0" w:evenHBand="0" w:firstRowFirstColumn="0" w:firstRowLastColumn="0" w:lastRowFirstColumn="0" w:lastRowLastColumn="0"/>
            <w:tcW w:w="2271" w:type="pct"/>
          </w:tcPr>
          <w:p w14:paraId="77BC0853" w14:textId="3E367CC9" w:rsidR="00F74121" w:rsidRPr="00767474" w:rsidRDefault="00A21434" w:rsidP="00E96852">
            <w:pPr>
              <w:spacing w:before="240" w:after="240" w:line="300" w:lineRule="exact"/>
              <w:rPr>
                <w:rFonts w:cs="Calibri"/>
                <w:b w:val="0"/>
                <w:color w:val="auto"/>
                <w:sz w:val="18"/>
              </w:rPr>
            </w:pPr>
            <w:r>
              <w:rPr>
                <w:rFonts w:cs="Calibri"/>
                <w:b w:val="0"/>
                <w:color w:val="auto"/>
                <w:sz w:val="18"/>
              </w:rPr>
              <w:t xml:space="preserve">Coroners Court - </w:t>
            </w:r>
            <w:r w:rsidR="00F74121" w:rsidRPr="00767474">
              <w:rPr>
                <w:rFonts w:cs="Calibri"/>
                <w:b w:val="0"/>
                <w:color w:val="auto"/>
                <w:sz w:val="18"/>
              </w:rPr>
              <w:t>Reportable deaths, fires and explosions</w:t>
            </w:r>
          </w:p>
        </w:tc>
        <w:tc>
          <w:tcPr>
            <w:tcW w:w="682" w:type="pct"/>
          </w:tcPr>
          <w:p w14:paraId="03984926"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654</w:t>
            </w:r>
          </w:p>
        </w:tc>
        <w:tc>
          <w:tcPr>
            <w:tcW w:w="685" w:type="pct"/>
          </w:tcPr>
          <w:p w14:paraId="043AE6FD"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9.4%</w:t>
            </w:r>
          </w:p>
        </w:tc>
        <w:tc>
          <w:tcPr>
            <w:tcW w:w="682" w:type="pct"/>
          </w:tcPr>
          <w:p w14:paraId="62BC2384"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568</w:t>
            </w:r>
          </w:p>
        </w:tc>
        <w:tc>
          <w:tcPr>
            <w:cnfStyle w:val="000100000000" w:firstRow="0" w:lastRow="0" w:firstColumn="0" w:lastColumn="1" w:oddVBand="0" w:evenVBand="0" w:oddHBand="0" w:evenHBand="0" w:firstRowFirstColumn="0" w:firstRowLastColumn="0" w:lastRowFirstColumn="0" w:lastRowLastColumn="0"/>
            <w:tcW w:w="680" w:type="pct"/>
          </w:tcPr>
          <w:p w14:paraId="66AB7437" w14:textId="77777777" w:rsidR="00F74121" w:rsidRPr="00767474" w:rsidRDefault="00F74121" w:rsidP="00E96852">
            <w:pPr>
              <w:spacing w:before="240" w:after="240" w:line="300" w:lineRule="exact"/>
              <w:jc w:val="right"/>
              <w:rPr>
                <w:rFonts w:cs="Calibri"/>
                <w:b w:val="0"/>
                <w:color w:val="auto"/>
                <w:sz w:val="18"/>
                <w:szCs w:val="18"/>
              </w:rPr>
            </w:pPr>
            <w:r w:rsidRPr="00767474">
              <w:rPr>
                <w:rFonts w:cs="Calibri"/>
                <w:b w:val="0"/>
                <w:color w:val="auto"/>
                <w:sz w:val="18"/>
                <w:szCs w:val="18"/>
              </w:rPr>
              <w:t>-6.1%</w:t>
            </w:r>
          </w:p>
        </w:tc>
      </w:tr>
      <w:tr w:rsidR="0019729B" w:rsidRPr="00767474" w14:paraId="22DE9C99" w14:textId="77777777" w:rsidTr="0019729B">
        <w:trPr>
          <w:cnfStyle w:val="100000000000" w:firstRow="1" w:lastRow="0" w:firstColumn="0" w:lastColumn="0" w:oddVBand="0" w:evenVBand="0" w:oddHBand="0" w:evenHBand="0" w:firstRowFirstColumn="0" w:firstRowLastColumn="0" w:lastRowFirstColumn="0" w:lastRowLastColumn="0"/>
          <w:trHeight w:hRule="exact" w:val="322"/>
          <w:tblHeader/>
        </w:trPr>
        <w:tc>
          <w:tcPr>
            <w:cnfStyle w:val="001000000000" w:firstRow="0" w:lastRow="0" w:firstColumn="1" w:lastColumn="0" w:oddVBand="0" w:evenVBand="0" w:oddHBand="0" w:evenHBand="0" w:firstRowFirstColumn="0" w:firstRowLastColumn="0" w:lastRowFirstColumn="0" w:lastRowLastColumn="0"/>
            <w:tcW w:w="2271" w:type="pct"/>
          </w:tcPr>
          <w:p w14:paraId="5B1C6E19" w14:textId="42373371" w:rsidR="00F74121" w:rsidRPr="00767474" w:rsidRDefault="00A21434" w:rsidP="00E96852">
            <w:pPr>
              <w:spacing w:before="240" w:after="240" w:line="300" w:lineRule="exact"/>
              <w:rPr>
                <w:rFonts w:cs="Calibri"/>
                <w:b w:val="0"/>
                <w:color w:val="auto"/>
                <w:sz w:val="10"/>
              </w:rPr>
            </w:pPr>
            <w:r>
              <w:rPr>
                <w:rFonts w:cs="Calibri"/>
                <w:b w:val="0"/>
                <w:color w:val="auto"/>
                <w:sz w:val="18"/>
              </w:rPr>
              <w:t xml:space="preserve">Tribunals - </w:t>
            </w:r>
            <w:r w:rsidR="00F74121" w:rsidRPr="00767474">
              <w:rPr>
                <w:rFonts w:cs="Calibri"/>
                <w:b w:val="0"/>
                <w:color w:val="auto"/>
                <w:sz w:val="18"/>
              </w:rPr>
              <w:t>Administrative Appeals</w:t>
            </w:r>
            <w:r w:rsidR="00DC4ADD" w:rsidRPr="00767474">
              <w:rPr>
                <w:rFonts w:cs="Calibri"/>
                <w:b w:val="0"/>
                <w:color w:val="auto"/>
                <w:position w:val="6"/>
                <w:sz w:val="10"/>
              </w:rPr>
              <w:t>5</w:t>
            </w:r>
          </w:p>
        </w:tc>
        <w:tc>
          <w:tcPr>
            <w:tcW w:w="682" w:type="pct"/>
          </w:tcPr>
          <w:p w14:paraId="6CB88DCB"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38</w:t>
            </w:r>
          </w:p>
        </w:tc>
        <w:tc>
          <w:tcPr>
            <w:tcW w:w="685" w:type="pct"/>
          </w:tcPr>
          <w:p w14:paraId="7F24A758"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5.6%</w:t>
            </w:r>
          </w:p>
        </w:tc>
        <w:tc>
          <w:tcPr>
            <w:tcW w:w="682" w:type="pct"/>
          </w:tcPr>
          <w:p w14:paraId="3C34CBE3" w14:textId="0CD915ED" w:rsidR="00F74121" w:rsidRPr="00767474" w:rsidRDefault="00A65E28"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w:t>
            </w:r>
            <w:r w:rsidR="00F74121" w:rsidRPr="00767474">
              <w:rPr>
                <w:rFonts w:cs="Calibri"/>
                <w:b w:val="0"/>
                <w:color w:val="auto"/>
                <w:sz w:val="18"/>
                <w:szCs w:val="18"/>
              </w:rPr>
              <w:t>0</w:t>
            </w:r>
          </w:p>
        </w:tc>
        <w:tc>
          <w:tcPr>
            <w:cnfStyle w:val="000100000000" w:firstRow="0" w:lastRow="0" w:firstColumn="0" w:lastColumn="1" w:oddVBand="0" w:evenVBand="0" w:oddHBand="0" w:evenHBand="0" w:firstRowFirstColumn="0" w:firstRowLastColumn="0" w:lastRowFirstColumn="0" w:lastRowLastColumn="0"/>
            <w:tcW w:w="680" w:type="pct"/>
          </w:tcPr>
          <w:p w14:paraId="507E931D" w14:textId="39EA42B3" w:rsidR="00F74121" w:rsidRPr="00767474" w:rsidRDefault="00F74121" w:rsidP="00E96852">
            <w:pPr>
              <w:spacing w:before="240" w:after="240" w:line="300" w:lineRule="exact"/>
              <w:jc w:val="right"/>
              <w:rPr>
                <w:rFonts w:cs="Calibri"/>
                <w:b w:val="0"/>
                <w:color w:val="auto"/>
                <w:sz w:val="18"/>
                <w:szCs w:val="18"/>
              </w:rPr>
            </w:pPr>
            <w:r w:rsidRPr="00767474">
              <w:rPr>
                <w:rFonts w:cs="Calibri"/>
                <w:b w:val="0"/>
                <w:color w:val="auto"/>
                <w:sz w:val="18"/>
                <w:szCs w:val="18"/>
              </w:rPr>
              <w:t>-</w:t>
            </w:r>
            <w:r w:rsidR="00C807DF" w:rsidRPr="00767474">
              <w:rPr>
                <w:rFonts w:cs="Calibri"/>
                <w:b w:val="0"/>
                <w:color w:val="auto"/>
                <w:sz w:val="18"/>
                <w:szCs w:val="18"/>
              </w:rPr>
              <w:t>5</w:t>
            </w:r>
            <w:r w:rsidRPr="00767474">
              <w:rPr>
                <w:rFonts w:cs="Calibri"/>
                <w:b w:val="0"/>
                <w:color w:val="auto"/>
                <w:sz w:val="18"/>
                <w:szCs w:val="18"/>
              </w:rPr>
              <w:t>1</w:t>
            </w:r>
            <w:r w:rsidR="00C807DF" w:rsidRPr="00767474">
              <w:rPr>
                <w:rFonts w:cs="Calibri"/>
                <w:b w:val="0"/>
                <w:color w:val="auto"/>
                <w:sz w:val="18"/>
                <w:szCs w:val="18"/>
              </w:rPr>
              <w:t>.3</w:t>
            </w:r>
            <w:r w:rsidRPr="00767474">
              <w:rPr>
                <w:rFonts w:cs="Calibri"/>
                <w:b w:val="0"/>
                <w:color w:val="auto"/>
                <w:sz w:val="18"/>
                <w:szCs w:val="18"/>
              </w:rPr>
              <w:t>%</w:t>
            </w:r>
          </w:p>
        </w:tc>
      </w:tr>
      <w:tr w:rsidR="0019729B" w:rsidRPr="00767474" w14:paraId="4B8A4943" w14:textId="77777777" w:rsidTr="0019729B">
        <w:trPr>
          <w:cnfStyle w:val="100000000000" w:firstRow="1" w:lastRow="0" w:firstColumn="0" w:lastColumn="0" w:oddVBand="0" w:evenVBand="0" w:oddHBand="0" w:evenHBand="0" w:firstRowFirstColumn="0" w:firstRowLastColumn="0" w:lastRowFirstColumn="0" w:lastRowLastColumn="0"/>
          <w:trHeight w:hRule="exact" w:val="323"/>
          <w:tblHeader/>
        </w:trPr>
        <w:tc>
          <w:tcPr>
            <w:cnfStyle w:val="001000000000" w:firstRow="0" w:lastRow="0" w:firstColumn="1" w:lastColumn="0" w:oddVBand="0" w:evenVBand="0" w:oddHBand="0" w:evenHBand="0" w:firstRowFirstColumn="0" w:firstRowLastColumn="0" w:lastRowFirstColumn="0" w:lastRowLastColumn="0"/>
            <w:tcW w:w="2271" w:type="pct"/>
          </w:tcPr>
          <w:p w14:paraId="512A63FC" w14:textId="49D59BE7" w:rsidR="00F74121" w:rsidRPr="00767474" w:rsidRDefault="00A21434" w:rsidP="00E96852">
            <w:pPr>
              <w:spacing w:before="240" w:after="240" w:line="300" w:lineRule="exact"/>
              <w:rPr>
                <w:rFonts w:cs="Calibri"/>
                <w:b w:val="0"/>
                <w:color w:val="auto"/>
                <w:sz w:val="10"/>
              </w:rPr>
            </w:pPr>
            <w:r>
              <w:rPr>
                <w:rFonts w:cs="Calibri"/>
                <w:b w:val="0"/>
                <w:color w:val="auto"/>
                <w:sz w:val="18"/>
              </w:rPr>
              <w:t xml:space="preserve">Tribunals - </w:t>
            </w:r>
            <w:r w:rsidR="00F74121" w:rsidRPr="00767474">
              <w:rPr>
                <w:rFonts w:cs="Calibri"/>
                <w:b w:val="0"/>
                <w:color w:val="auto"/>
                <w:sz w:val="18"/>
              </w:rPr>
              <w:t>Mining Tribunal</w:t>
            </w:r>
            <w:r w:rsidR="00F74121" w:rsidRPr="00767474">
              <w:rPr>
                <w:rFonts w:cs="Calibri"/>
                <w:b w:val="0"/>
                <w:color w:val="auto"/>
                <w:position w:val="6"/>
                <w:sz w:val="10"/>
              </w:rPr>
              <w:t>3</w:t>
            </w:r>
          </w:p>
        </w:tc>
        <w:tc>
          <w:tcPr>
            <w:tcW w:w="682" w:type="pct"/>
          </w:tcPr>
          <w:p w14:paraId="624AA28C"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0</w:t>
            </w:r>
          </w:p>
        </w:tc>
        <w:tc>
          <w:tcPr>
            <w:tcW w:w="685" w:type="pct"/>
          </w:tcPr>
          <w:p w14:paraId="644AB331"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-100%</w:t>
            </w:r>
          </w:p>
        </w:tc>
        <w:tc>
          <w:tcPr>
            <w:tcW w:w="682" w:type="pct"/>
          </w:tcPr>
          <w:p w14:paraId="20C952F1" w14:textId="77777777"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0</w:t>
            </w:r>
          </w:p>
        </w:tc>
        <w:tc>
          <w:tcPr>
            <w:cnfStyle w:val="000100000000" w:firstRow="0" w:lastRow="0" w:firstColumn="0" w:lastColumn="1" w:oddVBand="0" w:evenVBand="0" w:oddHBand="0" w:evenHBand="0" w:firstRowFirstColumn="0" w:firstRowLastColumn="0" w:lastRowFirstColumn="0" w:lastRowLastColumn="0"/>
            <w:tcW w:w="680" w:type="pct"/>
          </w:tcPr>
          <w:p w14:paraId="667FAFDB" w14:textId="77777777" w:rsidR="00F74121" w:rsidRPr="00767474" w:rsidRDefault="00F74121" w:rsidP="00E96852">
            <w:pPr>
              <w:spacing w:before="240" w:after="240" w:line="300" w:lineRule="exact"/>
              <w:jc w:val="right"/>
              <w:rPr>
                <w:rFonts w:cs="Calibri"/>
                <w:b w:val="0"/>
                <w:color w:val="auto"/>
                <w:sz w:val="18"/>
                <w:szCs w:val="18"/>
              </w:rPr>
            </w:pPr>
            <w:r w:rsidRPr="00767474">
              <w:rPr>
                <w:rFonts w:cs="Calibri"/>
                <w:b w:val="0"/>
                <w:color w:val="auto"/>
                <w:sz w:val="18"/>
                <w:szCs w:val="18"/>
              </w:rPr>
              <w:t>-100%</w:t>
            </w:r>
          </w:p>
        </w:tc>
      </w:tr>
      <w:tr w:rsidR="0019729B" w:rsidRPr="00767474" w14:paraId="48C4D69A" w14:textId="77777777" w:rsidTr="0019729B">
        <w:trPr>
          <w:cnfStyle w:val="100000000000" w:firstRow="1" w:lastRow="0" w:firstColumn="0" w:lastColumn="0" w:oddVBand="0" w:evenVBand="0" w:oddHBand="0" w:evenHBand="0" w:firstRowFirstColumn="0" w:firstRowLastColumn="0" w:lastRowFirstColumn="0" w:lastRowLastColumn="0"/>
          <w:trHeight w:hRule="exact" w:val="313"/>
          <w:tblHeader/>
        </w:trPr>
        <w:tc>
          <w:tcPr>
            <w:cnfStyle w:val="001000000000" w:firstRow="0" w:lastRow="0" w:firstColumn="1" w:lastColumn="0" w:oddVBand="0" w:evenVBand="0" w:oddHBand="0" w:evenHBand="0" w:firstRowFirstColumn="0" w:firstRowLastColumn="0" w:lastRowFirstColumn="0" w:lastRowLastColumn="0"/>
            <w:tcW w:w="2271" w:type="pct"/>
          </w:tcPr>
          <w:p w14:paraId="13296DFA" w14:textId="77777777" w:rsidR="00F74121" w:rsidRPr="00767474" w:rsidRDefault="00F74121" w:rsidP="00E96852">
            <w:pPr>
              <w:spacing w:before="240" w:after="240" w:line="300" w:lineRule="exact"/>
              <w:rPr>
                <w:rFonts w:cs="Calibri"/>
                <w:b w:val="0"/>
                <w:color w:val="auto"/>
                <w:sz w:val="18"/>
              </w:rPr>
            </w:pPr>
            <w:r w:rsidRPr="00767474">
              <w:rPr>
                <w:rFonts w:cs="Calibri"/>
                <w:b w:val="0"/>
                <w:color w:val="auto"/>
                <w:sz w:val="18"/>
              </w:rPr>
              <w:t>TOTAL</w:t>
            </w:r>
          </w:p>
        </w:tc>
        <w:tc>
          <w:tcPr>
            <w:tcW w:w="682" w:type="pct"/>
          </w:tcPr>
          <w:p w14:paraId="376CD31B" w14:textId="6B9ED65D"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32,</w:t>
            </w:r>
            <w:r w:rsidR="00C778BB" w:rsidRPr="00767474">
              <w:rPr>
                <w:rFonts w:cs="Calibri"/>
                <w:b w:val="0"/>
                <w:color w:val="auto"/>
                <w:sz w:val="18"/>
                <w:szCs w:val="18"/>
              </w:rPr>
              <w:t>860</w:t>
            </w:r>
          </w:p>
        </w:tc>
        <w:tc>
          <w:tcPr>
            <w:tcW w:w="685" w:type="pct"/>
          </w:tcPr>
          <w:p w14:paraId="64EB90FE" w14:textId="39DD78E7" w:rsidR="00F74121" w:rsidRPr="00767474" w:rsidRDefault="00286EFF"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Cs w:val="24"/>
              </w:rPr>
            </w:pPr>
            <w:r>
              <w:rPr>
                <w:rFonts w:cs="Calibri"/>
                <w:b w:val="0"/>
                <w:color w:val="auto"/>
              </w:rPr>
              <w:t>NA</w:t>
            </w:r>
            <w:r w:rsidR="00F74121" w:rsidRPr="00767474">
              <w:rPr>
                <w:rFonts w:cs="Calibri"/>
                <w:b w:val="0"/>
                <w:color w:val="auto"/>
              </w:rPr>
              <w:t> </w:t>
            </w:r>
          </w:p>
        </w:tc>
        <w:tc>
          <w:tcPr>
            <w:tcW w:w="682" w:type="pct"/>
          </w:tcPr>
          <w:p w14:paraId="3C26467A" w14:textId="25C2046B" w:rsidR="00F74121" w:rsidRPr="00767474" w:rsidRDefault="00F74121"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31,</w:t>
            </w:r>
            <w:r w:rsidR="00C778BB" w:rsidRPr="00767474">
              <w:rPr>
                <w:rFonts w:cs="Calibri"/>
                <w:b w:val="0"/>
                <w:color w:val="auto"/>
                <w:sz w:val="18"/>
                <w:szCs w:val="18"/>
              </w:rPr>
              <w:t>65</w:t>
            </w:r>
            <w:r w:rsidRPr="00767474">
              <w:rPr>
                <w:rFonts w:cs="Calibri"/>
                <w:b w:val="0"/>
                <w:color w:val="auto"/>
                <w:sz w:val="18"/>
                <w:szCs w:val="18"/>
              </w:rPr>
              <w:t>2</w:t>
            </w:r>
          </w:p>
        </w:tc>
        <w:tc>
          <w:tcPr>
            <w:cnfStyle w:val="000100000000" w:firstRow="0" w:lastRow="0" w:firstColumn="0" w:lastColumn="1" w:oddVBand="0" w:evenVBand="0" w:oddHBand="0" w:evenHBand="0" w:firstRowFirstColumn="0" w:firstRowLastColumn="0" w:lastRowFirstColumn="0" w:lastRowLastColumn="0"/>
            <w:tcW w:w="680" w:type="pct"/>
          </w:tcPr>
          <w:p w14:paraId="236A86DF" w14:textId="282CEE65" w:rsidR="00F74121" w:rsidRPr="00767474" w:rsidRDefault="00286EFF" w:rsidP="00E96852">
            <w:pPr>
              <w:spacing w:before="240" w:after="240" w:line="300" w:lineRule="exact"/>
              <w:jc w:val="right"/>
              <w:rPr>
                <w:rFonts w:cs="Calibri"/>
                <w:b w:val="0"/>
                <w:bCs w:val="0"/>
                <w:color w:val="auto"/>
                <w:szCs w:val="24"/>
              </w:rPr>
            </w:pPr>
            <w:r>
              <w:rPr>
                <w:rFonts w:cs="Calibri"/>
                <w:b w:val="0"/>
                <w:color w:val="auto"/>
              </w:rPr>
              <w:t>NA</w:t>
            </w:r>
            <w:r w:rsidR="00F74121" w:rsidRPr="00767474">
              <w:rPr>
                <w:rFonts w:cs="Calibri"/>
                <w:b w:val="0"/>
                <w:color w:val="auto"/>
              </w:rPr>
              <w:t> </w:t>
            </w:r>
          </w:p>
        </w:tc>
      </w:tr>
    </w:tbl>
    <w:p w14:paraId="0A36C6B4" w14:textId="77777777" w:rsidR="00286EFF" w:rsidRPr="00286EFF" w:rsidRDefault="00286EFF" w:rsidP="00286EFF">
      <w:pPr>
        <w:spacing w:before="0" w:line="240" w:lineRule="auto"/>
        <w:rPr>
          <w:sz w:val="9"/>
        </w:rPr>
      </w:pPr>
      <w:r w:rsidRPr="00286EFF">
        <w:rPr>
          <w:position w:val="5"/>
          <w:sz w:val="4"/>
        </w:rPr>
        <w:t xml:space="preserve">1 </w:t>
      </w:r>
      <w:r w:rsidRPr="00286EFF">
        <w:rPr>
          <w:sz w:val="18"/>
        </w:rPr>
        <w:t>In accordance with the Report on Government Services (RoGS) statistics manual, the counting unit adopted for criminal complaints is a defendant per case based unit.  This figure includes family violence and intervention order criminal activity (such as the breach of a family violence or intervention order) and not the civil activity (the application of an order) which is set out separately under ‘civil’.  Full details are provided in Table 5.</w:t>
      </w:r>
    </w:p>
    <w:p w14:paraId="72718E0D" w14:textId="77777777" w:rsidR="00286EFF" w:rsidRPr="00286EFF" w:rsidRDefault="00286EFF" w:rsidP="00286EFF">
      <w:pPr>
        <w:spacing w:before="0" w:line="240" w:lineRule="auto"/>
        <w:rPr>
          <w:sz w:val="9"/>
        </w:rPr>
      </w:pPr>
      <w:r w:rsidRPr="00286EFF">
        <w:rPr>
          <w:position w:val="5"/>
          <w:sz w:val="4"/>
        </w:rPr>
        <w:t xml:space="preserve">2 </w:t>
      </w:r>
      <w:r w:rsidRPr="00286EFF">
        <w:rPr>
          <w:sz w:val="18"/>
        </w:rPr>
        <w:t>Breaches of orders include all breaches that are not categorised as criminal activity for national ABS and RoGS reporting purposes.  Orders include bail, suspended sentence, probation, and community service (now community correction orders), among others.  A breakdown of breaches by order type is provided in Table 10.</w:t>
      </w:r>
    </w:p>
    <w:p w14:paraId="09637E70" w14:textId="77777777" w:rsidR="00286EFF" w:rsidRPr="00286EFF" w:rsidRDefault="00286EFF" w:rsidP="00286EFF">
      <w:pPr>
        <w:spacing w:before="0" w:line="240" w:lineRule="auto"/>
        <w:rPr>
          <w:sz w:val="18"/>
        </w:rPr>
      </w:pPr>
      <w:r w:rsidRPr="00286EFF">
        <w:rPr>
          <w:position w:val="5"/>
          <w:sz w:val="4"/>
        </w:rPr>
        <w:t xml:space="preserve">3 </w:t>
      </w:r>
      <w:r w:rsidRPr="00286EFF">
        <w:rPr>
          <w:sz w:val="18"/>
        </w:rPr>
        <w:t>Applications to grant or vary bail, for restricted driver licence and for other applications.</w:t>
      </w:r>
    </w:p>
    <w:p w14:paraId="28949799" w14:textId="66C08DE4" w:rsidR="00286EFF" w:rsidRPr="00286EFF" w:rsidRDefault="00286EFF" w:rsidP="00286EFF">
      <w:pPr>
        <w:spacing w:before="0" w:line="240" w:lineRule="auto"/>
        <w:rPr>
          <w:sz w:val="18"/>
        </w:rPr>
      </w:pPr>
      <w:r w:rsidRPr="00286EFF">
        <w:rPr>
          <w:position w:val="5"/>
          <w:sz w:val="4"/>
        </w:rPr>
        <w:t xml:space="preserve">4 </w:t>
      </w:r>
      <w:r w:rsidRPr="00286EFF">
        <w:rPr>
          <w:sz w:val="18"/>
        </w:rPr>
        <w:t>The percentage changes are rounded to two significant figures.</w:t>
      </w:r>
    </w:p>
    <w:p w14:paraId="46CC1162" w14:textId="28E41700" w:rsidR="000A39A9" w:rsidRDefault="000A39A9" w:rsidP="00286EFF">
      <w:pPr>
        <w:pStyle w:val="Caption"/>
        <w:keepNext/>
      </w:pPr>
      <w:r w:rsidRPr="00286EFF">
        <w:lastRenderedPageBreak/>
        <w:t xml:space="preserve">Table </w:t>
      </w:r>
      <w:r w:rsidR="00420D2D">
        <w:fldChar w:fldCharType="begin"/>
      </w:r>
      <w:r w:rsidR="00420D2D">
        <w:instrText xml:space="preserve"> SEQ Table \* ARABIC </w:instrText>
      </w:r>
      <w:r w:rsidR="00420D2D">
        <w:fldChar w:fldCharType="separate"/>
      </w:r>
      <w:r w:rsidR="006F7776">
        <w:rPr>
          <w:noProof/>
        </w:rPr>
        <w:t>2</w:t>
      </w:r>
      <w:r w:rsidR="00420D2D">
        <w:fldChar w:fldCharType="end"/>
      </w:r>
      <w:r w:rsidRPr="00286EFF">
        <w:t xml:space="preserve"> Pending Caseload and Backlog Indicator, by Selected Courts 2018</w:t>
      </w:r>
      <w:r>
        <w:t>-2019</w:t>
      </w:r>
    </w:p>
    <w:tbl>
      <w:tblPr>
        <w:tblStyle w:val="GridTable1Light"/>
        <w:tblW w:w="0" w:type="auto"/>
        <w:tblLook w:val="0620" w:firstRow="1" w:lastRow="0" w:firstColumn="0" w:lastColumn="0" w:noHBand="1" w:noVBand="1"/>
        <w:tblCaption w:val="Table2PendingCaseloadandBacklogIndicator,bySelectedCourts"/>
        <w:tblDescription w:val="TabledescribingPendingCaseloadandBacklogIndicator,bySelectedCourts"/>
      </w:tblPr>
      <w:tblGrid>
        <w:gridCol w:w="4293"/>
        <w:gridCol w:w="1264"/>
        <w:gridCol w:w="1264"/>
        <w:gridCol w:w="1264"/>
        <w:gridCol w:w="1265"/>
      </w:tblGrid>
      <w:tr w:rsidR="0019729B" w:rsidRPr="00767474" w14:paraId="2E0DA367" w14:textId="77777777" w:rsidTr="003C5A3B">
        <w:trPr>
          <w:cnfStyle w:val="100000000000" w:firstRow="1" w:lastRow="0" w:firstColumn="0" w:lastColumn="0" w:oddVBand="0" w:evenVBand="0" w:oddHBand="0" w:evenHBand="0" w:firstRowFirstColumn="0" w:firstRowLastColumn="0" w:lastRowFirstColumn="0" w:lastRowLastColumn="0"/>
          <w:cantSplit/>
          <w:trHeight w:val="634"/>
          <w:tblHeader/>
        </w:trPr>
        <w:tc>
          <w:tcPr>
            <w:tcW w:w="0" w:type="auto"/>
          </w:tcPr>
          <w:p w14:paraId="765CC1D1" w14:textId="33E17CB8" w:rsidR="00487C4D" w:rsidRPr="00767474" w:rsidRDefault="00A61CA6" w:rsidP="00286EFF">
            <w:pPr>
              <w:spacing w:before="0" w:line="240" w:lineRule="auto"/>
              <w:rPr>
                <w:rFonts w:cs="Calibri"/>
                <w:b w:val="0"/>
                <w:color w:val="auto"/>
              </w:rPr>
            </w:pPr>
            <w:r w:rsidRPr="00286EFF">
              <w:rPr>
                <w:rFonts w:cs="Calibri"/>
                <w:b w:val="0"/>
                <w:color w:val="auto"/>
                <w:sz w:val="18"/>
              </w:rPr>
              <w:t>Pending Caseloads and Backlog Indicator</w:t>
            </w:r>
            <w:r w:rsidR="00FE7160" w:rsidRPr="00286EFF">
              <w:rPr>
                <w:rFonts w:cs="Calibri"/>
                <w:b w:val="0"/>
                <w:color w:val="auto"/>
                <w:sz w:val="18"/>
                <w:vertAlign w:val="superscript"/>
              </w:rPr>
              <w:t>1</w:t>
            </w:r>
          </w:p>
        </w:tc>
        <w:tc>
          <w:tcPr>
            <w:tcW w:w="1264" w:type="dxa"/>
          </w:tcPr>
          <w:p w14:paraId="5F8469F5" w14:textId="737986EA" w:rsidR="00487C4D" w:rsidRPr="00767474" w:rsidRDefault="00487C4D" w:rsidP="00286EFF">
            <w:pPr>
              <w:spacing w:before="0" w:line="240" w:lineRule="auto"/>
              <w:jc w:val="center"/>
              <w:rPr>
                <w:rFonts w:cs="Calibri"/>
                <w:b w:val="0"/>
                <w:bCs w:val="0"/>
                <w:color w:val="auto"/>
                <w:sz w:val="18"/>
                <w:szCs w:val="18"/>
              </w:rPr>
            </w:pPr>
            <w:r w:rsidRPr="00767474">
              <w:rPr>
                <w:rFonts w:cs="Calibri"/>
                <w:b w:val="0"/>
                <w:bCs w:val="0"/>
                <w:color w:val="auto"/>
                <w:sz w:val="18"/>
                <w:szCs w:val="18"/>
              </w:rPr>
              <w:t>No.</w:t>
            </w:r>
            <w:r w:rsidR="00A61CA6" w:rsidRPr="00767474">
              <w:rPr>
                <w:rFonts w:cs="Calibri"/>
                <w:b w:val="0"/>
                <w:bCs w:val="0"/>
                <w:color w:val="auto"/>
                <w:sz w:val="18"/>
                <w:szCs w:val="18"/>
              </w:rPr>
              <w:t xml:space="preserve"> Pending Caseload</w:t>
            </w:r>
          </w:p>
        </w:tc>
        <w:tc>
          <w:tcPr>
            <w:tcW w:w="1264" w:type="dxa"/>
          </w:tcPr>
          <w:p w14:paraId="75E1BFBB" w14:textId="77777777" w:rsidR="00487C4D" w:rsidRPr="00767474" w:rsidRDefault="00487C4D" w:rsidP="00286EFF">
            <w:pPr>
              <w:spacing w:before="0" w:line="240" w:lineRule="auto"/>
              <w:jc w:val="center"/>
              <w:rPr>
                <w:rFonts w:cs="Calibri"/>
                <w:b w:val="0"/>
                <w:bCs w:val="0"/>
                <w:color w:val="auto"/>
                <w:sz w:val="18"/>
                <w:szCs w:val="18"/>
              </w:rPr>
            </w:pPr>
            <w:r w:rsidRPr="00767474">
              <w:rPr>
                <w:rFonts w:cs="Calibri"/>
                <w:b w:val="0"/>
                <w:bCs w:val="0"/>
                <w:color w:val="auto"/>
                <w:sz w:val="18"/>
                <w:szCs w:val="18"/>
              </w:rPr>
              <w:t>change year-on-year</w:t>
            </w:r>
          </w:p>
        </w:tc>
        <w:tc>
          <w:tcPr>
            <w:tcW w:w="1264" w:type="dxa"/>
          </w:tcPr>
          <w:p w14:paraId="70856011" w14:textId="78B4A9DE" w:rsidR="00487C4D" w:rsidRPr="00767474" w:rsidRDefault="00487C4D" w:rsidP="00286EFF">
            <w:pPr>
              <w:spacing w:before="0" w:line="240" w:lineRule="auto"/>
              <w:jc w:val="center"/>
              <w:rPr>
                <w:rFonts w:cs="Calibri"/>
                <w:b w:val="0"/>
                <w:bCs w:val="0"/>
                <w:color w:val="auto"/>
                <w:sz w:val="18"/>
                <w:szCs w:val="18"/>
              </w:rPr>
            </w:pPr>
            <w:r w:rsidRPr="00767474">
              <w:rPr>
                <w:rFonts w:cs="Calibri"/>
                <w:b w:val="0"/>
                <w:bCs w:val="0"/>
                <w:color w:val="auto"/>
                <w:sz w:val="18"/>
                <w:szCs w:val="18"/>
              </w:rPr>
              <w:t>%</w:t>
            </w:r>
            <w:r w:rsidR="00A61CA6" w:rsidRPr="00767474">
              <w:rPr>
                <w:rFonts w:cs="Calibri"/>
                <w:b w:val="0"/>
                <w:bCs w:val="0"/>
                <w:color w:val="auto"/>
                <w:sz w:val="18"/>
                <w:szCs w:val="18"/>
              </w:rPr>
              <w:t xml:space="preserve"> aged &gt; 12 Months</w:t>
            </w:r>
          </w:p>
        </w:tc>
        <w:tc>
          <w:tcPr>
            <w:tcW w:w="1265" w:type="dxa"/>
          </w:tcPr>
          <w:p w14:paraId="47C3652F" w14:textId="77777777" w:rsidR="00487C4D" w:rsidRPr="00767474" w:rsidRDefault="00487C4D" w:rsidP="00286EFF">
            <w:pPr>
              <w:spacing w:before="0" w:line="240" w:lineRule="auto"/>
              <w:jc w:val="center"/>
              <w:rPr>
                <w:rFonts w:cs="Calibri"/>
                <w:b w:val="0"/>
                <w:bCs w:val="0"/>
                <w:color w:val="auto"/>
                <w:sz w:val="18"/>
                <w:szCs w:val="18"/>
              </w:rPr>
            </w:pPr>
            <w:r w:rsidRPr="00767474">
              <w:rPr>
                <w:rFonts w:cs="Calibri"/>
                <w:b w:val="0"/>
                <w:bCs w:val="0"/>
                <w:color w:val="auto"/>
                <w:sz w:val="18"/>
                <w:szCs w:val="18"/>
              </w:rPr>
              <w:t>change year-on-year</w:t>
            </w:r>
          </w:p>
        </w:tc>
      </w:tr>
      <w:tr w:rsidR="0019729B" w:rsidRPr="00767474" w14:paraId="5CE0E7AF" w14:textId="77777777" w:rsidTr="00420D2D">
        <w:trPr>
          <w:cnfStyle w:val="100000000000" w:firstRow="1" w:lastRow="0" w:firstColumn="0" w:lastColumn="0" w:oddVBand="0" w:evenVBand="0" w:oddHBand="0" w:evenHBand="0" w:firstRowFirstColumn="0" w:firstRowLastColumn="0" w:lastRowFirstColumn="0" w:lastRowLastColumn="0"/>
          <w:cantSplit/>
          <w:trHeight w:val="454"/>
          <w:tblHeader/>
        </w:trPr>
        <w:tc>
          <w:tcPr>
            <w:tcW w:w="0" w:type="auto"/>
          </w:tcPr>
          <w:p w14:paraId="07519528" w14:textId="4EB09D90" w:rsidR="00487C4D" w:rsidRPr="00767474" w:rsidRDefault="00A61CA6" w:rsidP="00286EFF">
            <w:pPr>
              <w:spacing w:before="0" w:line="240" w:lineRule="auto"/>
              <w:rPr>
                <w:rFonts w:cs="Calibri"/>
                <w:b w:val="0"/>
                <w:color w:val="auto"/>
                <w:sz w:val="18"/>
                <w:szCs w:val="18"/>
              </w:rPr>
            </w:pPr>
            <w:r w:rsidRPr="00767474">
              <w:rPr>
                <w:rFonts w:cs="Calibri"/>
                <w:b w:val="0"/>
                <w:color w:val="auto"/>
                <w:sz w:val="18"/>
                <w:szCs w:val="18"/>
              </w:rPr>
              <w:t>Criminal Division</w:t>
            </w:r>
            <w:r w:rsidR="00563F85" w:rsidRPr="00767474">
              <w:rPr>
                <w:rFonts w:cs="Calibri"/>
                <w:b w:val="0"/>
                <w:color w:val="auto"/>
                <w:sz w:val="18"/>
                <w:szCs w:val="18"/>
              </w:rPr>
              <w:t xml:space="preserve"> - </w:t>
            </w:r>
            <w:r w:rsidRPr="00767474">
              <w:rPr>
                <w:rFonts w:cs="Calibri"/>
                <w:b w:val="0"/>
                <w:color w:val="auto"/>
                <w:sz w:val="18"/>
                <w:szCs w:val="18"/>
              </w:rPr>
              <w:t>C</w:t>
            </w:r>
            <w:r w:rsidR="00487C4D" w:rsidRPr="00767474">
              <w:rPr>
                <w:rFonts w:cs="Calibri"/>
                <w:b w:val="0"/>
                <w:color w:val="auto"/>
                <w:sz w:val="18"/>
                <w:szCs w:val="18"/>
              </w:rPr>
              <w:t>omplaints</w:t>
            </w:r>
            <w:r w:rsidRPr="00767474">
              <w:rPr>
                <w:rFonts w:cs="Calibri"/>
                <w:b w:val="0"/>
                <w:color w:val="auto"/>
                <w:sz w:val="18"/>
                <w:szCs w:val="18"/>
              </w:rPr>
              <w:t xml:space="preserve"> (Adult)</w:t>
            </w:r>
          </w:p>
        </w:tc>
        <w:tc>
          <w:tcPr>
            <w:tcW w:w="1264" w:type="dxa"/>
          </w:tcPr>
          <w:p w14:paraId="5FD3D7F3" w14:textId="77777777" w:rsidR="00487C4D" w:rsidRPr="00767474" w:rsidRDefault="00487C4D" w:rsidP="00286EFF">
            <w:pPr>
              <w:spacing w:before="0" w:line="240" w:lineRule="auto"/>
              <w:jc w:val="right"/>
              <w:rPr>
                <w:rFonts w:cs="Calibri"/>
                <w:b w:val="0"/>
                <w:color w:val="auto"/>
                <w:sz w:val="18"/>
                <w:szCs w:val="18"/>
              </w:rPr>
            </w:pPr>
            <w:r w:rsidRPr="00767474">
              <w:rPr>
                <w:rFonts w:cs="Calibri"/>
                <w:b w:val="0"/>
                <w:color w:val="auto"/>
                <w:sz w:val="18"/>
                <w:szCs w:val="18"/>
              </w:rPr>
              <w:t>7,477</w:t>
            </w:r>
          </w:p>
        </w:tc>
        <w:tc>
          <w:tcPr>
            <w:tcW w:w="1264" w:type="dxa"/>
          </w:tcPr>
          <w:p w14:paraId="5D107CDD" w14:textId="77777777" w:rsidR="00487C4D" w:rsidRPr="00767474" w:rsidRDefault="00487C4D" w:rsidP="00286EFF">
            <w:pPr>
              <w:spacing w:before="0" w:line="240" w:lineRule="auto"/>
              <w:jc w:val="right"/>
              <w:rPr>
                <w:rFonts w:cs="Calibri"/>
                <w:b w:val="0"/>
                <w:color w:val="auto"/>
                <w:sz w:val="18"/>
                <w:szCs w:val="18"/>
              </w:rPr>
            </w:pPr>
            <w:r w:rsidRPr="00767474">
              <w:rPr>
                <w:rFonts w:cs="Calibri"/>
                <w:b w:val="0"/>
                <w:color w:val="auto"/>
                <w:sz w:val="18"/>
                <w:szCs w:val="18"/>
              </w:rPr>
              <w:t>-</w:t>
            </w:r>
            <w:r w:rsidR="003C280F" w:rsidRPr="00767474">
              <w:rPr>
                <w:rFonts w:cs="Calibri"/>
                <w:b w:val="0"/>
                <w:color w:val="auto"/>
                <w:sz w:val="18"/>
                <w:szCs w:val="18"/>
              </w:rPr>
              <w:t>4.0</w:t>
            </w:r>
            <w:r w:rsidRPr="00767474">
              <w:rPr>
                <w:rFonts w:cs="Calibri"/>
                <w:b w:val="0"/>
                <w:color w:val="auto"/>
                <w:sz w:val="18"/>
                <w:szCs w:val="18"/>
              </w:rPr>
              <w:t>%</w:t>
            </w:r>
          </w:p>
        </w:tc>
        <w:tc>
          <w:tcPr>
            <w:tcW w:w="1264" w:type="dxa"/>
          </w:tcPr>
          <w:p w14:paraId="5C93003A" w14:textId="77777777" w:rsidR="00487C4D" w:rsidRPr="00767474" w:rsidRDefault="00487C4D" w:rsidP="00286EFF">
            <w:pPr>
              <w:spacing w:before="0" w:line="240" w:lineRule="auto"/>
              <w:jc w:val="right"/>
              <w:rPr>
                <w:rFonts w:cs="Calibri"/>
                <w:b w:val="0"/>
                <w:color w:val="auto"/>
                <w:sz w:val="18"/>
                <w:szCs w:val="18"/>
              </w:rPr>
            </w:pPr>
            <w:r w:rsidRPr="00767474">
              <w:rPr>
                <w:rFonts w:cs="Calibri"/>
                <w:b w:val="0"/>
                <w:color w:val="auto"/>
                <w:sz w:val="18"/>
                <w:szCs w:val="18"/>
              </w:rPr>
              <w:t>15.1</w:t>
            </w:r>
          </w:p>
        </w:tc>
        <w:tc>
          <w:tcPr>
            <w:tcW w:w="1265" w:type="dxa"/>
          </w:tcPr>
          <w:p w14:paraId="0E7C9806" w14:textId="77777777" w:rsidR="00487C4D" w:rsidRPr="00767474" w:rsidRDefault="00487C4D" w:rsidP="00286EFF">
            <w:pPr>
              <w:spacing w:before="0" w:line="240" w:lineRule="auto"/>
              <w:jc w:val="right"/>
              <w:rPr>
                <w:rFonts w:cs="Calibri"/>
                <w:b w:val="0"/>
                <w:color w:val="auto"/>
                <w:sz w:val="18"/>
                <w:szCs w:val="18"/>
              </w:rPr>
            </w:pPr>
            <w:r w:rsidRPr="00767474">
              <w:rPr>
                <w:rFonts w:cs="Calibri"/>
                <w:b w:val="0"/>
                <w:color w:val="auto"/>
                <w:sz w:val="18"/>
                <w:szCs w:val="18"/>
              </w:rPr>
              <w:t>0.1 pp</w:t>
            </w:r>
          </w:p>
        </w:tc>
      </w:tr>
      <w:tr w:rsidR="0019729B" w:rsidRPr="00767474" w14:paraId="4C76E698" w14:textId="77777777" w:rsidTr="003C5A3B">
        <w:trPr>
          <w:cnfStyle w:val="100000000000" w:firstRow="1" w:lastRow="0" w:firstColumn="0" w:lastColumn="0" w:oddVBand="0" w:evenVBand="0" w:oddHBand="0" w:evenHBand="0" w:firstRowFirstColumn="0" w:firstRowLastColumn="0" w:lastRowFirstColumn="0" w:lastRowLastColumn="0"/>
          <w:trHeight w:val="454"/>
          <w:tblHeader/>
        </w:trPr>
        <w:tc>
          <w:tcPr>
            <w:tcW w:w="0" w:type="auto"/>
          </w:tcPr>
          <w:p w14:paraId="4914CF94" w14:textId="0C8E4146" w:rsidR="00487C4D" w:rsidRPr="00767474" w:rsidRDefault="00487C4D" w:rsidP="00286EFF">
            <w:pPr>
              <w:spacing w:before="0" w:line="240" w:lineRule="auto"/>
              <w:rPr>
                <w:rFonts w:cs="Calibri"/>
                <w:b w:val="0"/>
                <w:color w:val="auto"/>
                <w:sz w:val="18"/>
                <w:szCs w:val="18"/>
              </w:rPr>
            </w:pPr>
            <w:r w:rsidRPr="00767474">
              <w:rPr>
                <w:rFonts w:cs="Calibri"/>
                <w:b w:val="0"/>
                <w:color w:val="auto"/>
                <w:sz w:val="18"/>
                <w:szCs w:val="18"/>
              </w:rPr>
              <w:t xml:space="preserve">Criminal </w:t>
            </w:r>
            <w:r w:rsidR="00A61CA6" w:rsidRPr="00767474">
              <w:rPr>
                <w:rFonts w:cs="Calibri"/>
                <w:b w:val="0"/>
                <w:color w:val="auto"/>
                <w:sz w:val="18"/>
                <w:szCs w:val="18"/>
              </w:rPr>
              <w:t>Division</w:t>
            </w:r>
            <w:r w:rsidR="00563F85" w:rsidRPr="00767474">
              <w:rPr>
                <w:rFonts w:cs="Calibri"/>
                <w:b w:val="0"/>
                <w:color w:val="auto"/>
                <w:sz w:val="18"/>
                <w:szCs w:val="18"/>
              </w:rPr>
              <w:t xml:space="preserve"> - </w:t>
            </w:r>
            <w:r w:rsidR="00A61CA6" w:rsidRPr="00767474">
              <w:rPr>
                <w:rFonts w:cs="Calibri"/>
                <w:b w:val="0"/>
                <w:color w:val="auto"/>
                <w:sz w:val="18"/>
                <w:szCs w:val="18"/>
              </w:rPr>
              <w:t>C</w:t>
            </w:r>
            <w:r w:rsidRPr="00767474">
              <w:rPr>
                <w:rFonts w:cs="Calibri"/>
                <w:b w:val="0"/>
                <w:color w:val="auto"/>
                <w:sz w:val="18"/>
                <w:szCs w:val="18"/>
              </w:rPr>
              <w:t>omplaints</w:t>
            </w:r>
            <w:r w:rsidR="00A61CA6" w:rsidRPr="00767474">
              <w:rPr>
                <w:rFonts w:cs="Calibri"/>
                <w:b w:val="0"/>
                <w:color w:val="auto"/>
                <w:sz w:val="18"/>
                <w:szCs w:val="18"/>
              </w:rPr>
              <w:t xml:space="preserve"> (Youth Justice)</w:t>
            </w:r>
          </w:p>
        </w:tc>
        <w:tc>
          <w:tcPr>
            <w:tcW w:w="1264" w:type="dxa"/>
          </w:tcPr>
          <w:p w14:paraId="3E6C47A5" w14:textId="77777777" w:rsidR="00487C4D" w:rsidRPr="00767474" w:rsidRDefault="00487C4D" w:rsidP="00286EFF">
            <w:pPr>
              <w:spacing w:before="0" w:line="240" w:lineRule="auto"/>
              <w:jc w:val="right"/>
              <w:rPr>
                <w:rFonts w:cs="Calibri"/>
                <w:b w:val="0"/>
                <w:color w:val="auto"/>
                <w:sz w:val="18"/>
                <w:szCs w:val="18"/>
              </w:rPr>
            </w:pPr>
            <w:r w:rsidRPr="00767474">
              <w:rPr>
                <w:rFonts w:cs="Calibri"/>
                <w:b w:val="0"/>
                <w:color w:val="auto"/>
                <w:sz w:val="18"/>
                <w:szCs w:val="18"/>
              </w:rPr>
              <w:t>395</w:t>
            </w:r>
          </w:p>
        </w:tc>
        <w:tc>
          <w:tcPr>
            <w:tcW w:w="1264" w:type="dxa"/>
          </w:tcPr>
          <w:p w14:paraId="5B05477A" w14:textId="77777777" w:rsidR="00487C4D" w:rsidRPr="00767474" w:rsidRDefault="00487C4D" w:rsidP="00286EFF">
            <w:pPr>
              <w:spacing w:before="0" w:line="240" w:lineRule="auto"/>
              <w:jc w:val="right"/>
              <w:rPr>
                <w:rFonts w:cs="Calibri"/>
                <w:b w:val="0"/>
                <w:color w:val="auto"/>
                <w:sz w:val="18"/>
                <w:szCs w:val="18"/>
              </w:rPr>
            </w:pPr>
            <w:r w:rsidRPr="00767474">
              <w:rPr>
                <w:rFonts w:cs="Calibri"/>
                <w:b w:val="0"/>
                <w:color w:val="auto"/>
                <w:sz w:val="18"/>
                <w:szCs w:val="18"/>
              </w:rPr>
              <w:t>-4.</w:t>
            </w:r>
            <w:r w:rsidR="003C280F" w:rsidRPr="00767474">
              <w:rPr>
                <w:rFonts w:cs="Calibri"/>
                <w:b w:val="0"/>
                <w:color w:val="auto"/>
                <w:sz w:val="18"/>
                <w:szCs w:val="18"/>
              </w:rPr>
              <w:t>4</w:t>
            </w:r>
            <w:r w:rsidRPr="00767474">
              <w:rPr>
                <w:rFonts w:cs="Calibri"/>
                <w:b w:val="0"/>
                <w:color w:val="auto"/>
                <w:sz w:val="18"/>
                <w:szCs w:val="18"/>
              </w:rPr>
              <w:t>%</w:t>
            </w:r>
          </w:p>
        </w:tc>
        <w:tc>
          <w:tcPr>
            <w:tcW w:w="1264" w:type="dxa"/>
          </w:tcPr>
          <w:p w14:paraId="7493F88C" w14:textId="77777777" w:rsidR="00487C4D" w:rsidRPr="00767474" w:rsidRDefault="00487C4D" w:rsidP="00286EFF">
            <w:pPr>
              <w:spacing w:before="0" w:line="240" w:lineRule="auto"/>
              <w:jc w:val="right"/>
              <w:rPr>
                <w:rFonts w:cs="Calibri"/>
                <w:b w:val="0"/>
                <w:color w:val="auto"/>
                <w:sz w:val="18"/>
                <w:szCs w:val="18"/>
              </w:rPr>
            </w:pPr>
            <w:r w:rsidRPr="00767474">
              <w:rPr>
                <w:rFonts w:cs="Calibri"/>
                <w:b w:val="0"/>
                <w:color w:val="auto"/>
                <w:sz w:val="18"/>
                <w:szCs w:val="18"/>
              </w:rPr>
              <w:t>7.6</w:t>
            </w:r>
          </w:p>
        </w:tc>
        <w:tc>
          <w:tcPr>
            <w:tcW w:w="1265" w:type="dxa"/>
          </w:tcPr>
          <w:p w14:paraId="6BB2FBE8" w14:textId="77777777" w:rsidR="00487C4D" w:rsidRPr="00767474" w:rsidRDefault="00487C4D" w:rsidP="00286EFF">
            <w:pPr>
              <w:spacing w:before="0" w:line="240" w:lineRule="auto"/>
              <w:jc w:val="right"/>
              <w:rPr>
                <w:rFonts w:cs="Calibri"/>
                <w:b w:val="0"/>
                <w:color w:val="auto"/>
                <w:sz w:val="18"/>
                <w:szCs w:val="18"/>
              </w:rPr>
            </w:pPr>
            <w:r w:rsidRPr="00767474">
              <w:rPr>
                <w:rFonts w:cs="Calibri"/>
                <w:b w:val="0"/>
                <w:color w:val="auto"/>
                <w:sz w:val="18"/>
                <w:szCs w:val="18"/>
              </w:rPr>
              <w:t>0.6 pp</w:t>
            </w:r>
          </w:p>
        </w:tc>
      </w:tr>
      <w:tr w:rsidR="0019729B" w:rsidRPr="00767474" w14:paraId="0939461A" w14:textId="77777777" w:rsidTr="003C5A3B">
        <w:trPr>
          <w:cnfStyle w:val="100000000000" w:firstRow="1" w:lastRow="0" w:firstColumn="0" w:lastColumn="0" w:oddVBand="0" w:evenVBand="0" w:oddHBand="0" w:evenHBand="0" w:firstRowFirstColumn="0" w:firstRowLastColumn="0" w:lastRowFirstColumn="0" w:lastRowLastColumn="0"/>
          <w:trHeight w:val="454"/>
          <w:tblHeader/>
        </w:trPr>
        <w:tc>
          <w:tcPr>
            <w:tcW w:w="0" w:type="auto"/>
          </w:tcPr>
          <w:p w14:paraId="5CEFC29D" w14:textId="7A274B71" w:rsidR="00487C4D" w:rsidRPr="00767474" w:rsidRDefault="00487C4D" w:rsidP="00286EFF">
            <w:pPr>
              <w:spacing w:before="0" w:line="240" w:lineRule="auto"/>
              <w:rPr>
                <w:rFonts w:cs="Calibri"/>
                <w:b w:val="0"/>
                <w:color w:val="auto"/>
                <w:sz w:val="18"/>
                <w:szCs w:val="18"/>
              </w:rPr>
            </w:pPr>
            <w:r w:rsidRPr="00767474">
              <w:rPr>
                <w:rFonts w:cs="Calibri"/>
                <w:b w:val="0"/>
                <w:color w:val="auto"/>
                <w:sz w:val="18"/>
                <w:szCs w:val="18"/>
              </w:rPr>
              <w:t xml:space="preserve">Civil </w:t>
            </w:r>
            <w:r w:rsidR="00A61CA6" w:rsidRPr="00767474">
              <w:rPr>
                <w:rFonts w:cs="Calibri"/>
                <w:b w:val="0"/>
                <w:color w:val="auto"/>
                <w:sz w:val="18"/>
                <w:szCs w:val="18"/>
              </w:rPr>
              <w:t>Division</w:t>
            </w:r>
            <w:r w:rsidR="00563F85" w:rsidRPr="00767474">
              <w:rPr>
                <w:rFonts w:cs="Calibri"/>
                <w:b w:val="0"/>
                <w:color w:val="auto"/>
                <w:sz w:val="18"/>
                <w:szCs w:val="18"/>
              </w:rPr>
              <w:t xml:space="preserve"> - </w:t>
            </w:r>
            <w:r w:rsidRPr="00767474">
              <w:rPr>
                <w:rFonts w:cs="Calibri"/>
                <w:b w:val="0"/>
                <w:color w:val="auto"/>
                <w:sz w:val="18"/>
                <w:szCs w:val="18"/>
              </w:rPr>
              <w:t>Claims, Family Violence Orders, and Restraint Orders</w:t>
            </w:r>
          </w:p>
        </w:tc>
        <w:tc>
          <w:tcPr>
            <w:tcW w:w="1264" w:type="dxa"/>
          </w:tcPr>
          <w:p w14:paraId="7509F70B" w14:textId="77777777" w:rsidR="00487C4D" w:rsidRPr="00767474" w:rsidRDefault="00487C4D" w:rsidP="00286EFF">
            <w:pPr>
              <w:spacing w:before="0" w:line="240" w:lineRule="auto"/>
              <w:jc w:val="right"/>
              <w:rPr>
                <w:rFonts w:cs="Calibri"/>
                <w:b w:val="0"/>
                <w:color w:val="auto"/>
                <w:sz w:val="18"/>
                <w:szCs w:val="18"/>
              </w:rPr>
            </w:pPr>
            <w:r w:rsidRPr="00767474">
              <w:rPr>
                <w:rFonts w:cs="Calibri"/>
                <w:b w:val="0"/>
                <w:color w:val="auto"/>
                <w:sz w:val="18"/>
                <w:szCs w:val="18"/>
              </w:rPr>
              <w:t>3,648</w:t>
            </w:r>
          </w:p>
        </w:tc>
        <w:tc>
          <w:tcPr>
            <w:tcW w:w="1264" w:type="dxa"/>
          </w:tcPr>
          <w:p w14:paraId="1A57646C" w14:textId="77777777" w:rsidR="00487C4D" w:rsidRPr="00767474" w:rsidRDefault="00487C4D" w:rsidP="00286EFF">
            <w:pPr>
              <w:spacing w:before="0" w:line="240" w:lineRule="auto"/>
              <w:jc w:val="right"/>
              <w:rPr>
                <w:rFonts w:cs="Calibri"/>
                <w:b w:val="0"/>
                <w:color w:val="auto"/>
                <w:sz w:val="18"/>
                <w:szCs w:val="18"/>
              </w:rPr>
            </w:pPr>
            <w:r w:rsidRPr="00767474">
              <w:rPr>
                <w:rFonts w:cs="Calibri"/>
                <w:b w:val="0"/>
                <w:color w:val="auto"/>
                <w:sz w:val="18"/>
                <w:szCs w:val="18"/>
              </w:rPr>
              <w:t>2.</w:t>
            </w:r>
            <w:r w:rsidR="003C280F" w:rsidRPr="00767474">
              <w:rPr>
                <w:rFonts w:cs="Calibri"/>
                <w:b w:val="0"/>
                <w:color w:val="auto"/>
                <w:sz w:val="18"/>
                <w:szCs w:val="18"/>
              </w:rPr>
              <w:t>8</w:t>
            </w:r>
            <w:r w:rsidRPr="00767474">
              <w:rPr>
                <w:rFonts w:cs="Calibri"/>
                <w:b w:val="0"/>
                <w:color w:val="auto"/>
                <w:sz w:val="18"/>
                <w:szCs w:val="18"/>
              </w:rPr>
              <w:t>%</w:t>
            </w:r>
          </w:p>
        </w:tc>
        <w:tc>
          <w:tcPr>
            <w:tcW w:w="1264" w:type="dxa"/>
          </w:tcPr>
          <w:p w14:paraId="25B44DCA" w14:textId="77777777" w:rsidR="00487C4D" w:rsidRPr="00767474" w:rsidRDefault="00487C4D" w:rsidP="00286EFF">
            <w:pPr>
              <w:spacing w:before="0" w:line="240" w:lineRule="auto"/>
              <w:jc w:val="right"/>
              <w:rPr>
                <w:rFonts w:cs="Calibri"/>
                <w:b w:val="0"/>
                <w:color w:val="auto"/>
                <w:sz w:val="18"/>
                <w:szCs w:val="18"/>
              </w:rPr>
            </w:pPr>
            <w:r w:rsidRPr="00767474">
              <w:rPr>
                <w:rFonts w:cs="Calibri"/>
                <w:b w:val="0"/>
                <w:color w:val="auto"/>
                <w:sz w:val="18"/>
                <w:szCs w:val="18"/>
              </w:rPr>
              <w:t>13.5</w:t>
            </w:r>
          </w:p>
        </w:tc>
        <w:tc>
          <w:tcPr>
            <w:tcW w:w="1265" w:type="dxa"/>
          </w:tcPr>
          <w:p w14:paraId="11190DF6" w14:textId="77777777" w:rsidR="00487C4D" w:rsidRPr="00767474" w:rsidRDefault="00487C4D" w:rsidP="00286EFF">
            <w:pPr>
              <w:spacing w:before="0" w:line="240" w:lineRule="auto"/>
              <w:jc w:val="right"/>
              <w:rPr>
                <w:rFonts w:cs="Calibri"/>
                <w:b w:val="0"/>
                <w:color w:val="auto"/>
                <w:sz w:val="18"/>
                <w:szCs w:val="18"/>
              </w:rPr>
            </w:pPr>
            <w:r w:rsidRPr="00767474">
              <w:rPr>
                <w:rFonts w:cs="Calibri"/>
                <w:b w:val="0"/>
                <w:color w:val="auto"/>
                <w:sz w:val="18"/>
                <w:szCs w:val="18"/>
              </w:rPr>
              <w:t>2.8 pp</w:t>
            </w:r>
          </w:p>
        </w:tc>
      </w:tr>
      <w:tr w:rsidR="0019729B" w:rsidRPr="00767474" w14:paraId="5EC916EB" w14:textId="77777777" w:rsidTr="003C5A3B">
        <w:trPr>
          <w:cnfStyle w:val="100000000000" w:firstRow="1" w:lastRow="0" w:firstColumn="0" w:lastColumn="0" w:oddVBand="0" w:evenVBand="0" w:oddHBand="0" w:evenHBand="0" w:firstRowFirstColumn="0" w:firstRowLastColumn="0" w:lastRowFirstColumn="0" w:lastRowLastColumn="0"/>
          <w:trHeight w:val="454"/>
          <w:tblHeader/>
        </w:trPr>
        <w:tc>
          <w:tcPr>
            <w:tcW w:w="0" w:type="auto"/>
          </w:tcPr>
          <w:p w14:paraId="2AFDF557" w14:textId="76271A91" w:rsidR="00487C4D" w:rsidRPr="00767474" w:rsidRDefault="00A61CA6" w:rsidP="00286EFF">
            <w:pPr>
              <w:spacing w:before="0" w:line="240" w:lineRule="auto"/>
              <w:rPr>
                <w:rFonts w:cs="Calibri"/>
                <w:b w:val="0"/>
                <w:bCs w:val="0"/>
                <w:color w:val="auto"/>
                <w:sz w:val="18"/>
                <w:szCs w:val="18"/>
              </w:rPr>
            </w:pPr>
            <w:r w:rsidRPr="00767474">
              <w:rPr>
                <w:rFonts w:cs="Calibri"/>
                <w:b w:val="0"/>
                <w:bCs w:val="0"/>
                <w:color w:val="auto"/>
                <w:sz w:val="18"/>
                <w:szCs w:val="18"/>
              </w:rPr>
              <w:t xml:space="preserve">Children’s Court </w:t>
            </w:r>
            <w:r w:rsidR="00563F85" w:rsidRPr="00767474">
              <w:rPr>
                <w:rFonts w:cs="Calibri"/>
                <w:b w:val="0"/>
                <w:bCs w:val="0"/>
                <w:color w:val="auto"/>
                <w:sz w:val="18"/>
                <w:szCs w:val="18"/>
              </w:rPr>
              <w:t>-</w:t>
            </w:r>
            <w:r w:rsidR="00487C4D" w:rsidRPr="00767474">
              <w:rPr>
                <w:rFonts w:cs="Calibri"/>
                <w:b w:val="0"/>
                <w:bCs w:val="0"/>
                <w:color w:val="auto"/>
                <w:sz w:val="18"/>
                <w:szCs w:val="18"/>
              </w:rPr>
              <w:t>Care and Protection and Supervision Orders</w:t>
            </w:r>
          </w:p>
        </w:tc>
        <w:tc>
          <w:tcPr>
            <w:tcW w:w="1264" w:type="dxa"/>
          </w:tcPr>
          <w:p w14:paraId="6BB9D648" w14:textId="77777777" w:rsidR="00487C4D" w:rsidRPr="00767474" w:rsidRDefault="00487C4D" w:rsidP="00286EFF">
            <w:pPr>
              <w:spacing w:before="0" w:line="240" w:lineRule="auto"/>
              <w:jc w:val="right"/>
              <w:rPr>
                <w:rFonts w:cs="Calibri"/>
                <w:b w:val="0"/>
                <w:color w:val="auto"/>
                <w:sz w:val="18"/>
                <w:szCs w:val="18"/>
              </w:rPr>
            </w:pPr>
            <w:r w:rsidRPr="00767474">
              <w:rPr>
                <w:rFonts w:cs="Calibri"/>
                <w:b w:val="0"/>
                <w:color w:val="auto"/>
                <w:sz w:val="18"/>
                <w:szCs w:val="18"/>
              </w:rPr>
              <w:t>84</w:t>
            </w:r>
          </w:p>
        </w:tc>
        <w:tc>
          <w:tcPr>
            <w:tcW w:w="1264" w:type="dxa"/>
          </w:tcPr>
          <w:p w14:paraId="535E7387" w14:textId="77777777" w:rsidR="00487C4D" w:rsidRPr="00767474" w:rsidRDefault="003C280F" w:rsidP="00286EFF">
            <w:pPr>
              <w:spacing w:before="0" w:line="240" w:lineRule="auto"/>
              <w:jc w:val="right"/>
              <w:rPr>
                <w:rFonts w:cs="Calibri"/>
                <w:b w:val="0"/>
                <w:color w:val="auto"/>
                <w:sz w:val="18"/>
                <w:szCs w:val="18"/>
              </w:rPr>
            </w:pPr>
            <w:r w:rsidRPr="00767474">
              <w:rPr>
                <w:rFonts w:cs="Calibri"/>
                <w:b w:val="0"/>
                <w:color w:val="auto"/>
                <w:sz w:val="18"/>
                <w:szCs w:val="18"/>
              </w:rPr>
              <w:t>27</w:t>
            </w:r>
            <w:r w:rsidR="00487C4D" w:rsidRPr="00767474">
              <w:rPr>
                <w:rFonts w:cs="Calibri"/>
                <w:b w:val="0"/>
                <w:color w:val="auto"/>
                <w:sz w:val="18"/>
                <w:szCs w:val="18"/>
              </w:rPr>
              <w:t>%</w:t>
            </w:r>
          </w:p>
        </w:tc>
        <w:tc>
          <w:tcPr>
            <w:tcW w:w="1264" w:type="dxa"/>
          </w:tcPr>
          <w:p w14:paraId="6982E71E" w14:textId="77777777" w:rsidR="00487C4D" w:rsidRPr="00767474" w:rsidRDefault="00487C4D" w:rsidP="00286EFF">
            <w:pPr>
              <w:spacing w:before="0" w:line="240" w:lineRule="auto"/>
              <w:jc w:val="right"/>
              <w:rPr>
                <w:rFonts w:cs="Calibri"/>
                <w:b w:val="0"/>
                <w:color w:val="auto"/>
                <w:sz w:val="18"/>
                <w:szCs w:val="18"/>
              </w:rPr>
            </w:pPr>
            <w:r w:rsidRPr="00767474">
              <w:rPr>
                <w:rFonts w:cs="Calibri"/>
                <w:b w:val="0"/>
                <w:color w:val="auto"/>
                <w:sz w:val="18"/>
                <w:szCs w:val="18"/>
              </w:rPr>
              <w:t>19.0</w:t>
            </w:r>
          </w:p>
        </w:tc>
        <w:tc>
          <w:tcPr>
            <w:tcW w:w="1265" w:type="dxa"/>
          </w:tcPr>
          <w:p w14:paraId="5DE96B5F" w14:textId="77777777" w:rsidR="00487C4D" w:rsidRPr="00767474" w:rsidRDefault="00487C4D" w:rsidP="00286EFF">
            <w:pPr>
              <w:spacing w:before="0" w:line="240" w:lineRule="auto"/>
              <w:jc w:val="right"/>
              <w:rPr>
                <w:rFonts w:cs="Calibri"/>
                <w:b w:val="0"/>
                <w:bCs w:val="0"/>
                <w:color w:val="auto"/>
                <w:sz w:val="18"/>
                <w:szCs w:val="18"/>
              </w:rPr>
            </w:pPr>
            <w:r w:rsidRPr="00767474">
              <w:rPr>
                <w:rFonts w:cs="Calibri"/>
                <w:b w:val="0"/>
                <w:bCs w:val="0"/>
                <w:color w:val="auto"/>
                <w:sz w:val="18"/>
                <w:szCs w:val="18"/>
              </w:rPr>
              <w:t>2.3 pp</w:t>
            </w:r>
          </w:p>
        </w:tc>
      </w:tr>
      <w:tr w:rsidR="0019729B" w:rsidRPr="00767474" w14:paraId="78DA75A8" w14:textId="77777777" w:rsidTr="003C5A3B">
        <w:trPr>
          <w:cnfStyle w:val="100000000000" w:firstRow="1" w:lastRow="0" w:firstColumn="0" w:lastColumn="0" w:oddVBand="0" w:evenVBand="0" w:oddHBand="0" w:evenHBand="0" w:firstRowFirstColumn="0" w:firstRowLastColumn="0" w:lastRowFirstColumn="0" w:lastRowLastColumn="0"/>
          <w:trHeight w:val="454"/>
          <w:tblHeader/>
        </w:trPr>
        <w:tc>
          <w:tcPr>
            <w:tcW w:w="0" w:type="auto"/>
          </w:tcPr>
          <w:p w14:paraId="1691B158" w14:textId="5626A76C" w:rsidR="00487C4D" w:rsidRPr="00767474" w:rsidRDefault="00A61CA6" w:rsidP="00286EFF">
            <w:pPr>
              <w:spacing w:before="0" w:line="240" w:lineRule="auto"/>
              <w:rPr>
                <w:rFonts w:cs="Calibri"/>
                <w:b w:val="0"/>
                <w:bCs w:val="0"/>
                <w:color w:val="auto"/>
                <w:sz w:val="18"/>
                <w:szCs w:val="18"/>
              </w:rPr>
            </w:pPr>
            <w:r w:rsidRPr="00767474">
              <w:rPr>
                <w:rFonts w:cs="Calibri"/>
                <w:b w:val="0"/>
                <w:bCs w:val="0"/>
                <w:color w:val="auto"/>
                <w:sz w:val="18"/>
                <w:szCs w:val="18"/>
              </w:rPr>
              <w:t>Coroners Court</w:t>
            </w:r>
            <w:r w:rsidR="00563F85" w:rsidRPr="00767474">
              <w:rPr>
                <w:rFonts w:cs="Calibri"/>
                <w:b w:val="0"/>
                <w:bCs w:val="0"/>
                <w:color w:val="auto"/>
                <w:sz w:val="18"/>
                <w:szCs w:val="18"/>
              </w:rPr>
              <w:t xml:space="preserve"> - </w:t>
            </w:r>
            <w:r w:rsidR="00487C4D" w:rsidRPr="00767474">
              <w:rPr>
                <w:rFonts w:cs="Calibri"/>
                <w:b w:val="0"/>
                <w:bCs w:val="0"/>
                <w:color w:val="auto"/>
                <w:sz w:val="18"/>
                <w:szCs w:val="18"/>
              </w:rPr>
              <w:t>Reportable deaths, fires and explosions</w:t>
            </w:r>
          </w:p>
        </w:tc>
        <w:tc>
          <w:tcPr>
            <w:tcW w:w="1264" w:type="dxa"/>
          </w:tcPr>
          <w:p w14:paraId="6E4D3E74" w14:textId="77777777" w:rsidR="00487C4D" w:rsidRPr="00767474" w:rsidRDefault="00487C4D" w:rsidP="00286EFF">
            <w:pPr>
              <w:spacing w:before="0" w:line="240" w:lineRule="auto"/>
              <w:jc w:val="right"/>
              <w:rPr>
                <w:rFonts w:cs="Calibri"/>
                <w:b w:val="0"/>
                <w:bCs w:val="0"/>
                <w:color w:val="auto"/>
                <w:sz w:val="18"/>
                <w:szCs w:val="18"/>
              </w:rPr>
            </w:pPr>
            <w:r w:rsidRPr="00767474">
              <w:rPr>
                <w:rFonts w:cs="Calibri"/>
                <w:b w:val="0"/>
                <w:bCs w:val="0"/>
                <w:color w:val="auto"/>
                <w:sz w:val="18"/>
                <w:szCs w:val="18"/>
              </w:rPr>
              <w:t>638</w:t>
            </w:r>
          </w:p>
        </w:tc>
        <w:tc>
          <w:tcPr>
            <w:tcW w:w="1264" w:type="dxa"/>
          </w:tcPr>
          <w:p w14:paraId="2461DEE7" w14:textId="77777777" w:rsidR="00487C4D" w:rsidRPr="00767474" w:rsidRDefault="003C280F" w:rsidP="00286EFF">
            <w:pPr>
              <w:spacing w:before="0" w:line="240" w:lineRule="auto"/>
              <w:jc w:val="right"/>
              <w:rPr>
                <w:rFonts w:cs="Calibri"/>
                <w:b w:val="0"/>
                <w:bCs w:val="0"/>
                <w:color w:val="auto"/>
                <w:sz w:val="18"/>
                <w:szCs w:val="18"/>
              </w:rPr>
            </w:pPr>
            <w:r w:rsidRPr="00767474">
              <w:rPr>
                <w:rFonts w:cs="Calibri"/>
                <w:b w:val="0"/>
                <w:bCs w:val="0"/>
                <w:color w:val="auto"/>
                <w:sz w:val="18"/>
                <w:szCs w:val="18"/>
              </w:rPr>
              <w:t>15</w:t>
            </w:r>
            <w:r w:rsidR="00487C4D" w:rsidRPr="00767474">
              <w:rPr>
                <w:rFonts w:cs="Calibri"/>
                <w:b w:val="0"/>
                <w:bCs w:val="0"/>
                <w:color w:val="auto"/>
                <w:sz w:val="18"/>
                <w:szCs w:val="18"/>
              </w:rPr>
              <w:t>%</w:t>
            </w:r>
          </w:p>
        </w:tc>
        <w:tc>
          <w:tcPr>
            <w:tcW w:w="1264" w:type="dxa"/>
          </w:tcPr>
          <w:p w14:paraId="59B11A02" w14:textId="77777777" w:rsidR="00487C4D" w:rsidRPr="00767474" w:rsidRDefault="00487C4D" w:rsidP="00286EFF">
            <w:pPr>
              <w:spacing w:before="0" w:line="240" w:lineRule="auto"/>
              <w:jc w:val="right"/>
              <w:rPr>
                <w:rFonts w:cs="Calibri"/>
                <w:b w:val="0"/>
                <w:bCs w:val="0"/>
                <w:color w:val="auto"/>
                <w:sz w:val="18"/>
                <w:szCs w:val="18"/>
              </w:rPr>
            </w:pPr>
            <w:r w:rsidRPr="00767474">
              <w:rPr>
                <w:rFonts w:cs="Calibri"/>
                <w:b w:val="0"/>
                <w:bCs w:val="0"/>
                <w:color w:val="auto"/>
                <w:sz w:val="18"/>
                <w:szCs w:val="18"/>
              </w:rPr>
              <w:t>42.6</w:t>
            </w:r>
          </w:p>
        </w:tc>
        <w:tc>
          <w:tcPr>
            <w:tcW w:w="1265" w:type="dxa"/>
          </w:tcPr>
          <w:p w14:paraId="7A3FB39D" w14:textId="77777777" w:rsidR="00487C4D" w:rsidRPr="00767474" w:rsidRDefault="00487C4D" w:rsidP="00286EFF">
            <w:pPr>
              <w:spacing w:before="0" w:line="240" w:lineRule="auto"/>
              <w:jc w:val="right"/>
              <w:rPr>
                <w:rFonts w:cs="Calibri"/>
                <w:b w:val="0"/>
                <w:bCs w:val="0"/>
                <w:color w:val="auto"/>
                <w:sz w:val="18"/>
                <w:szCs w:val="18"/>
              </w:rPr>
            </w:pPr>
            <w:r w:rsidRPr="00767474">
              <w:rPr>
                <w:rFonts w:cs="Calibri"/>
                <w:b w:val="0"/>
                <w:bCs w:val="0"/>
                <w:color w:val="auto"/>
                <w:sz w:val="18"/>
                <w:szCs w:val="18"/>
              </w:rPr>
              <w:t>1.7 pp</w:t>
            </w:r>
          </w:p>
        </w:tc>
      </w:tr>
    </w:tbl>
    <w:p w14:paraId="2337AEDA" w14:textId="3994FDF0" w:rsidR="00286EFF" w:rsidRPr="00EF26E7" w:rsidRDefault="00286EFF" w:rsidP="00EF26E7">
      <w:pPr>
        <w:spacing w:before="0" w:line="240" w:lineRule="auto"/>
        <w:rPr>
          <w:sz w:val="18"/>
          <w:szCs w:val="18"/>
        </w:rPr>
      </w:pPr>
      <w:r w:rsidRPr="00EF26E7">
        <w:rPr>
          <w:position w:val="5"/>
          <w:sz w:val="18"/>
          <w:szCs w:val="18"/>
        </w:rPr>
        <w:t xml:space="preserve">1 </w:t>
      </w:r>
      <w:r w:rsidRPr="00EF26E7">
        <w:rPr>
          <w:sz w:val="18"/>
          <w:szCs w:val="18"/>
        </w:rPr>
        <w:t>This table summarises information provided in Tables 15 and 16.  In accordance with the Report on Government Services (RoGS) statistical reporting manual, the pending caseload for civil claims, family violence and intervention orders, and care and protection orders counts only originating matters (e.g. application for an order) and not secondary processes (e.g. application to vary an order).</w:t>
      </w:r>
    </w:p>
    <w:p w14:paraId="60EB27FC" w14:textId="502B48C7" w:rsidR="000A39A9" w:rsidRDefault="000A39A9" w:rsidP="000A39A9">
      <w:pPr>
        <w:pStyle w:val="Caption"/>
        <w:keepNext/>
      </w:pPr>
      <w:r>
        <w:t xml:space="preserve">Table </w:t>
      </w:r>
      <w:r w:rsidR="00420D2D">
        <w:fldChar w:fldCharType="begin"/>
      </w:r>
      <w:r w:rsidR="00420D2D">
        <w:instrText xml:space="preserve"> SEQ Table \* ARABIC </w:instrText>
      </w:r>
      <w:r w:rsidR="00420D2D">
        <w:fldChar w:fldCharType="separate"/>
      </w:r>
      <w:r w:rsidR="006F7776">
        <w:rPr>
          <w:noProof/>
        </w:rPr>
        <w:t>3</w:t>
      </w:r>
      <w:r w:rsidR="00420D2D">
        <w:rPr>
          <w:noProof/>
        </w:rPr>
        <w:fldChar w:fldCharType="end"/>
      </w:r>
      <w:r>
        <w:t xml:space="preserve"> Activity of the Magistrates Court </w:t>
      </w:r>
      <w:r w:rsidR="00FA0E52">
        <w:t xml:space="preserve">(incl. Youth Justice) </w:t>
      </w:r>
      <w:r>
        <w:t>in 2018-2019, by Listing Type</w:t>
      </w:r>
    </w:p>
    <w:tbl>
      <w:tblPr>
        <w:tblStyle w:val="GridTable1Light"/>
        <w:tblW w:w="5000" w:type="pct"/>
        <w:tblLook w:val="01E0" w:firstRow="1" w:lastRow="1" w:firstColumn="1" w:lastColumn="1" w:noHBand="0" w:noVBand="0"/>
        <w:tblCaption w:val="Table3ActivityoftheMagistratesCourtbyListingType"/>
        <w:tblDescription w:val="TabledescribingActivityoftheMagistratesCourtbyListingType"/>
      </w:tblPr>
      <w:tblGrid>
        <w:gridCol w:w="5806"/>
        <w:gridCol w:w="1844"/>
        <w:gridCol w:w="1700"/>
      </w:tblGrid>
      <w:tr w:rsidR="0019729B" w:rsidRPr="00767474" w14:paraId="533F29C5" w14:textId="77777777" w:rsidTr="003C5A3B">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3105" w:type="pct"/>
          </w:tcPr>
          <w:p w14:paraId="418C5767" w14:textId="253BD9A4" w:rsidR="00404CB0" w:rsidRPr="00767474" w:rsidRDefault="004425FD" w:rsidP="004425FD">
            <w:pPr>
              <w:spacing w:before="240" w:after="240" w:line="300" w:lineRule="exact"/>
              <w:rPr>
                <w:rFonts w:cs="Calibri"/>
                <w:b w:val="0"/>
                <w:color w:val="auto"/>
              </w:rPr>
            </w:pPr>
            <w:r w:rsidRPr="00286EFF">
              <w:rPr>
                <w:rFonts w:cs="Calibri"/>
                <w:b w:val="0"/>
                <w:color w:val="auto"/>
                <w:sz w:val="18"/>
              </w:rPr>
              <w:t xml:space="preserve">Activity of the Magistrates Court by Listing Type </w:t>
            </w:r>
          </w:p>
        </w:tc>
        <w:tc>
          <w:tcPr>
            <w:tcW w:w="986" w:type="pct"/>
          </w:tcPr>
          <w:p w14:paraId="4001DE0A" w14:textId="2F31738D" w:rsidR="00404CB0" w:rsidRPr="00767474" w:rsidRDefault="00EF26E7"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Pr>
                <w:rFonts w:cs="Calibri"/>
                <w:b w:val="0"/>
                <w:color w:val="auto"/>
                <w:sz w:val="18"/>
              </w:rPr>
              <w:t>Number</w:t>
            </w:r>
          </w:p>
        </w:tc>
        <w:tc>
          <w:tcPr>
            <w:cnfStyle w:val="000100000000" w:firstRow="0" w:lastRow="0" w:firstColumn="0" w:lastColumn="1" w:oddVBand="0" w:evenVBand="0" w:oddHBand="0" w:evenHBand="0" w:firstRowFirstColumn="0" w:firstRowLastColumn="0" w:lastRowFirstColumn="0" w:lastRowLastColumn="0"/>
            <w:tcW w:w="909" w:type="pct"/>
          </w:tcPr>
          <w:p w14:paraId="22AFF462" w14:textId="77777777" w:rsidR="00404CB0" w:rsidRPr="00767474" w:rsidRDefault="00404CB0" w:rsidP="00E96852">
            <w:pPr>
              <w:spacing w:before="240" w:after="240" w:line="300" w:lineRule="exact"/>
              <w:jc w:val="center"/>
              <w:rPr>
                <w:rFonts w:cs="Calibri"/>
                <w:b w:val="0"/>
                <w:color w:val="auto"/>
                <w:sz w:val="18"/>
              </w:rPr>
            </w:pPr>
            <w:r w:rsidRPr="00767474">
              <w:rPr>
                <w:rFonts w:cs="Calibri"/>
                <w:b w:val="0"/>
                <w:color w:val="auto"/>
                <w:sz w:val="18"/>
              </w:rPr>
              <w:t>change year</w:t>
            </w:r>
            <w:r w:rsidR="00C743A6" w:rsidRPr="00767474">
              <w:rPr>
                <w:rFonts w:cs="Calibri"/>
                <w:b w:val="0"/>
                <w:color w:val="auto"/>
                <w:sz w:val="18"/>
              </w:rPr>
              <w:t xml:space="preserve"> on </w:t>
            </w:r>
            <w:r w:rsidRPr="00767474">
              <w:rPr>
                <w:rFonts w:cs="Calibri"/>
                <w:b w:val="0"/>
                <w:color w:val="auto"/>
                <w:sz w:val="18"/>
              </w:rPr>
              <w:t>year</w:t>
            </w:r>
          </w:p>
        </w:tc>
      </w:tr>
      <w:tr w:rsidR="0019729B" w:rsidRPr="00767474" w14:paraId="3C07A5DF" w14:textId="77777777" w:rsidTr="0019729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05" w:type="pct"/>
          </w:tcPr>
          <w:p w14:paraId="3932400F" w14:textId="516BF96F" w:rsidR="00487C4D" w:rsidRPr="00767474" w:rsidRDefault="00007792" w:rsidP="00E96852">
            <w:pPr>
              <w:spacing w:before="240" w:after="240" w:line="300" w:lineRule="exact"/>
              <w:rPr>
                <w:rFonts w:cs="Calibri"/>
                <w:b w:val="0"/>
                <w:color w:val="auto"/>
                <w:sz w:val="18"/>
                <w:szCs w:val="18"/>
              </w:rPr>
            </w:pPr>
            <w:r w:rsidRPr="00767474">
              <w:rPr>
                <w:rFonts w:cs="Calibri"/>
                <w:b w:val="0"/>
                <w:bCs w:val="0"/>
                <w:color w:val="auto"/>
                <w:sz w:val="18"/>
                <w:szCs w:val="18"/>
              </w:rPr>
              <w:t>Total Listings in t</w:t>
            </w:r>
            <w:r w:rsidR="00487C4D" w:rsidRPr="00767474">
              <w:rPr>
                <w:rFonts w:cs="Calibri"/>
                <w:b w:val="0"/>
                <w:bCs w:val="0"/>
                <w:color w:val="auto"/>
                <w:sz w:val="18"/>
                <w:szCs w:val="18"/>
              </w:rPr>
              <w:t>he Magistrates Court of Tasmania</w:t>
            </w:r>
            <w:r w:rsidR="00487C4D" w:rsidRPr="00767474">
              <w:rPr>
                <w:rFonts w:cs="Calibri"/>
                <w:b w:val="0"/>
                <w:color w:val="auto"/>
                <w:sz w:val="18"/>
                <w:szCs w:val="18"/>
                <w:vertAlign w:val="superscript"/>
              </w:rPr>
              <w:t>1</w:t>
            </w:r>
            <w:r w:rsidR="00EF26E7">
              <w:rPr>
                <w:rFonts w:cs="Calibri"/>
                <w:b w:val="0"/>
                <w:color w:val="auto"/>
                <w:sz w:val="18"/>
                <w:szCs w:val="18"/>
                <w:vertAlign w:val="superscript"/>
              </w:rPr>
              <w:t xml:space="preserve"> </w:t>
            </w:r>
            <w:r w:rsidR="00EF26E7" w:rsidRPr="00EF26E7">
              <w:rPr>
                <w:rFonts w:cs="Calibri"/>
                <w:b w:val="0"/>
                <w:color w:val="auto"/>
                <w:sz w:val="18"/>
                <w:szCs w:val="18"/>
              </w:rPr>
              <w:t>– by Common</w:t>
            </w:r>
            <w:r w:rsidR="00EF26E7">
              <w:rPr>
                <w:rFonts w:cs="Calibri"/>
                <w:b w:val="0"/>
                <w:color w:val="auto"/>
                <w:sz w:val="18"/>
                <w:szCs w:val="18"/>
              </w:rPr>
              <w:t xml:space="preserve"> hearing types</w:t>
            </w:r>
            <w:r w:rsidR="00EF26E7" w:rsidRPr="00EF26E7">
              <w:rPr>
                <w:rFonts w:cs="Calibri"/>
                <w:b w:val="0"/>
                <w:color w:val="auto"/>
                <w:sz w:val="18"/>
                <w:szCs w:val="18"/>
                <w:vertAlign w:val="superscript"/>
              </w:rPr>
              <w:t>2</w:t>
            </w:r>
          </w:p>
        </w:tc>
        <w:tc>
          <w:tcPr>
            <w:tcW w:w="986" w:type="pct"/>
          </w:tcPr>
          <w:p w14:paraId="57D062F4" w14:textId="77777777" w:rsidR="00487C4D" w:rsidRPr="00767474" w:rsidRDefault="00487C4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153,893</w:t>
            </w:r>
          </w:p>
        </w:tc>
        <w:tc>
          <w:tcPr>
            <w:cnfStyle w:val="000100000000" w:firstRow="0" w:lastRow="0" w:firstColumn="0" w:lastColumn="1" w:oddVBand="0" w:evenVBand="0" w:oddHBand="0" w:evenHBand="0" w:firstRowFirstColumn="0" w:firstRowLastColumn="0" w:lastRowFirstColumn="0" w:lastRowLastColumn="0"/>
            <w:tcW w:w="909" w:type="pct"/>
          </w:tcPr>
          <w:p w14:paraId="70710CDE" w14:textId="77777777" w:rsidR="00487C4D" w:rsidRPr="00767474" w:rsidRDefault="00487C4D" w:rsidP="00E96852">
            <w:pPr>
              <w:spacing w:before="240" w:after="240" w:line="300" w:lineRule="exact"/>
              <w:jc w:val="right"/>
              <w:rPr>
                <w:rFonts w:cs="Calibri"/>
                <w:b w:val="0"/>
                <w:color w:val="auto"/>
                <w:sz w:val="18"/>
                <w:szCs w:val="18"/>
              </w:rPr>
            </w:pPr>
            <w:r w:rsidRPr="00767474">
              <w:rPr>
                <w:rFonts w:cs="Calibri"/>
                <w:b w:val="0"/>
                <w:color w:val="auto"/>
                <w:sz w:val="18"/>
                <w:szCs w:val="18"/>
              </w:rPr>
              <w:t>-3.7%</w:t>
            </w:r>
          </w:p>
        </w:tc>
      </w:tr>
      <w:tr w:rsidR="0019729B" w:rsidRPr="00767474" w14:paraId="550EC5B7" w14:textId="77777777" w:rsidTr="00420D2D">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3105" w:type="pct"/>
          </w:tcPr>
          <w:p w14:paraId="38BD284C" w14:textId="77777777" w:rsidR="00487C4D" w:rsidRPr="00767474" w:rsidRDefault="00487C4D" w:rsidP="00E96852">
            <w:pPr>
              <w:spacing w:before="240" w:after="240" w:line="300" w:lineRule="exact"/>
              <w:rPr>
                <w:rFonts w:cs="Calibri"/>
                <w:b w:val="0"/>
                <w:color w:val="auto"/>
                <w:sz w:val="18"/>
                <w:szCs w:val="18"/>
              </w:rPr>
            </w:pPr>
            <w:r w:rsidRPr="00767474">
              <w:rPr>
                <w:rFonts w:cs="Calibri"/>
                <w:b w:val="0"/>
                <w:color w:val="auto"/>
                <w:sz w:val="18"/>
                <w:szCs w:val="18"/>
              </w:rPr>
              <w:t>Mention Listings</w:t>
            </w:r>
          </w:p>
        </w:tc>
        <w:tc>
          <w:tcPr>
            <w:tcW w:w="986" w:type="pct"/>
          </w:tcPr>
          <w:p w14:paraId="4BBFADC5" w14:textId="77777777" w:rsidR="00487C4D" w:rsidRPr="00767474" w:rsidRDefault="00487C4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24,844</w:t>
            </w:r>
          </w:p>
        </w:tc>
        <w:tc>
          <w:tcPr>
            <w:cnfStyle w:val="000100000000" w:firstRow="0" w:lastRow="0" w:firstColumn="0" w:lastColumn="1" w:oddVBand="0" w:evenVBand="0" w:oddHBand="0" w:evenHBand="0" w:firstRowFirstColumn="0" w:firstRowLastColumn="0" w:lastRowFirstColumn="0" w:lastRowLastColumn="0"/>
            <w:tcW w:w="909" w:type="pct"/>
          </w:tcPr>
          <w:p w14:paraId="137A4752" w14:textId="77777777" w:rsidR="00487C4D" w:rsidRPr="00767474" w:rsidRDefault="00487C4D" w:rsidP="00E96852">
            <w:pPr>
              <w:spacing w:before="240" w:after="240" w:line="300" w:lineRule="exact"/>
              <w:jc w:val="right"/>
              <w:rPr>
                <w:rFonts w:cs="Calibri"/>
                <w:b w:val="0"/>
                <w:color w:val="auto"/>
                <w:sz w:val="18"/>
                <w:szCs w:val="18"/>
              </w:rPr>
            </w:pPr>
            <w:r w:rsidRPr="00767474">
              <w:rPr>
                <w:rFonts w:cs="Calibri"/>
                <w:b w:val="0"/>
                <w:color w:val="auto"/>
                <w:sz w:val="18"/>
                <w:szCs w:val="18"/>
              </w:rPr>
              <w:t>-5.2%</w:t>
            </w:r>
          </w:p>
        </w:tc>
      </w:tr>
      <w:tr w:rsidR="0019729B" w:rsidRPr="00767474" w14:paraId="2D1C8FAB" w14:textId="77777777" w:rsidTr="0019729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05" w:type="pct"/>
          </w:tcPr>
          <w:p w14:paraId="32C3EEC6" w14:textId="77777777" w:rsidR="00487C4D" w:rsidRPr="00767474" w:rsidRDefault="00487C4D" w:rsidP="00E96852">
            <w:pPr>
              <w:spacing w:before="240" w:after="240" w:line="300" w:lineRule="exact"/>
              <w:rPr>
                <w:rFonts w:cs="Calibri"/>
                <w:b w:val="0"/>
                <w:color w:val="auto"/>
                <w:sz w:val="18"/>
                <w:szCs w:val="18"/>
              </w:rPr>
            </w:pPr>
            <w:r w:rsidRPr="00767474">
              <w:rPr>
                <w:rFonts w:cs="Calibri"/>
                <w:b w:val="0"/>
                <w:color w:val="auto"/>
                <w:sz w:val="18"/>
                <w:szCs w:val="18"/>
              </w:rPr>
              <w:t>Application Listings</w:t>
            </w:r>
          </w:p>
        </w:tc>
        <w:tc>
          <w:tcPr>
            <w:tcW w:w="986" w:type="pct"/>
          </w:tcPr>
          <w:p w14:paraId="21ABEDFC" w14:textId="77777777" w:rsidR="00487C4D" w:rsidRPr="00767474" w:rsidRDefault="00487C4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10,768</w:t>
            </w:r>
          </w:p>
        </w:tc>
        <w:tc>
          <w:tcPr>
            <w:cnfStyle w:val="000100000000" w:firstRow="0" w:lastRow="0" w:firstColumn="0" w:lastColumn="1" w:oddVBand="0" w:evenVBand="0" w:oddHBand="0" w:evenHBand="0" w:firstRowFirstColumn="0" w:firstRowLastColumn="0" w:lastRowFirstColumn="0" w:lastRowLastColumn="0"/>
            <w:tcW w:w="909" w:type="pct"/>
          </w:tcPr>
          <w:p w14:paraId="5BD59E08" w14:textId="77777777" w:rsidR="00487C4D" w:rsidRPr="00767474" w:rsidRDefault="00487C4D" w:rsidP="00E96852">
            <w:pPr>
              <w:spacing w:before="240" w:after="240" w:line="300" w:lineRule="exact"/>
              <w:jc w:val="right"/>
              <w:rPr>
                <w:rFonts w:cs="Calibri"/>
                <w:b w:val="0"/>
                <w:color w:val="auto"/>
                <w:sz w:val="18"/>
                <w:szCs w:val="18"/>
              </w:rPr>
            </w:pPr>
            <w:r w:rsidRPr="00767474">
              <w:rPr>
                <w:rFonts w:cs="Calibri"/>
                <w:b w:val="0"/>
                <w:color w:val="auto"/>
                <w:sz w:val="18"/>
                <w:szCs w:val="18"/>
              </w:rPr>
              <w:t>13%</w:t>
            </w:r>
          </w:p>
        </w:tc>
      </w:tr>
      <w:tr w:rsidR="0019729B" w:rsidRPr="00767474" w14:paraId="049D9211" w14:textId="77777777" w:rsidTr="0019729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05" w:type="pct"/>
          </w:tcPr>
          <w:p w14:paraId="3BC06924" w14:textId="77777777" w:rsidR="00487C4D" w:rsidRPr="00767474" w:rsidRDefault="00487C4D" w:rsidP="00E96852">
            <w:pPr>
              <w:spacing w:before="240" w:after="240" w:line="300" w:lineRule="exact"/>
              <w:rPr>
                <w:rFonts w:cs="Calibri"/>
                <w:b w:val="0"/>
                <w:color w:val="auto"/>
                <w:sz w:val="18"/>
                <w:szCs w:val="18"/>
              </w:rPr>
            </w:pPr>
            <w:r w:rsidRPr="00767474">
              <w:rPr>
                <w:rFonts w:cs="Calibri"/>
                <w:b w:val="0"/>
                <w:color w:val="auto"/>
                <w:sz w:val="18"/>
                <w:szCs w:val="18"/>
              </w:rPr>
              <w:t>Hearing Listings</w:t>
            </w:r>
          </w:p>
        </w:tc>
        <w:tc>
          <w:tcPr>
            <w:tcW w:w="986" w:type="pct"/>
          </w:tcPr>
          <w:p w14:paraId="5F8E51A2" w14:textId="77777777" w:rsidR="00487C4D" w:rsidRPr="00767474" w:rsidRDefault="00487C4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6,171</w:t>
            </w:r>
          </w:p>
        </w:tc>
        <w:tc>
          <w:tcPr>
            <w:cnfStyle w:val="000100000000" w:firstRow="0" w:lastRow="0" w:firstColumn="0" w:lastColumn="1" w:oddVBand="0" w:evenVBand="0" w:oddHBand="0" w:evenHBand="0" w:firstRowFirstColumn="0" w:firstRowLastColumn="0" w:lastRowFirstColumn="0" w:lastRowLastColumn="0"/>
            <w:tcW w:w="909" w:type="pct"/>
          </w:tcPr>
          <w:p w14:paraId="71DE9F99" w14:textId="77777777" w:rsidR="00487C4D" w:rsidRPr="00767474" w:rsidRDefault="00487C4D" w:rsidP="00E96852">
            <w:pPr>
              <w:spacing w:before="240" w:after="240" w:line="300" w:lineRule="exact"/>
              <w:jc w:val="right"/>
              <w:rPr>
                <w:rFonts w:cs="Calibri"/>
                <w:b w:val="0"/>
                <w:color w:val="auto"/>
                <w:sz w:val="18"/>
                <w:szCs w:val="18"/>
              </w:rPr>
            </w:pPr>
            <w:r w:rsidRPr="00767474">
              <w:rPr>
                <w:rFonts w:cs="Calibri"/>
                <w:b w:val="0"/>
                <w:color w:val="auto"/>
                <w:sz w:val="18"/>
                <w:szCs w:val="18"/>
              </w:rPr>
              <w:t>0.3%</w:t>
            </w:r>
          </w:p>
        </w:tc>
      </w:tr>
      <w:tr w:rsidR="0019729B" w:rsidRPr="00767474" w14:paraId="1285E4B7" w14:textId="77777777" w:rsidTr="0019729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05" w:type="pct"/>
          </w:tcPr>
          <w:p w14:paraId="2BF955CB" w14:textId="77777777" w:rsidR="00487C4D" w:rsidRPr="00767474" w:rsidRDefault="00487C4D" w:rsidP="00E96852">
            <w:pPr>
              <w:spacing w:before="240" w:after="240" w:line="300" w:lineRule="exact"/>
              <w:rPr>
                <w:rFonts w:cs="Calibri"/>
                <w:b w:val="0"/>
                <w:color w:val="auto"/>
                <w:sz w:val="18"/>
                <w:szCs w:val="18"/>
              </w:rPr>
            </w:pPr>
            <w:r w:rsidRPr="00767474">
              <w:rPr>
                <w:rFonts w:cs="Calibri"/>
                <w:b w:val="0"/>
                <w:color w:val="auto"/>
                <w:sz w:val="18"/>
                <w:szCs w:val="18"/>
              </w:rPr>
              <w:t>Plea Listing</w:t>
            </w:r>
          </w:p>
        </w:tc>
        <w:tc>
          <w:tcPr>
            <w:tcW w:w="986" w:type="pct"/>
          </w:tcPr>
          <w:p w14:paraId="175D0864" w14:textId="77777777" w:rsidR="00487C4D" w:rsidRPr="00767474" w:rsidRDefault="00487C4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61,965</w:t>
            </w:r>
          </w:p>
        </w:tc>
        <w:tc>
          <w:tcPr>
            <w:cnfStyle w:val="000100000000" w:firstRow="0" w:lastRow="0" w:firstColumn="0" w:lastColumn="1" w:oddVBand="0" w:evenVBand="0" w:oddHBand="0" w:evenHBand="0" w:firstRowFirstColumn="0" w:firstRowLastColumn="0" w:lastRowFirstColumn="0" w:lastRowLastColumn="0"/>
            <w:tcW w:w="909" w:type="pct"/>
          </w:tcPr>
          <w:p w14:paraId="6717AE48" w14:textId="77777777" w:rsidR="00487C4D" w:rsidRPr="00767474" w:rsidRDefault="00487C4D" w:rsidP="00E96852">
            <w:pPr>
              <w:spacing w:before="240" w:after="240" w:line="300" w:lineRule="exact"/>
              <w:jc w:val="right"/>
              <w:rPr>
                <w:rFonts w:cs="Calibri"/>
                <w:b w:val="0"/>
                <w:color w:val="auto"/>
                <w:sz w:val="18"/>
                <w:szCs w:val="18"/>
              </w:rPr>
            </w:pPr>
            <w:r w:rsidRPr="00767474">
              <w:rPr>
                <w:rFonts w:cs="Calibri"/>
                <w:b w:val="0"/>
                <w:color w:val="auto"/>
                <w:sz w:val="18"/>
                <w:szCs w:val="18"/>
              </w:rPr>
              <w:t>-2.5%</w:t>
            </w:r>
          </w:p>
        </w:tc>
      </w:tr>
      <w:tr w:rsidR="0019729B" w:rsidRPr="00767474" w14:paraId="75892EB8" w14:textId="77777777" w:rsidTr="0019729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05" w:type="pct"/>
          </w:tcPr>
          <w:p w14:paraId="35A3EAD1" w14:textId="77777777" w:rsidR="00487C4D" w:rsidRPr="00767474" w:rsidRDefault="00487C4D" w:rsidP="00E96852">
            <w:pPr>
              <w:spacing w:before="240" w:after="240" w:line="300" w:lineRule="exact"/>
              <w:rPr>
                <w:rFonts w:cs="Calibri"/>
                <w:b w:val="0"/>
                <w:color w:val="auto"/>
                <w:sz w:val="18"/>
                <w:szCs w:val="18"/>
              </w:rPr>
            </w:pPr>
            <w:r w:rsidRPr="00767474">
              <w:rPr>
                <w:rFonts w:cs="Calibri"/>
                <w:b w:val="0"/>
                <w:color w:val="auto"/>
                <w:sz w:val="18"/>
                <w:szCs w:val="18"/>
              </w:rPr>
              <w:t>Sentence Listing</w:t>
            </w:r>
          </w:p>
        </w:tc>
        <w:tc>
          <w:tcPr>
            <w:tcW w:w="986" w:type="pct"/>
          </w:tcPr>
          <w:p w14:paraId="6C741F73" w14:textId="77777777" w:rsidR="00487C4D" w:rsidRPr="00767474" w:rsidRDefault="00487C4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31,763</w:t>
            </w:r>
          </w:p>
        </w:tc>
        <w:tc>
          <w:tcPr>
            <w:cnfStyle w:val="000100000000" w:firstRow="0" w:lastRow="0" w:firstColumn="0" w:lastColumn="1" w:oddVBand="0" w:evenVBand="0" w:oddHBand="0" w:evenHBand="0" w:firstRowFirstColumn="0" w:firstRowLastColumn="0" w:lastRowFirstColumn="0" w:lastRowLastColumn="0"/>
            <w:tcW w:w="909" w:type="pct"/>
          </w:tcPr>
          <w:p w14:paraId="3DE78294" w14:textId="77777777" w:rsidR="00487C4D" w:rsidRPr="00767474" w:rsidRDefault="00487C4D" w:rsidP="00E96852">
            <w:pPr>
              <w:spacing w:before="240" w:after="240" w:line="300" w:lineRule="exact"/>
              <w:jc w:val="right"/>
              <w:rPr>
                <w:rFonts w:cs="Calibri"/>
                <w:b w:val="0"/>
                <w:color w:val="auto"/>
                <w:sz w:val="18"/>
                <w:szCs w:val="18"/>
              </w:rPr>
            </w:pPr>
            <w:r w:rsidRPr="00767474">
              <w:rPr>
                <w:rFonts w:cs="Calibri"/>
                <w:b w:val="0"/>
                <w:color w:val="auto"/>
                <w:sz w:val="18"/>
                <w:szCs w:val="18"/>
              </w:rPr>
              <w:t>-7.0%</w:t>
            </w:r>
          </w:p>
        </w:tc>
      </w:tr>
      <w:tr w:rsidR="0019729B" w:rsidRPr="00767474" w14:paraId="2DE10E09" w14:textId="77777777" w:rsidTr="0019729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05" w:type="pct"/>
          </w:tcPr>
          <w:p w14:paraId="2AD24992" w14:textId="77777777" w:rsidR="00487C4D" w:rsidRPr="00767474" w:rsidRDefault="00487C4D" w:rsidP="00E96852">
            <w:pPr>
              <w:spacing w:before="240" w:after="240" w:line="300" w:lineRule="exact"/>
              <w:rPr>
                <w:rFonts w:cs="Calibri"/>
                <w:b w:val="0"/>
                <w:color w:val="auto"/>
                <w:sz w:val="18"/>
                <w:szCs w:val="18"/>
              </w:rPr>
            </w:pPr>
            <w:r w:rsidRPr="00767474">
              <w:rPr>
                <w:rFonts w:cs="Calibri"/>
                <w:b w:val="0"/>
                <w:color w:val="auto"/>
                <w:sz w:val="18"/>
                <w:szCs w:val="18"/>
              </w:rPr>
              <w:t>Court Mandated Diversion Reviews</w:t>
            </w:r>
          </w:p>
        </w:tc>
        <w:tc>
          <w:tcPr>
            <w:tcW w:w="986" w:type="pct"/>
          </w:tcPr>
          <w:p w14:paraId="605D4246" w14:textId="77777777" w:rsidR="00487C4D" w:rsidRPr="00767474" w:rsidRDefault="00487C4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2,637</w:t>
            </w:r>
          </w:p>
        </w:tc>
        <w:tc>
          <w:tcPr>
            <w:cnfStyle w:val="000100000000" w:firstRow="0" w:lastRow="0" w:firstColumn="0" w:lastColumn="1" w:oddVBand="0" w:evenVBand="0" w:oddHBand="0" w:evenHBand="0" w:firstRowFirstColumn="0" w:firstRowLastColumn="0" w:lastRowFirstColumn="0" w:lastRowLastColumn="0"/>
            <w:tcW w:w="909" w:type="pct"/>
          </w:tcPr>
          <w:p w14:paraId="74C46845" w14:textId="77777777" w:rsidR="00487C4D" w:rsidRPr="00767474" w:rsidRDefault="00487C4D" w:rsidP="00E96852">
            <w:pPr>
              <w:spacing w:before="240" w:after="240" w:line="300" w:lineRule="exact"/>
              <w:jc w:val="right"/>
              <w:rPr>
                <w:rFonts w:cs="Calibri"/>
                <w:b w:val="0"/>
                <w:color w:val="auto"/>
                <w:sz w:val="18"/>
                <w:szCs w:val="18"/>
              </w:rPr>
            </w:pPr>
            <w:r w:rsidRPr="00767474">
              <w:rPr>
                <w:rFonts w:cs="Calibri"/>
                <w:b w:val="0"/>
                <w:color w:val="auto"/>
                <w:sz w:val="18"/>
                <w:szCs w:val="18"/>
              </w:rPr>
              <w:t>-24%</w:t>
            </w:r>
          </w:p>
        </w:tc>
      </w:tr>
      <w:tr w:rsidR="0019729B" w:rsidRPr="00767474" w14:paraId="3A9E6A5D" w14:textId="77777777" w:rsidTr="0019729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05" w:type="pct"/>
          </w:tcPr>
          <w:p w14:paraId="2DE4498F" w14:textId="77777777" w:rsidR="00487C4D" w:rsidRPr="00767474" w:rsidRDefault="00487C4D" w:rsidP="00E96852">
            <w:pPr>
              <w:spacing w:before="240" w:after="240" w:line="300" w:lineRule="exact"/>
              <w:rPr>
                <w:rFonts w:cs="Calibri"/>
                <w:b w:val="0"/>
                <w:color w:val="auto"/>
                <w:sz w:val="18"/>
                <w:szCs w:val="18"/>
              </w:rPr>
            </w:pPr>
            <w:r w:rsidRPr="00767474">
              <w:rPr>
                <w:rFonts w:cs="Calibri"/>
                <w:b w:val="0"/>
                <w:color w:val="auto"/>
                <w:sz w:val="18"/>
                <w:szCs w:val="18"/>
              </w:rPr>
              <w:t>Contest Mention Listings</w:t>
            </w:r>
          </w:p>
        </w:tc>
        <w:tc>
          <w:tcPr>
            <w:tcW w:w="986" w:type="pct"/>
          </w:tcPr>
          <w:p w14:paraId="29E6C812" w14:textId="77777777" w:rsidR="00487C4D" w:rsidRPr="00767474" w:rsidRDefault="00487C4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1,427</w:t>
            </w:r>
          </w:p>
        </w:tc>
        <w:tc>
          <w:tcPr>
            <w:cnfStyle w:val="000100000000" w:firstRow="0" w:lastRow="0" w:firstColumn="0" w:lastColumn="1" w:oddVBand="0" w:evenVBand="0" w:oddHBand="0" w:evenHBand="0" w:firstRowFirstColumn="0" w:firstRowLastColumn="0" w:lastRowFirstColumn="0" w:lastRowLastColumn="0"/>
            <w:tcW w:w="909" w:type="pct"/>
          </w:tcPr>
          <w:p w14:paraId="77D32956" w14:textId="35C2E1CD" w:rsidR="00487C4D" w:rsidRPr="00767474" w:rsidRDefault="00487C4D" w:rsidP="00767474">
            <w:pPr>
              <w:spacing w:before="240" w:after="240" w:line="300" w:lineRule="exact"/>
              <w:jc w:val="right"/>
              <w:rPr>
                <w:rFonts w:cs="Calibri"/>
                <w:sz w:val="18"/>
                <w:szCs w:val="18"/>
              </w:rPr>
            </w:pPr>
            <w:r w:rsidRPr="00767474">
              <w:rPr>
                <w:rFonts w:cs="Calibri"/>
                <w:b w:val="0"/>
                <w:color w:val="auto"/>
                <w:sz w:val="18"/>
                <w:szCs w:val="18"/>
              </w:rPr>
              <w:t>-24%</w:t>
            </w:r>
          </w:p>
        </w:tc>
      </w:tr>
    </w:tbl>
    <w:p w14:paraId="5CE71692" w14:textId="77777777" w:rsidR="00286EFF" w:rsidRPr="00EF26E7" w:rsidRDefault="00286EFF" w:rsidP="00EF26E7">
      <w:pPr>
        <w:spacing w:before="0" w:line="240" w:lineRule="auto"/>
        <w:rPr>
          <w:sz w:val="18"/>
          <w:szCs w:val="18"/>
        </w:rPr>
      </w:pPr>
      <w:r w:rsidRPr="00EF26E7">
        <w:rPr>
          <w:position w:val="5"/>
          <w:sz w:val="18"/>
          <w:szCs w:val="18"/>
        </w:rPr>
        <w:t xml:space="preserve">1 </w:t>
      </w:r>
      <w:r w:rsidRPr="00EF26E7">
        <w:rPr>
          <w:spacing w:val="-5"/>
          <w:sz w:val="18"/>
          <w:szCs w:val="18"/>
        </w:rPr>
        <w:t xml:space="preserve">Total </w:t>
      </w:r>
      <w:r w:rsidRPr="00EF26E7">
        <w:rPr>
          <w:sz w:val="18"/>
          <w:szCs w:val="18"/>
        </w:rPr>
        <w:t>listings includes all criminal matters, family violence and child protection applications that appeared before</w:t>
      </w:r>
      <w:r w:rsidRPr="00EF26E7">
        <w:rPr>
          <w:spacing w:val="-4"/>
          <w:sz w:val="18"/>
          <w:szCs w:val="18"/>
        </w:rPr>
        <w:t xml:space="preserve"> </w:t>
      </w:r>
      <w:r w:rsidRPr="00EF26E7">
        <w:rPr>
          <w:sz w:val="18"/>
          <w:szCs w:val="18"/>
        </w:rPr>
        <w:t>the</w:t>
      </w:r>
      <w:r w:rsidRPr="00EF26E7">
        <w:rPr>
          <w:spacing w:val="-4"/>
          <w:sz w:val="18"/>
          <w:szCs w:val="18"/>
        </w:rPr>
        <w:t xml:space="preserve"> </w:t>
      </w:r>
      <w:r w:rsidRPr="00EF26E7">
        <w:rPr>
          <w:sz w:val="18"/>
          <w:szCs w:val="18"/>
        </w:rPr>
        <w:t>Magistrates</w:t>
      </w:r>
      <w:r w:rsidRPr="00EF26E7">
        <w:rPr>
          <w:spacing w:val="-5"/>
          <w:sz w:val="18"/>
          <w:szCs w:val="18"/>
        </w:rPr>
        <w:t xml:space="preserve"> </w:t>
      </w:r>
      <w:r w:rsidRPr="00EF26E7">
        <w:rPr>
          <w:sz w:val="18"/>
          <w:szCs w:val="18"/>
        </w:rPr>
        <w:t>Court,</w:t>
      </w:r>
      <w:r w:rsidRPr="00EF26E7">
        <w:rPr>
          <w:spacing w:val="-18"/>
          <w:sz w:val="18"/>
          <w:szCs w:val="18"/>
        </w:rPr>
        <w:t xml:space="preserve"> </w:t>
      </w:r>
      <w:r w:rsidRPr="00EF26E7">
        <w:rPr>
          <w:sz w:val="18"/>
          <w:szCs w:val="18"/>
        </w:rPr>
        <w:t>including</w:t>
      </w:r>
      <w:r w:rsidRPr="00EF26E7">
        <w:rPr>
          <w:spacing w:val="-4"/>
          <w:sz w:val="18"/>
          <w:szCs w:val="18"/>
        </w:rPr>
        <w:t xml:space="preserve"> </w:t>
      </w:r>
      <w:r w:rsidRPr="00EF26E7">
        <w:rPr>
          <w:sz w:val="18"/>
          <w:szCs w:val="18"/>
        </w:rPr>
        <w:t>the</w:t>
      </w:r>
      <w:r w:rsidRPr="00EF26E7">
        <w:rPr>
          <w:spacing w:val="-25"/>
          <w:sz w:val="18"/>
          <w:szCs w:val="18"/>
        </w:rPr>
        <w:t xml:space="preserve"> </w:t>
      </w:r>
      <w:r w:rsidRPr="00EF26E7">
        <w:rPr>
          <w:spacing w:val="-5"/>
          <w:sz w:val="18"/>
          <w:szCs w:val="18"/>
        </w:rPr>
        <w:t xml:space="preserve">Youth </w:t>
      </w:r>
      <w:r w:rsidRPr="00EF26E7">
        <w:rPr>
          <w:sz w:val="18"/>
          <w:szCs w:val="18"/>
        </w:rPr>
        <w:t>Justice</w:t>
      </w:r>
      <w:r w:rsidRPr="00EF26E7">
        <w:rPr>
          <w:spacing w:val="-4"/>
          <w:sz w:val="18"/>
          <w:szCs w:val="18"/>
        </w:rPr>
        <w:t xml:space="preserve"> </w:t>
      </w:r>
      <w:r w:rsidRPr="00EF26E7">
        <w:rPr>
          <w:sz w:val="18"/>
          <w:szCs w:val="18"/>
        </w:rPr>
        <w:t>jurisdiction,</w:t>
      </w:r>
      <w:r w:rsidRPr="00EF26E7">
        <w:rPr>
          <w:spacing w:val="-18"/>
          <w:sz w:val="18"/>
          <w:szCs w:val="18"/>
        </w:rPr>
        <w:t xml:space="preserve"> </w:t>
      </w:r>
      <w:r w:rsidRPr="00EF26E7">
        <w:rPr>
          <w:sz w:val="18"/>
          <w:szCs w:val="18"/>
        </w:rPr>
        <w:t>within</w:t>
      </w:r>
      <w:r w:rsidRPr="00EF26E7">
        <w:rPr>
          <w:spacing w:val="-4"/>
          <w:sz w:val="18"/>
          <w:szCs w:val="18"/>
        </w:rPr>
        <w:t xml:space="preserve"> </w:t>
      </w:r>
      <w:r w:rsidRPr="00EF26E7">
        <w:rPr>
          <w:sz w:val="18"/>
          <w:szCs w:val="18"/>
        </w:rPr>
        <w:t>the</w:t>
      </w:r>
      <w:r w:rsidRPr="00EF26E7">
        <w:rPr>
          <w:spacing w:val="-4"/>
          <w:sz w:val="18"/>
          <w:szCs w:val="18"/>
        </w:rPr>
        <w:t xml:space="preserve"> </w:t>
      </w:r>
      <w:r w:rsidRPr="00EF26E7">
        <w:rPr>
          <w:sz w:val="18"/>
          <w:szCs w:val="18"/>
        </w:rPr>
        <w:t>relevant</w:t>
      </w:r>
      <w:r w:rsidRPr="00EF26E7">
        <w:rPr>
          <w:spacing w:val="-4"/>
          <w:sz w:val="18"/>
          <w:szCs w:val="18"/>
        </w:rPr>
        <w:t xml:space="preserve"> </w:t>
      </w:r>
      <w:r w:rsidRPr="00EF26E7">
        <w:rPr>
          <w:sz w:val="18"/>
          <w:szCs w:val="18"/>
        </w:rPr>
        <w:t>reference</w:t>
      </w:r>
      <w:r w:rsidRPr="00EF26E7">
        <w:rPr>
          <w:spacing w:val="-4"/>
          <w:sz w:val="18"/>
          <w:szCs w:val="18"/>
        </w:rPr>
        <w:t xml:space="preserve"> </w:t>
      </w:r>
      <w:r w:rsidRPr="00EF26E7">
        <w:rPr>
          <w:sz w:val="18"/>
          <w:szCs w:val="18"/>
        </w:rPr>
        <w:t>period.  Listings for civil claims are not</w:t>
      </w:r>
      <w:r w:rsidRPr="00EF26E7">
        <w:rPr>
          <w:spacing w:val="-23"/>
          <w:sz w:val="18"/>
          <w:szCs w:val="18"/>
        </w:rPr>
        <w:t xml:space="preserve"> </w:t>
      </w:r>
      <w:r w:rsidRPr="00EF26E7">
        <w:rPr>
          <w:sz w:val="18"/>
          <w:szCs w:val="18"/>
        </w:rPr>
        <w:t>included.</w:t>
      </w:r>
    </w:p>
    <w:p w14:paraId="2859C432" w14:textId="77777777" w:rsidR="00286EFF" w:rsidRPr="00EF26E7" w:rsidRDefault="00286EFF" w:rsidP="00EF26E7">
      <w:pPr>
        <w:spacing w:before="0" w:line="240" w:lineRule="auto"/>
        <w:rPr>
          <w:sz w:val="18"/>
          <w:szCs w:val="18"/>
        </w:rPr>
      </w:pPr>
      <w:r w:rsidRPr="00EF26E7">
        <w:rPr>
          <w:position w:val="5"/>
          <w:sz w:val="18"/>
          <w:szCs w:val="18"/>
        </w:rPr>
        <w:t xml:space="preserve">2 </w:t>
      </w:r>
      <w:r w:rsidRPr="00EF26E7">
        <w:rPr>
          <w:sz w:val="18"/>
          <w:szCs w:val="18"/>
        </w:rPr>
        <w:t>Some common listing types have been highlighted in the table above.  It should be noted that a plea can be entered or sentences handed down at different stages of court listings, not limited to sentence or plea listings.</w:t>
      </w:r>
    </w:p>
    <w:p w14:paraId="29DC8D76" w14:textId="4BB52D22" w:rsidR="00286EFF" w:rsidRDefault="00286EFF" w:rsidP="00EF26E7">
      <w:pPr>
        <w:spacing w:before="0" w:line="240" w:lineRule="auto"/>
      </w:pPr>
      <w:r w:rsidRPr="00EF26E7">
        <w:rPr>
          <w:i/>
          <w:sz w:val="18"/>
          <w:szCs w:val="18"/>
        </w:rPr>
        <w:t>Source: CRIMESStats database.</w:t>
      </w:r>
    </w:p>
    <w:p w14:paraId="7876F795" w14:textId="30C47AF1" w:rsidR="000A39A9" w:rsidRDefault="000A39A9" w:rsidP="000A39A9">
      <w:pPr>
        <w:pStyle w:val="Caption"/>
        <w:keepNext/>
      </w:pPr>
      <w:r>
        <w:lastRenderedPageBreak/>
        <w:t xml:space="preserve">Table </w:t>
      </w:r>
      <w:r w:rsidR="00420D2D">
        <w:fldChar w:fldCharType="begin"/>
      </w:r>
      <w:r w:rsidR="00420D2D">
        <w:instrText xml:space="preserve"> SEQ Table \* ARABIC </w:instrText>
      </w:r>
      <w:r w:rsidR="00420D2D">
        <w:fldChar w:fldCharType="separate"/>
      </w:r>
      <w:r w:rsidR="006F7776">
        <w:rPr>
          <w:noProof/>
        </w:rPr>
        <w:t>4</w:t>
      </w:r>
      <w:r w:rsidR="00420D2D">
        <w:rPr>
          <w:noProof/>
        </w:rPr>
        <w:fldChar w:fldCharType="end"/>
      </w:r>
      <w:r>
        <w:t xml:space="preserve"> Magistrates Court Fines and Fees</w:t>
      </w:r>
      <w:r w:rsidR="00FA0E52">
        <w:t xml:space="preserve"> (incl. Youth Justice)</w:t>
      </w:r>
      <w:r>
        <w:t xml:space="preserve"> in 2018-2019</w:t>
      </w:r>
    </w:p>
    <w:tbl>
      <w:tblPr>
        <w:tblStyle w:val="GridTable1Light"/>
        <w:tblW w:w="5000" w:type="pct"/>
        <w:tblLook w:val="01E0" w:firstRow="1" w:lastRow="1" w:firstColumn="1" w:lastColumn="1" w:noHBand="0" w:noVBand="0"/>
        <w:tblCaption w:val="Table4MagistratesCourtFinesandFees"/>
        <w:tblDescription w:val="TabledescribingMagistratesCourtFinesandFees"/>
      </w:tblPr>
      <w:tblGrid>
        <w:gridCol w:w="5378"/>
        <w:gridCol w:w="1949"/>
        <w:gridCol w:w="2023"/>
      </w:tblGrid>
      <w:tr w:rsidR="0019729B" w:rsidRPr="00767474" w14:paraId="4A0898D7" w14:textId="77777777" w:rsidTr="003C5A3B">
        <w:trPr>
          <w:cnfStyle w:val="100000000000" w:firstRow="1" w:lastRow="0" w:firstColumn="0" w:lastColumn="0" w:oddVBand="0" w:evenVBand="0" w:oddHBand="0" w:evenHBand="0" w:firstRowFirstColumn="0" w:firstRowLastColumn="0" w:lastRowFirstColumn="0" w:lastRowLastColumn="0"/>
          <w:cantSplit/>
          <w:trHeight w:val="555"/>
          <w:tblHeader/>
        </w:trPr>
        <w:tc>
          <w:tcPr>
            <w:cnfStyle w:val="001000000000" w:firstRow="0" w:lastRow="0" w:firstColumn="1" w:lastColumn="0" w:oddVBand="0" w:evenVBand="0" w:oddHBand="0" w:evenHBand="0" w:firstRowFirstColumn="0" w:firstRowLastColumn="0" w:lastRowFirstColumn="0" w:lastRowLastColumn="0"/>
            <w:tcW w:w="2876" w:type="pct"/>
          </w:tcPr>
          <w:p w14:paraId="0A858E13" w14:textId="359ECCD4" w:rsidR="006723C9" w:rsidRPr="00767474" w:rsidRDefault="004425FD" w:rsidP="004425FD">
            <w:pPr>
              <w:spacing w:before="240" w:after="240" w:line="300" w:lineRule="exact"/>
              <w:rPr>
                <w:rFonts w:cs="Calibri"/>
                <w:b w:val="0"/>
                <w:color w:val="auto"/>
              </w:rPr>
            </w:pPr>
            <w:r w:rsidRPr="00EF26E7">
              <w:rPr>
                <w:rFonts w:cs="Calibri"/>
                <w:b w:val="0"/>
                <w:color w:val="auto"/>
                <w:sz w:val="18"/>
              </w:rPr>
              <w:t xml:space="preserve">Magistrates Court Fines and Fees </w:t>
            </w:r>
          </w:p>
        </w:tc>
        <w:tc>
          <w:tcPr>
            <w:tcW w:w="1042" w:type="pct"/>
          </w:tcPr>
          <w:p w14:paraId="40A83662" w14:textId="2F386A53" w:rsidR="006723C9" w:rsidRPr="00767474" w:rsidRDefault="006F7776" w:rsidP="006F7776">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Pr>
                <w:rFonts w:cs="Calibri"/>
                <w:b w:val="0"/>
                <w:color w:val="auto"/>
                <w:sz w:val="18"/>
              </w:rPr>
              <w:t>Amount in thousands</w:t>
            </w:r>
          </w:p>
        </w:tc>
        <w:tc>
          <w:tcPr>
            <w:cnfStyle w:val="000100000000" w:firstRow="0" w:lastRow="0" w:firstColumn="0" w:lastColumn="1" w:oddVBand="0" w:evenVBand="0" w:oddHBand="0" w:evenHBand="0" w:firstRowFirstColumn="0" w:firstRowLastColumn="0" w:lastRowFirstColumn="0" w:lastRowLastColumn="0"/>
            <w:tcW w:w="1082" w:type="pct"/>
          </w:tcPr>
          <w:p w14:paraId="103B3262" w14:textId="77777777" w:rsidR="006723C9" w:rsidRPr="00767474" w:rsidRDefault="006723C9" w:rsidP="00E96852">
            <w:pPr>
              <w:spacing w:before="240" w:after="240" w:line="300" w:lineRule="exact"/>
              <w:jc w:val="center"/>
              <w:rPr>
                <w:rFonts w:cs="Calibri"/>
                <w:b w:val="0"/>
                <w:color w:val="auto"/>
                <w:sz w:val="18"/>
              </w:rPr>
            </w:pPr>
            <w:r w:rsidRPr="00767474">
              <w:rPr>
                <w:rFonts w:cs="Calibri"/>
                <w:b w:val="0"/>
                <w:color w:val="auto"/>
                <w:sz w:val="18"/>
              </w:rPr>
              <w:t>change year</w:t>
            </w:r>
            <w:r w:rsidR="00C743A6" w:rsidRPr="00767474">
              <w:rPr>
                <w:rFonts w:cs="Calibri"/>
                <w:b w:val="0"/>
                <w:color w:val="auto"/>
                <w:sz w:val="18"/>
              </w:rPr>
              <w:t xml:space="preserve"> on</w:t>
            </w:r>
            <w:r w:rsidRPr="00767474">
              <w:rPr>
                <w:rFonts w:cs="Calibri"/>
                <w:b w:val="0"/>
                <w:color w:val="auto"/>
                <w:sz w:val="18"/>
              </w:rPr>
              <w:t xml:space="preserve"> year</w:t>
            </w:r>
          </w:p>
        </w:tc>
      </w:tr>
      <w:tr w:rsidR="0019729B" w:rsidRPr="00767474" w14:paraId="1D614C44" w14:textId="77777777" w:rsidTr="00420D2D">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2876" w:type="pct"/>
          </w:tcPr>
          <w:p w14:paraId="0D3048D6" w14:textId="6E9CE462" w:rsidR="00487C4D" w:rsidRPr="00767474" w:rsidRDefault="00EF26E7" w:rsidP="00E96852">
            <w:pPr>
              <w:spacing w:before="240" w:after="240" w:line="300" w:lineRule="exact"/>
              <w:rPr>
                <w:rFonts w:cs="Calibri"/>
                <w:b w:val="0"/>
                <w:color w:val="auto"/>
                <w:sz w:val="18"/>
              </w:rPr>
            </w:pPr>
            <w:r>
              <w:rPr>
                <w:rFonts w:cs="Calibri"/>
                <w:b w:val="0"/>
                <w:color w:val="auto"/>
                <w:sz w:val="18"/>
              </w:rPr>
              <w:t xml:space="preserve">Criminal - </w:t>
            </w:r>
            <w:r w:rsidR="00487C4D" w:rsidRPr="00767474">
              <w:rPr>
                <w:rFonts w:cs="Calibri"/>
                <w:b w:val="0"/>
                <w:color w:val="auto"/>
                <w:sz w:val="18"/>
              </w:rPr>
              <w:t>Fines</w:t>
            </w:r>
          </w:p>
        </w:tc>
        <w:tc>
          <w:tcPr>
            <w:tcW w:w="1042" w:type="pct"/>
          </w:tcPr>
          <w:p w14:paraId="1066E774" w14:textId="77777777" w:rsidR="00487C4D" w:rsidRPr="00767474" w:rsidRDefault="00487C4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4,093</w:t>
            </w:r>
          </w:p>
        </w:tc>
        <w:tc>
          <w:tcPr>
            <w:cnfStyle w:val="000100000000" w:firstRow="0" w:lastRow="0" w:firstColumn="0" w:lastColumn="1" w:oddVBand="0" w:evenVBand="0" w:oddHBand="0" w:evenHBand="0" w:firstRowFirstColumn="0" w:firstRowLastColumn="0" w:lastRowFirstColumn="0" w:lastRowLastColumn="0"/>
            <w:tcW w:w="1082" w:type="pct"/>
          </w:tcPr>
          <w:p w14:paraId="56C9F8F9" w14:textId="77777777" w:rsidR="00487C4D" w:rsidRPr="00767474" w:rsidRDefault="00487C4D" w:rsidP="00E96852">
            <w:pPr>
              <w:spacing w:before="240" w:after="240" w:line="300" w:lineRule="exact"/>
              <w:jc w:val="right"/>
              <w:rPr>
                <w:rFonts w:cs="Calibri"/>
                <w:b w:val="0"/>
                <w:color w:val="auto"/>
                <w:sz w:val="18"/>
                <w:szCs w:val="18"/>
              </w:rPr>
            </w:pPr>
            <w:r w:rsidRPr="00767474">
              <w:rPr>
                <w:rFonts w:cs="Calibri"/>
                <w:b w:val="0"/>
                <w:color w:val="auto"/>
                <w:sz w:val="18"/>
                <w:szCs w:val="18"/>
              </w:rPr>
              <w:t>-16%</w:t>
            </w:r>
          </w:p>
        </w:tc>
      </w:tr>
      <w:tr w:rsidR="0019729B" w:rsidRPr="00767474" w14:paraId="3F77E6E5" w14:textId="77777777" w:rsidTr="0019729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876" w:type="pct"/>
          </w:tcPr>
          <w:p w14:paraId="38B77E15" w14:textId="1F6B9E4D" w:rsidR="00487C4D" w:rsidRPr="00767474" w:rsidRDefault="00EF26E7" w:rsidP="00E96852">
            <w:pPr>
              <w:spacing w:before="240" w:after="240" w:line="300" w:lineRule="exact"/>
              <w:rPr>
                <w:rFonts w:cs="Calibri"/>
                <w:b w:val="0"/>
                <w:color w:val="auto"/>
                <w:sz w:val="18"/>
              </w:rPr>
            </w:pPr>
            <w:r>
              <w:rPr>
                <w:rFonts w:cs="Calibri"/>
                <w:b w:val="0"/>
                <w:color w:val="auto"/>
                <w:sz w:val="18"/>
              </w:rPr>
              <w:t xml:space="preserve">Criminal - </w:t>
            </w:r>
            <w:r w:rsidR="00487C4D" w:rsidRPr="00767474">
              <w:rPr>
                <w:rFonts w:cs="Calibri"/>
                <w:b w:val="0"/>
                <w:color w:val="auto"/>
                <w:sz w:val="18"/>
              </w:rPr>
              <w:t>Court Costs</w:t>
            </w:r>
          </w:p>
        </w:tc>
        <w:tc>
          <w:tcPr>
            <w:tcW w:w="1042" w:type="pct"/>
          </w:tcPr>
          <w:p w14:paraId="726CBA00" w14:textId="77777777" w:rsidR="00487C4D" w:rsidRPr="00767474" w:rsidRDefault="00487C4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789</w:t>
            </w:r>
          </w:p>
        </w:tc>
        <w:tc>
          <w:tcPr>
            <w:cnfStyle w:val="000100000000" w:firstRow="0" w:lastRow="0" w:firstColumn="0" w:lastColumn="1" w:oddVBand="0" w:evenVBand="0" w:oddHBand="0" w:evenHBand="0" w:firstRowFirstColumn="0" w:firstRowLastColumn="0" w:lastRowFirstColumn="0" w:lastRowLastColumn="0"/>
            <w:tcW w:w="1082" w:type="pct"/>
          </w:tcPr>
          <w:p w14:paraId="5028920D" w14:textId="77777777" w:rsidR="00487C4D" w:rsidRPr="00767474" w:rsidRDefault="00487C4D" w:rsidP="00E96852">
            <w:pPr>
              <w:spacing w:before="240" w:after="240" w:line="300" w:lineRule="exact"/>
              <w:jc w:val="right"/>
              <w:rPr>
                <w:rFonts w:cs="Calibri"/>
                <w:b w:val="0"/>
                <w:color w:val="auto"/>
                <w:sz w:val="18"/>
                <w:szCs w:val="18"/>
              </w:rPr>
            </w:pPr>
            <w:r w:rsidRPr="00767474">
              <w:rPr>
                <w:rFonts w:cs="Calibri"/>
                <w:b w:val="0"/>
                <w:color w:val="auto"/>
                <w:sz w:val="18"/>
                <w:szCs w:val="18"/>
              </w:rPr>
              <w:t>-9.4%</w:t>
            </w:r>
          </w:p>
        </w:tc>
      </w:tr>
      <w:tr w:rsidR="0019729B" w:rsidRPr="00767474" w14:paraId="6778B0A5" w14:textId="77777777" w:rsidTr="0019729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876" w:type="pct"/>
          </w:tcPr>
          <w:p w14:paraId="75E1C7CA" w14:textId="18A23363" w:rsidR="00487C4D" w:rsidRPr="00767474" w:rsidRDefault="00EF26E7" w:rsidP="00E96852">
            <w:pPr>
              <w:spacing w:before="240" w:after="240" w:line="300" w:lineRule="exact"/>
              <w:rPr>
                <w:rFonts w:cs="Calibri"/>
                <w:b w:val="0"/>
                <w:color w:val="auto"/>
                <w:sz w:val="18"/>
              </w:rPr>
            </w:pPr>
            <w:r>
              <w:rPr>
                <w:rFonts w:cs="Calibri"/>
                <w:b w:val="0"/>
                <w:color w:val="auto"/>
                <w:sz w:val="18"/>
              </w:rPr>
              <w:t xml:space="preserve">Criminal - </w:t>
            </w:r>
            <w:r w:rsidR="00487C4D" w:rsidRPr="00767474">
              <w:rPr>
                <w:rFonts w:cs="Calibri"/>
                <w:b w:val="0"/>
                <w:color w:val="auto"/>
                <w:sz w:val="18"/>
              </w:rPr>
              <w:t>Appeal Costs Find Levy</w:t>
            </w:r>
          </w:p>
        </w:tc>
        <w:tc>
          <w:tcPr>
            <w:tcW w:w="1042" w:type="pct"/>
          </w:tcPr>
          <w:p w14:paraId="71BA8019" w14:textId="77777777" w:rsidR="00487C4D" w:rsidRPr="00767474" w:rsidRDefault="00487C4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39</w:t>
            </w:r>
          </w:p>
        </w:tc>
        <w:tc>
          <w:tcPr>
            <w:cnfStyle w:val="000100000000" w:firstRow="0" w:lastRow="0" w:firstColumn="0" w:lastColumn="1" w:oddVBand="0" w:evenVBand="0" w:oddHBand="0" w:evenHBand="0" w:firstRowFirstColumn="0" w:firstRowLastColumn="0" w:lastRowFirstColumn="0" w:lastRowLastColumn="0"/>
            <w:tcW w:w="1082" w:type="pct"/>
          </w:tcPr>
          <w:p w14:paraId="1AD138B1" w14:textId="77777777" w:rsidR="00487C4D" w:rsidRPr="00767474" w:rsidRDefault="00487C4D" w:rsidP="00E96852">
            <w:pPr>
              <w:spacing w:before="240" w:after="240" w:line="300" w:lineRule="exact"/>
              <w:jc w:val="right"/>
              <w:rPr>
                <w:rFonts w:cs="Calibri"/>
                <w:b w:val="0"/>
                <w:color w:val="auto"/>
                <w:sz w:val="18"/>
                <w:szCs w:val="18"/>
              </w:rPr>
            </w:pPr>
            <w:r w:rsidRPr="00767474">
              <w:rPr>
                <w:rFonts w:cs="Calibri"/>
                <w:b w:val="0"/>
                <w:color w:val="auto"/>
                <w:sz w:val="18"/>
                <w:szCs w:val="18"/>
              </w:rPr>
              <w:t>17.7%</w:t>
            </w:r>
          </w:p>
        </w:tc>
      </w:tr>
      <w:tr w:rsidR="0019729B" w:rsidRPr="00767474" w14:paraId="0BA4FF31" w14:textId="77777777" w:rsidTr="0019729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876" w:type="pct"/>
          </w:tcPr>
          <w:p w14:paraId="1C1D9BAF" w14:textId="5AEA43ED" w:rsidR="00487C4D" w:rsidRPr="00767474" w:rsidRDefault="00EF26E7" w:rsidP="00E96852">
            <w:pPr>
              <w:spacing w:before="240" w:after="240" w:line="300" w:lineRule="exact"/>
              <w:rPr>
                <w:rFonts w:cs="Calibri"/>
                <w:b w:val="0"/>
                <w:color w:val="auto"/>
                <w:sz w:val="18"/>
              </w:rPr>
            </w:pPr>
            <w:r>
              <w:rPr>
                <w:rFonts w:cs="Calibri"/>
                <w:b w:val="0"/>
                <w:color w:val="auto"/>
                <w:sz w:val="18"/>
              </w:rPr>
              <w:t xml:space="preserve">Criminal - </w:t>
            </w:r>
            <w:r w:rsidR="00487C4D" w:rsidRPr="00767474">
              <w:rPr>
                <w:rFonts w:cs="Calibri"/>
                <w:b w:val="0"/>
                <w:color w:val="auto"/>
                <w:sz w:val="18"/>
              </w:rPr>
              <w:t>Victims of Crime Compensation Levy</w:t>
            </w:r>
          </w:p>
        </w:tc>
        <w:tc>
          <w:tcPr>
            <w:tcW w:w="1042" w:type="pct"/>
          </w:tcPr>
          <w:p w14:paraId="36EA5813" w14:textId="77777777" w:rsidR="00487C4D" w:rsidRPr="00767474" w:rsidRDefault="00487C4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314</w:t>
            </w:r>
          </w:p>
        </w:tc>
        <w:tc>
          <w:tcPr>
            <w:cnfStyle w:val="000100000000" w:firstRow="0" w:lastRow="0" w:firstColumn="0" w:lastColumn="1" w:oddVBand="0" w:evenVBand="0" w:oddHBand="0" w:evenHBand="0" w:firstRowFirstColumn="0" w:firstRowLastColumn="0" w:lastRowFirstColumn="0" w:lastRowLastColumn="0"/>
            <w:tcW w:w="1082" w:type="pct"/>
          </w:tcPr>
          <w:p w14:paraId="5741A007" w14:textId="77777777" w:rsidR="00487C4D" w:rsidRPr="00767474" w:rsidRDefault="00487C4D" w:rsidP="00E96852">
            <w:pPr>
              <w:spacing w:before="240" w:after="240" w:line="300" w:lineRule="exact"/>
              <w:jc w:val="right"/>
              <w:rPr>
                <w:rFonts w:cs="Calibri"/>
                <w:b w:val="0"/>
                <w:color w:val="auto"/>
                <w:sz w:val="18"/>
                <w:szCs w:val="18"/>
              </w:rPr>
            </w:pPr>
            <w:r w:rsidRPr="00767474">
              <w:rPr>
                <w:rFonts w:cs="Calibri"/>
                <w:b w:val="0"/>
                <w:color w:val="auto"/>
                <w:sz w:val="18"/>
                <w:szCs w:val="18"/>
              </w:rPr>
              <w:t>-</w:t>
            </w:r>
            <w:r w:rsidR="00C402B0" w:rsidRPr="00767474">
              <w:rPr>
                <w:rFonts w:cs="Calibri"/>
                <w:b w:val="0"/>
                <w:color w:val="auto"/>
                <w:sz w:val="18"/>
                <w:szCs w:val="18"/>
              </w:rPr>
              <w:t>3.7</w:t>
            </w:r>
            <w:r w:rsidRPr="00767474">
              <w:rPr>
                <w:rFonts w:cs="Calibri"/>
                <w:b w:val="0"/>
                <w:color w:val="auto"/>
                <w:sz w:val="18"/>
                <w:szCs w:val="18"/>
              </w:rPr>
              <w:t>%</w:t>
            </w:r>
          </w:p>
        </w:tc>
      </w:tr>
      <w:tr w:rsidR="0019729B" w:rsidRPr="00767474" w14:paraId="388F2F48" w14:textId="77777777" w:rsidTr="0019729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876" w:type="pct"/>
          </w:tcPr>
          <w:p w14:paraId="53DEBBB0" w14:textId="069072D6" w:rsidR="00487C4D" w:rsidRPr="00767474" w:rsidRDefault="00EF26E7" w:rsidP="00E96852">
            <w:pPr>
              <w:spacing w:before="240" w:after="240" w:line="300" w:lineRule="exact"/>
              <w:rPr>
                <w:rFonts w:cs="Calibri"/>
                <w:b w:val="0"/>
                <w:color w:val="auto"/>
                <w:sz w:val="10"/>
              </w:rPr>
            </w:pPr>
            <w:r>
              <w:rPr>
                <w:rFonts w:cs="Calibri"/>
                <w:b w:val="0"/>
                <w:color w:val="auto"/>
                <w:sz w:val="18"/>
              </w:rPr>
              <w:t xml:space="preserve">Criminal - </w:t>
            </w:r>
            <w:r w:rsidR="00487C4D" w:rsidRPr="00767474">
              <w:rPr>
                <w:rFonts w:cs="Calibri"/>
                <w:b w:val="0"/>
                <w:color w:val="auto"/>
                <w:sz w:val="18"/>
              </w:rPr>
              <w:t>Other Costs</w:t>
            </w:r>
            <w:r w:rsidR="00487C4D" w:rsidRPr="00767474">
              <w:rPr>
                <w:rFonts w:cs="Calibri"/>
                <w:b w:val="0"/>
                <w:color w:val="auto"/>
                <w:position w:val="6"/>
                <w:sz w:val="10"/>
              </w:rPr>
              <w:t>1</w:t>
            </w:r>
          </w:p>
        </w:tc>
        <w:tc>
          <w:tcPr>
            <w:tcW w:w="1042" w:type="pct"/>
          </w:tcPr>
          <w:p w14:paraId="22D33451" w14:textId="77777777" w:rsidR="00487C4D" w:rsidRPr="00767474" w:rsidRDefault="00487C4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214</w:t>
            </w:r>
          </w:p>
        </w:tc>
        <w:tc>
          <w:tcPr>
            <w:cnfStyle w:val="000100000000" w:firstRow="0" w:lastRow="0" w:firstColumn="0" w:lastColumn="1" w:oddVBand="0" w:evenVBand="0" w:oddHBand="0" w:evenHBand="0" w:firstRowFirstColumn="0" w:firstRowLastColumn="0" w:lastRowFirstColumn="0" w:lastRowLastColumn="0"/>
            <w:tcW w:w="1082" w:type="pct"/>
          </w:tcPr>
          <w:p w14:paraId="1B8AD80D" w14:textId="77777777" w:rsidR="00487C4D" w:rsidRPr="00767474" w:rsidRDefault="00487C4D" w:rsidP="00E96852">
            <w:pPr>
              <w:spacing w:before="240" w:after="240" w:line="300" w:lineRule="exact"/>
              <w:jc w:val="right"/>
              <w:rPr>
                <w:rFonts w:cs="Calibri"/>
                <w:b w:val="0"/>
                <w:color w:val="auto"/>
                <w:sz w:val="18"/>
                <w:szCs w:val="18"/>
              </w:rPr>
            </w:pPr>
            <w:r w:rsidRPr="00767474">
              <w:rPr>
                <w:rFonts w:cs="Calibri"/>
                <w:b w:val="0"/>
                <w:color w:val="auto"/>
                <w:sz w:val="18"/>
                <w:szCs w:val="18"/>
              </w:rPr>
              <w:t>-13%</w:t>
            </w:r>
          </w:p>
        </w:tc>
      </w:tr>
      <w:tr w:rsidR="0019729B" w:rsidRPr="00767474" w14:paraId="12922EA6" w14:textId="77777777" w:rsidTr="0019729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876" w:type="pct"/>
          </w:tcPr>
          <w:p w14:paraId="48C5F4F6" w14:textId="77777777" w:rsidR="00487C4D" w:rsidRPr="00767474" w:rsidRDefault="00487C4D" w:rsidP="00E96852">
            <w:pPr>
              <w:spacing w:before="240" w:after="240" w:line="300" w:lineRule="exact"/>
              <w:rPr>
                <w:rFonts w:cs="Calibri"/>
                <w:b w:val="0"/>
                <w:color w:val="auto"/>
                <w:sz w:val="18"/>
              </w:rPr>
            </w:pPr>
            <w:r w:rsidRPr="00767474">
              <w:rPr>
                <w:rFonts w:cs="Calibri"/>
                <w:b w:val="0"/>
                <w:color w:val="auto"/>
                <w:sz w:val="18"/>
              </w:rPr>
              <w:t>Civil Court Fees</w:t>
            </w:r>
          </w:p>
        </w:tc>
        <w:tc>
          <w:tcPr>
            <w:tcW w:w="1042" w:type="pct"/>
          </w:tcPr>
          <w:p w14:paraId="6D536E63" w14:textId="77777777" w:rsidR="00487C4D" w:rsidRPr="00767474" w:rsidRDefault="00487C4D"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548</w:t>
            </w:r>
          </w:p>
        </w:tc>
        <w:tc>
          <w:tcPr>
            <w:cnfStyle w:val="000100000000" w:firstRow="0" w:lastRow="0" w:firstColumn="0" w:lastColumn="1" w:oddVBand="0" w:evenVBand="0" w:oddHBand="0" w:evenHBand="0" w:firstRowFirstColumn="0" w:firstRowLastColumn="0" w:lastRowFirstColumn="0" w:lastRowLastColumn="0"/>
            <w:tcW w:w="1082" w:type="pct"/>
          </w:tcPr>
          <w:p w14:paraId="34BEB0D2" w14:textId="77777777" w:rsidR="00487C4D" w:rsidRPr="00767474" w:rsidRDefault="00487C4D" w:rsidP="00E96852">
            <w:pPr>
              <w:spacing w:before="240" w:after="240" w:line="300" w:lineRule="exact"/>
              <w:jc w:val="right"/>
              <w:rPr>
                <w:rFonts w:cs="Calibri"/>
                <w:b w:val="0"/>
                <w:bCs w:val="0"/>
                <w:color w:val="auto"/>
                <w:sz w:val="18"/>
                <w:szCs w:val="18"/>
              </w:rPr>
            </w:pPr>
            <w:r w:rsidRPr="00767474">
              <w:rPr>
                <w:rFonts w:cs="Calibri"/>
                <w:b w:val="0"/>
                <w:bCs w:val="0"/>
                <w:color w:val="auto"/>
                <w:sz w:val="18"/>
                <w:szCs w:val="18"/>
              </w:rPr>
              <w:t>-</w:t>
            </w:r>
            <w:r w:rsidR="00C402B0" w:rsidRPr="00767474">
              <w:rPr>
                <w:rFonts w:cs="Calibri"/>
                <w:b w:val="0"/>
                <w:bCs w:val="0"/>
                <w:color w:val="auto"/>
                <w:sz w:val="18"/>
                <w:szCs w:val="18"/>
              </w:rPr>
              <w:t>7.6</w:t>
            </w:r>
            <w:r w:rsidRPr="00767474">
              <w:rPr>
                <w:rFonts w:cs="Calibri"/>
                <w:b w:val="0"/>
                <w:bCs w:val="0"/>
                <w:color w:val="auto"/>
                <w:sz w:val="18"/>
                <w:szCs w:val="18"/>
              </w:rPr>
              <w:t>%</w:t>
            </w:r>
          </w:p>
        </w:tc>
      </w:tr>
    </w:tbl>
    <w:p w14:paraId="1FEC291C" w14:textId="1C879877" w:rsidR="00272916" w:rsidRDefault="00EF26E7" w:rsidP="00347483">
      <w:r w:rsidRPr="00347483">
        <w:rPr>
          <w:position w:val="5"/>
          <w:sz w:val="18"/>
          <w:szCs w:val="18"/>
        </w:rPr>
        <w:t>1 ‘</w:t>
      </w:r>
      <w:r w:rsidRPr="00347483">
        <w:rPr>
          <w:sz w:val="18"/>
          <w:szCs w:val="18"/>
        </w:rPr>
        <w:t>Other costs’ include special penalties, analysis fees, and other party costs.</w:t>
      </w:r>
    </w:p>
    <w:p w14:paraId="74BB8B2E" w14:textId="39CE8F90" w:rsidR="00B14C71" w:rsidRPr="00767474" w:rsidRDefault="00595642" w:rsidP="00D43285">
      <w:pPr>
        <w:pStyle w:val="Heading2"/>
      </w:pPr>
      <w:bookmarkStart w:id="49" w:name="_Toc26255675"/>
      <w:r w:rsidRPr="00767474">
        <w:lastRenderedPageBreak/>
        <w:t>Court Statistics</w:t>
      </w:r>
      <w:bookmarkEnd w:id="49"/>
    </w:p>
    <w:tbl>
      <w:tblPr>
        <w:tblStyle w:val="GridTable1Light"/>
        <w:tblW w:w="5000" w:type="pct"/>
        <w:tblLayout w:type="fixed"/>
        <w:tblLook w:val="01E0" w:firstRow="1" w:lastRow="1" w:firstColumn="1" w:lastColumn="1" w:noHBand="0" w:noVBand="0"/>
        <w:tblCaption w:val="Table 5 Summary Statistics by Court Level"/>
        <w:tblDescription w:val="column 1 shows Criminal lodgements and finalisations, column 2 to 7 shows lodgements and finalisations per calendar year"/>
      </w:tblPr>
      <w:tblGrid>
        <w:gridCol w:w="3260"/>
        <w:gridCol w:w="1016"/>
        <w:gridCol w:w="1015"/>
        <w:gridCol w:w="1015"/>
        <w:gridCol w:w="1015"/>
        <w:gridCol w:w="1015"/>
        <w:gridCol w:w="1014"/>
      </w:tblGrid>
      <w:tr w:rsidR="004425FD" w:rsidRPr="00767474" w14:paraId="1D6E4C44" w14:textId="77777777" w:rsidTr="00B975E8">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354F2EB5" w14:textId="0F56C937" w:rsidR="00487C4D" w:rsidRPr="00767474" w:rsidRDefault="004425FD" w:rsidP="00272916">
            <w:pPr>
              <w:spacing w:before="0" w:line="240" w:lineRule="auto"/>
              <w:rPr>
                <w:rFonts w:cs="Calibri"/>
                <w:b w:val="0"/>
                <w:color w:val="auto"/>
              </w:rPr>
            </w:pPr>
            <w:r w:rsidRPr="005C0E95">
              <w:rPr>
                <w:rFonts w:cs="Calibri"/>
                <w:b w:val="0"/>
                <w:sz w:val="18"/>
              </w:rPr>
              <w:lastRenderedPageBreak/>
              <w:t>Su</w:t>
            </w:r>
            <w:r w:rsidR="005C0E95">
              <w:rPr>
                <w:rFonts w:cs="Calibri"/>
                <w:b w:val="0"/>
                <w:sz w:val="18"/>
              </w:rPr>
              <w:t>mmary Statistics by Court Level</w:t>
            </w:r>
          </w:p>
        </w:tc>
        <w:tc>
          <w:tcPr>
            <w:tcW w:w="543" w:type="pct"/>
          </w:tcPr>
          <w:p w14:paraId="39BF9F2F" w14:textId="77777777" w:rsidR="00487C4D" w:rsidRPr="00767474" w:rsidRDefault="00487C4D" w:rsidP="00272916">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sidRPr="00767474">
              <w:rPr>
                <w:rFonts w:cs="Calibri"/>
                <w:b w:val="0"/>
                <w:color w:val="auto"/>
                <w:sz w:val="18"/>
              </w:rPr>
              <w:t>2014-15</w:t>
            </w:r>
          </w:p>
        </w:tc>
        <w:tc>
          <w:tcPr>
            <w:tcW w:w="543" w:type="pct"/>
          </w:tcPr>
          <w:p w14:paraId="074AA837" w14:textId="77777777" w:rsidR="00487C4D" w:rsidRPr="00767474" w:rsidRDefault="00487C4D" w:rsidP="00272916">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sidRPr="00767474">
              <w:rPr>
                <w:rFonts w:cs="Calibri"/>
                <w:b w:val="0"/>
                <w:color w:val="auto"/>
                <w:sz w:val="18"/>
              </w:rPr>
              <w:t>2015-16</w:t>
            </w:r>
          </w:p>
        </w:tc>
        <w:tc>
          <w:tcPr>
            <w:tcW w:w="543" w:type="pct"/>
          </w:tcPr>
          <w:p w14:paraId="56240D29" w14:textId="77777777" w:rsidR="00487C4D" w:rsidRPr="00767474" w:rsidRDefault="00487C4D" w:rsidP="00272916">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sidRPr="00767474">
              <w:rPr>
                <w:rFonts w:cs="Calibri"/>
                <w:b w:val="0"/>
                <w:color w:val="auto"/>
                <w:sz w:val="18"/>
              </w:rPr>
              <w:t>2016-17</w:t>
            </w:r>
          </w:p>
        </w:tc>
        <w:tc>
          <w:tcPr>
            <w:tcW w:w="543" w:type="pct"/>
          </w:tcPr>
          <w:p w14:paraId="4019CD2A" w14:textId="77777777" w:rsidR="00487C4D" w:rsidRPr="00767474" w:rsidRDefault="00487C4D" w:rsidP="00272916">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sidRPr="00767474">
              <w:rPr>
                <w:rFonts w:cs="Calibri"/>
                <w:b w:val="0"/>
                <w:color w:val="auto"/>
                <w:sz w:val="18"/>
              </w:rPr>
              <w:t>2017-18</w:t>
            </w:r>
          </w:p>
        </w:tc>
        <w:tc>
          <w:tcPr>
            <w:tcW w:w="543" w:type="pct"/>
          </w:tcPr>
          <w:p w14:paraId="38E093FB" w14:textId="77777777" w:rsidR="00487C4D" w:rsidRPr="00767474" w:rsidRDefault="00487C4D" w:rsidP="00272916">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sidRPr="00767474">
              <w:rPr>
                <w:rFonts w:cs="Calibri"/>
                <w:b w:val="0"/>
                <w:color w:val="auto"/>
                <w:sz w:val="18"/>
              </w:rPr>
              <w:t>2018-19</w:t>
            </w:r>
          </w:p>
        </w:tc>
        <w:tc>
          <w:tcPr>
            <w:cnfStyle w:val="000100000000" w:firstRow="0" w:lastRow="0" w:firstColumn="0" w:lastColumn="1" w:oddVBand="0" w:evenVBand="0" w:oddHBand="0" w:evenHBand="0" w:firstRowFirstColumn="0" w:firstRowLastColumn="0" w:lastRowFirstColumn="0" w:lastRowLastColumn="0"/>
            <w:tcW w:w="542" w:type="pct"/>
          </w:tcPr>
          <w:p w14:paraId="31E75299" w14:textId="725AA983" w:rsidR="00E665B4" w:rsidRPr="00767474" w:rsidRDefault="00FE015A" w:rsidP="00272916">
            <w:pPr>
              <w:spacing w:before="0" w:line="240" w:lineRule="auto"/>
              <w:jc w:val="center"/>
              <w:rPr>
                <w:rFonts w:cs="Calibri"/>
                <w:b w:val="0"/>
                <w:color w:val="auto"/>
                <w:sz w:val="18"/>
              </w:rPr>
            </w:pPr>
            <w:r w:rsidRPr="00767474">
              <w:rPr>
                <w:rFonts w:cs="Calibri"/>
                <w:b w:val="0"/>
                <w:color w:val="auto"/>
                <w:sz w:val="18"/>
              </w:rPr>
              <w:t>c</w:t>
            </w:r>
            <w:r w:rsidR="00487C4D" w:rsidRPr="00767474">
              <w:rPr>
                <w:rFonts w:cs="Calibri"/>
                <w:b w:val="0"/>
                <w:color w:val="auto"/>
                <w:sz w:val="18"/>
              </w:rPr>
              <w:t>hange</w:t>
            </w:r>
          </w:p>
          <w:p w14:paraId="70293CD4" w14:textId="678960BA" w:rsidR="00775CA9" w:rsidRPr="00767474" w:rsidRDefault="00487C4D" w:rsidP="00272916">
            <w:pPr>
              <w:spacing w:before="0" w:line="240" w:lineRule="auto"/>
              <w:jc w:val="center"/>
              <w:rPr>
                <w:rFonts w:cs="Calibri"/>
                <w:b w:val="0"/>
                <w:color w:val="auto"/>
                <w:sz w:val="18"/>
              </w:rPr>
            </w:pPr>
            <w:r w:rsidRPr="00767474">
              <w:rPr>
                <w:rFonts w:cs="Calibri"/>
                <w:b w:val="0"/>
                <w:color w:val="auto"/>
                <w:sz w:val="18"/>
              </w:rPr>
              <w:t>2017-18</w:t>
            </w:r>
            <w:r w:rsidR="00775CA9" w:rsidRPr="00767474">
              <w:rPr>
                <w:rFonts w:cs="Calibri"/>
                <w:b w:val="0"/>
                <w:color w:val="auto"/>
                <w:sz w:val="18"/>
              </w:rPr>
              <w:t xml:space="preserve"> t</w:t>
            </w:r>
            <w:r w:rsidRPr="00767474">
              <w:rPr>
                <w:rFonts w:cs="Calibri"/>
                <w:b w:val="0"/>
                <w:color w:val="auto"/>
                <w:sz w:val="18"/>
              </w:rPr>
              <w:t>o</w:t>
            </w:r>
          </w:p>
          <w:p w14:paraId="1A99E837" w14:textId="5A89B673" w:rsidR="00487C4D" w:rsidRPr="00767474" w:rsidRDefault="00487C4D" w:rsidP="00272916">
            <w:pPr>
              <w:spacing w:before="0" w:line="240" w:lineRule="auto"/>
              <w:jc w:val="center"/>
              <w:rPr>
                <w:rFonts w:cs="Calibri"/>
                <w:b w:val="0"/>
                <w:color w:val="auto"/>
                <w:sz w:val="18"/>
              </w:rPr>
            </w:pPr>
            <w:r w:rsidRPr="00767474">
              <w:rPr>
                <w:rFonts w:cs="Calibri"/>
                <w:b w:val="0"/>
                <w:color w:val="auto"/>
                <w:sz w:val="18"/>
              </w:rPr>
              <w:t>2018-19</w:t>
            </w:r>
          </w:p>
        </w:tc>
      </w:tr>
      <w:tr w:rsidR="004425FD" w:rsidRPr="00767474" w14:paraId="35A2EB5C"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44565622" w14:textId="1D7386F6" w:rsidR="00487C4D" w:rsidRPr="00767474" w:rsidRDefault="005C0E95" w:rsidP="00272916">
            <w:pPr>
              <w:spacing w:before="0" w:line="240" w:lineRule="auto"/>
              <w:rPr>
                <w:rFonts w:cs="Calibri"/>
                <w:b w:val="0"/>
                <w:color w:val="auto"/>
                <w:sz w:val="10"/>
              </w:rPr>
            </w:pPr>
            <w:r>
              <w:rPr>
                <w:rFonts w:cs="Calibri"/>
                <w:b w:val="0"/>
                <w:color w:val="auto"/>
                <w:sz w:val="18"/>
              </w:rPr>
              <w:t xml:space="preserve">Criminal Lodgements - </w:t>
            </w:r>
            <w:r w:rsidR="00487C4D" w:rsidRPr="00767474">
              <w:rPr>
                <w:rFonts w:cs="Calibri"/>
                <w:b w:val="0"/>
                <w:color w:val="auto"/>
                <w:sz w:val="18"/>
              </w:rPr>
              <w:t>Criminal complaints</w:t>
            </w:r>
            <w:r w:rsidR="00487C4D" w:rsidRPr="00767474">
              <w:rPr>
                <w:rFonts w:cs="Calibri"/>
                <w:b w:val="0"/>
                <w:color w:val="auto"/>
                <w:position w:val="6"/>
                <w:sz w:val="10"/>
              </w:rPr>
              <w:t>1</w:t>
            </w:r>
          </w:p>
        </w:tc>
        <w:tc>
          <w:tcPr>
            <w:tcW w:w="543" w:type="pct"/>
          </w:tcPr>
          <w:p w14:paraId="3F332F71"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17,024</w:t>
            </w:r>
          </w:p>
        </w:tc>
        <w:tc>
          <w:tcPr>
            <w:tcW w:w="543" w:type="pct"/>
          </w:tcPr>
          <w:p w14:paraId="29AFDAC4"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17,664</w:t>
            </w:r>
          </w:p>
        </w:tc>
        <w:tc>
          <w:tcPr>
            <w:tcW w:w="543" w:type="pct"/>
          </w:tcPr>
          <w:p w14:paraId="5A686D70"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18,061</w:t>
            </w:r>
          </w:p>
        </w:tc>
        <w:tc>
          <w:tcPr>
            <w:tcW w:w="543" w:type="pct"/>
          </w:tcPr>
          <w:p w14:paraId="733B5287"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18,187</w:t>
            </w:r>
          </w:p>
        </w:tc>
        <w:tc>
          <w:tcPr>
            <w:tcW w:w="543" w:type="pct"/>
          </w:tcPr>
          <w:p w14:paraId="45D9F403"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16,641</w:t>
            </w:r>
          </w:p>
        </w:tc>
        <w:tc>
          <w:tcPr>
            <w:cnfStyle w:val="000100000000" w:firstRow="0" w:lastRow="0" w:firstColumn="0" w:lastColumn="1" w:oddVBand="0" w:evenVBand="0" w:oddHBand="0" w:evenHBand="0" w:firstRowFirstColumn="0" w:firstRowLastColumn="0" w:lastRowFirstColumn="0" w:lastRowLastColumn="0"/>
            <w:tcW w:w="542" w:type="pct"/>
          </w:tcPr>
          <w:p w14:paraId="5572F161"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-8.5%</w:t>
            </w:r>
          </w:p>
        </w:tc>
      </w:tr>
      <w:tr w:rsidR="004425FD" w:rsidRPr="00767474" w14:paraId="082C13BE"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462BE916" w14:textId="35E31331" w:rsidR="00487C4D" w:rsidRPr="00767474" w:rsidRDefault="005C0E95" w:rsidP="00272916">
            <w:pPr>
              <w:spacing w:before="0" w:line="240" w:lineRule="auto"/>
              <w:rPr>
                <w:rFonts w:cs="Calibri"/>
                <w:b w:val="0"/>
                <w:color w:val="auto"/>
                <w:sz w:val="10"/>
              </w:rPr>
            </w:pPr>
            <w:r>
              <w:rPr>
                <w:rFonts w:cs="Calibri"/>
                <w:b w:val="0"/>
                <w:color w:val="auto"/>
                <w:sz w:val="18"/>
              </w:rPr>
              <w:t xml:space="preserve">Criminal Lodgements - </w:t>
            </w:r>
            <w:r w:rsidR="00487C4D" w:rsidRPr="00767474">
              <w:rPr>
                <w:rFonts w:cs="Calibri"/>
                <w:b w:val="0"/>
                <w:color w:val="auto"/>
                <w:sz w:val="18"/>
              </w:rPr>
              <w:t>Breaches of orders</w:t>
            </w:r>
            <w:r w:rsidR="00487C4D" w:rsidRPr="00767474">
              <w:rPr>
                <w:rFonts w:cs="Calibri"/>
                <w:b w:val="0"/>
                <w:color w:val="auto"/>
                <w:position w:val="6"/>
                <w:sz w:val="10"/>
              </w:rPr>
              <w:t>2</w:t>
            </w:r>
          </w:p>
        </w:tc>
        <w:tc>
          <w:tcPr>
            <w:tcW w:w="543" w:type="pct"/>
          </w:tcPr>
          <w:p w14:paraId="1D99C178"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3,728</w:t>
            </w:r>
          </w:p>
        </w:tc>
        <w:tc>
          <w:tcPr>
            <w:tcW w:w="543" w:type="pct"/>
          </w:tcPr>
          <w:p w14:paraId="2E9FCF38"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4,247</w:t>
            </w:r>
          </w:p>
        </w:tc>
        <w:tc>
          <w:tcPr>
            <w:tcW w:w="543" w:type="pct"/>
          </w:tcPr>
          <w:p w14:paraId="43DD5AC8"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4,466</w:t>
            </w:r>
          </w:p>
        </w:tc>
        <w:tc>
          <w:tcPr>
            <w:tcW w:w="543" w:type="pct"/>
          </w:tcPr>
          <w:p w14:paraId="1DF0706B"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4,847</w:t>
            </w:r>
          </w:p>
        </w:tc>
        <w:tc>
          <w:tcPr>
            <w:tcW w:w="543" w:type="pct"/>
          </w:tcPr>
          <w:p w14:paraId="2C157078"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4,975</w:t>
            </w:r>
          </w:p>
        </w:tc>
        <w:tc>
          <w:tcPr>
            <w:cnfStyle w:val="000100000000" w:firstRow="0" w:lastRow="0" w:firstColumn="0" w:lastColumn="1" w:oddVBand="0" w:evenVBand="0" w:oddHBand="0" w:evenHBand="0" w:firstRowFirstColumn="0" w:firstRowLastColumn="0" w:lastRowFirstColumn="0" w:lastRowLastColumn="0"/>
            <w:tcW w:w="542" w:type="pct"/>
          </w:tcPr>
          <w:p w14:paraId="4D887CE4"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2.6%</w:t>
            </w:r>
          </w:p>
        </w:tc>
      </w:tr>
      <w:tr w:rsidR="004425FD" w:rsidRPr="00767474" w14:paraId="272555AE"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1DFE1C7E" w14:textId="7CDD912A" w:rsidR="00487C4D" w:rsidRPr="00767474" w:rsidRDefault="005C0E95" w:rsidP="00272916">
            <w:pPr>
              <w:spacing w:before="0" w:line="240" w:lineRule="auto"/>
              <w:rPr>
                <w:rFonts w:cs="Calibri"/>
                <w:b w:val="0"/>
                <w:color w:val="auto"/>
                <w:sz w:val="10"/>
              </w:rPr>
            </w:pPr>
            <w:r>
              <w:rPr>
                <w:rFonts w:cs="Calibri"/>
                <w:b w:val="0"/>
                <w:color w:val="auto"/>
                <w:sz w:val="18"/>
              </w:rPr>
              <w:t xml:space="preserve">Criminal Lodgements - </w:t>
            </w:r>
            <w:r w:rsidR="00487C4D" w:rsidRPr="00767474">
              <w:rPr>
                <w:rFonts w:cs="Calibri"/>
                <w:b w:val="0"/>
                <w:color w:val="auto"/>
                <w:sz w:val="18"/>
              </w:rPr>
              <w:t>Applications to grant or vary bail</w:t>
            </w:r>
            <w:r w:rsidR="00487C4D" w:rsidRPr="00767474">
              <w:rPr>
                <w:rFonts w:cs="Calibri"/>
                <w:b w:val="0"/>
                <w:color w:val="auto"/>
                <w:position w:val="6"/>
                <w:sz w:val="10"/>
              </w:rPr>
              <w:t>3</w:t>
            </w:r>
          </w:p>
        </w:tc>
        <w:tc>
          <w:tcPr>
            <w:tcW w:w="543" w:type="pct"/>
          </w:tcPr>
          <w:p w14:paraId="3897D7A7"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355</w:t>
            </w:r>
          </w:p>
        </w:tc>
        <w:tc>
          <w:tcPr>
            <w:tcW w:w="543" w:type="pct"/>
          </w:tcPr>
          <w:p w14:paraId="3438FF41"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455</w:t>
            </w:r>
          </w:p>
        </w:tc>
        <w:tc>
          <w:tcPr>
            <w:tcW w:w="543" w:type="pct"/>
          </w:tcPr>
          <w:p w14:paraId="09A53570"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436</w:t>
            </w:r>
          </w:p>
        </w:tc>
        <w:tc>
          <w:tcPr>
            <w:tcW w:w="543" w:type="pct"/>
          </w:tcPr>
          <w:p w14:paraId="21FFAE7B"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458</w:t>
            </w:r>
          </w:p>
        </w:tc>
        <w:tc>
          <w:tcPr>
            <w:tcW w:w="543" w:type="pct"/>
          </w:tcPr>
          <w:p w14:paraId="68D55F46"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496</w:t>
            </w:r>
          </w:p>
        </w:tc>
        <w:tc>
          <w:tcPr>
            <w:cnfStyle w:val="000100000000" w:firstRow="0" w:lastRow="0" w:firstColumn="0" w:lastColumn="1" w:oddVBand="0" w:evenVBand="0" w:oddHBand="0" w:evenHBand="0" w:firstRowFirstColumn="0" w:firstRowLastColumn="0" w:lastRowFirstColumn="0" w:lastRowLastColumn="0"/>
            <w:tcW w:w="542" w:type="pct"/>
          </w:tcPr>
          <w:p w14:paraId="5CB50247"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8.3%</w:t>
            </w:r>
          </w:p>
        </w:tc>
      </w:tr>
      <w:tr w:rsidR="004425FD" w:rsidRPr="00767474" w14:paraId="18DA3DC2" w14:textId="77777777" w:rsidTr="00420D2D">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5E54BFAA" w14:textId="1C01934C" w:rsidR="00487C4D" w:rsidRPr="00767474" w:rsidRDefault="005C0E95" w:rsidP="00272916">
            <w:pPr>
              <w:spacing w:before="0" w:line="240" w:lineRule="auto"/>
              <w:rPr>
                <w:rFonts w:cs="Calibri"/>
                <w:b w:val="0"/>
                <w:color w:val="auto"/>
                <w:sz w:val="18"/>
              </w:rPr>
            </w:pPr>
            <w:r>
              <w:rPr>
                <w:rFonts w:cs="Calibri"/>
                <w:b w:val="0"/>
                <w:color w:val="auto"/>
                <w:sz w:val="18"/>
              </w:rPr>
              <w:t xml:space="preserve">Criminal Lodgements - </w:t>
            </w:r>
            <w:r w:rsidR="00487C4D" w:rsidRPr="00767474">
              <w:rPr>
                <w:rFonts w:cs="Calibri"/>
                <w:b w:val="0"/>
                <w:color w:val="auto"/>
                <w:sz w:val="18"/>
              </w:rPr>
              <w:t>Applications for restricted driver licence</w:t>
            </w:r>
            <w:r w:rsidR="00487C4D" w:rsidRPr="00767474">
              <w:rPr>
                <w:rFonts w:cs="Calibri"/>
                <w:b w:val="0"/>
                <w:color w:val="auto"/>
                <w:sz w:val="18"/>
                <w:vertAlign w:val="superscript"/>
              </w:rPr>
              <w:t>4</w:t>
            </w:r>
          </w:p>
        </w:tc>
        <w:tc>
          <w:tcPr>
            <w:tcW w:w="543" w:type="pct"/>
          </w:tcPr>
          <w:p w14:paraId="7449B339"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604</w:t>
            </w:r>
          </w:p>
        </w:tc>
        <w:tc>
          <w:tcPr>
            <w:tcW w:w="543" w:type="pct"/>
          </w:tcPr>
          <w:p w14:paraId="4A6D8313"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596</w:t>
            </w:r>
          </w:p>
        </w:tc>
        <w:tc>
          <w:tcPr>
            <w:tcW w:w="543" w:type="pct"/>
          </w:tcPr>
          <w:p w14:paraId="664A42FF"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588</w:t>
            </w:r>
          </w:p>
        </w:tc>
        <w:tc>
          <w:tcPr>
            <w:tcW w:w="543" w:type="pct"/>
          </w:tcPr>
          <w:p w14:paraId="49F91B56"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532</w:t>
            </w:r>
          </w:p>
        </w:tc>
        <w:tc>
          <w:tcPr>
            <w:tcW w:w="543" w:type="pct"/>
          </w:tcPr>
          <w:p w14:paraId="749A7EE4"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519</w:t>
            </w:r>
          </w:p>
        </w:tc>
        <w:tc>
          <w:tcPr>
            <w:cnfStyle w:val="000100000000" w:firstRow="0" w:lastRow="0" w:firstColumn="0" w:lastColumn="1" w:oddVBand="0" w:evenVBand="0" w:oddHBand="0" w:evenHBand="0" w:firstRowFirstColumn="0" w:firstRowLastColumn="0" w:lastRowFirstColumn="0" w:lastRowLastColumn="0"/>
            <w:tcW w:w="542" w:type="pct"/>
          </w:tcPr>
          <w:p w14:paraId="6602EA0F"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-2.4%</w:t>
            </w:r>
          </w:p>
        </w:tc>
      </w:tr>
      <w:tr w:rsidR="004425FD" w:rsidRPr="00767474" w14:paraId="4FE628D6"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077FFC12" w14:textId="05E7B50E" w:rsidR="00487C4D" w:rsidRPr="00767474" w:rsidRDefault="005C0E95" w:rsidP="00272916">
            <w:pPr>
              <w:spacing w:before="0" w:line="240" w:lineRule="auto"/>
              <w:rPr>
                <w:rFonts w:cs="Calibri"/>
                <w:b w:val="0"/>
                <w:color w:val="auto"/>
                <w:sz w:val="10"/>
              </w:rPr>
            </w:pPr>
            <w:r>
              <w:rPr>
                <w:rFonts w:cs="Calibri"/>
                <w:b w:val="0"/>
                <w:color w:val="auto"/>
                <w:sz w:val="18"/>
              </w:rPr>
              <w:t xml:space="preserve">Criminal Lodgements - </w:t>
            </w:r>
            <w:r w:rsidR="00487C4D" w:rsidRPr="00767474">
              <w:rPr>
                <w:rFonts w:cs="Calibri"/>
                <w:b w:val="0"/>
                <w:color w:val="auto"/>
                <w:sz w:val="18"/>
              </w:rPr>
              <w:t>Other applications</w:t>
            </w:r>
            <w:r w:rsidR="00487C4D" w:rsidRPr="00767474">
              <w:rPr>
                <w:rFonts w:cs="Calibri"/>
                <w:b w:val="0"/>
                <w:color w:val="auto"/>
                <w:position w:val="6"/>
                <w:sz w:val="10"/>
              </w:rPr>
              <w:t>5</w:t>
            </w:r>
          </w:p>
        </w:tc>
        <w:tc>
          <w:tcPr>
            <w:tcW w:w="543" w:type="pct"/>
          </w:tcPr>
          <w:p w14:paraId="53F5E1AE"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894</w:t>
            </w:r>
          </w:p>
        </w:tc>
        <w:tc>
          <w:tcPr>
            <w:tcW w:w="543" w:type="pct"/>
          </w:tcPr>
          <w:p w14:paraId="1ADFB152"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970</w:t>
            </w:r>
          </w:p>
        </w:tc>
        <w:tc>
          <w:tcPr>
            <w:tcW w:w="543" w:type="pct"/>
          </w:tcPr>
          <w:p w14:paraId="12A259DA"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906</w:t>
            </w:r>
          </w:p>
        </w:tc>
        <w:tc>
          <w:tcPr>
            <w:tcW w:w="543" w:type="pct"/>
          </w:tcPr>
          <w:p w14:paraId="795DC979"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982</w:t>
            </w:r>
          </w:p>
        </w:tc>
        <w:tc>
          <w:tcPr>
            <w:tcW w:w="543" w:type="pct"/>
          </w:tcPr>
          <w:p w14:paraId="1E071986"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1028</w:t>
            </w:r>
          </w:p>
        </w:tc>
        <w:tc>
          <w:tcPr>
            <w:cnfStyle w:val="000100000000" w:firstRow="0" w:lastRow="0" w:firstColumn="0" w:lastColumn="1" w:oddVBand="0" w:evenVBand="0" w:oddHBand="0" w:evenHBand="0" w:firstRowFirstColumn="0" w:firstRowLastColumn="0" w:lastRowFirstColumn="0" w:lastRowLastColumn="0"/>
            <w:tcW w:w="542" w:type="pct"/>
          </w:tcPr>
          <w:p w14:paraId="116AF92F"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4.7%</w:t>
            </w:r>
          </w:p>
        </w:tc>
      </w:tr>
      <w:tr w:rsidR="004425FD" w:rsidRPr="00767474" w14:paraId="01ADEDB2"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1E29008B" w14:textId="64C592DE" w:rsidR="00487C4D" w:rsidRPr="00767474" w:rsidRDefault="005C0E95" w:rsidP="00272916">
            <w:pPr>
              <w:spacing w:before="0" w:line="240" w:lineRule="auto"/>
              <w:rPr>
                <w:rFonts w:cs="Calibri"/>
                <w:b w:val="0"/>
                <w:color w:val="auto"/>
                <w:sz w:val="10"/>
              </w:rPr>
            </w:pPr>
            <w:r>
              <w:rPr>
                <w:rFonts w:cs="Calibri"/>
                <w:b w:val="0"/>
                <w:color w:val="auto"/>
                <w:sz w:val="18"/>
              </w:rPr>
              <w:t xml:space="preserve">Criminal Finalisations - </w:t>
            </w:r>
            <w:r w:rsidR="00487C4D" w:rsidRPr="00767474">
              <w:rPr>
                <w:rFonts w:cs="Calibri"/>
                <w:b w:val="0"/>
                <w:color w:val="auto"/>
                <w:sz w:val="18"/>
              </w:rPr>
              <w:t>Criminal complaints</w:t>
            </w:r>
            <w:r w:rsidR="00487C4D" w:rsidRPr="00767474">
              <w:rPr>
                <w:rFonts w:cs="Calibri"/>
                <w:b w:val="0"/>
                <w:color w:val="auto"/>
                <w:position w:val="6"/>
                <w:sz w:val="10"/>
              </w:rPr>
              <w:t>1</w:t>
            </w:r>
          </w:p>
        </w:tc>
        <w:tc>
          <w:tcPr>
            <w:tcW w:w="543" w:type="pct"/>
          </w:tcPr>
          <w:p w14:paraId="26068ECB"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15,390</w:t>
            </w:r>
          </w:p>
        </w:tc>
        <w:tc>
          <w:tcPr>
            <w:tcW w:w="543" w:type="pct"/>
          </w:tcPr>
          <w:p w14:paraId="64A0C15C"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16,653</w:t>
            </w:r>
          </w:p>
        </w:tc>
        <w:tc>
          <w:tcPr>
            <w:tcW w:w="543" w:type="pct"/>
          </w:tcPr>
          <w:p w14:paraId="0626C86F"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16,415</w:t>
            </w:r>
          </w:p>
        </w:tc>
        <w:tc>
          <w:tcPr>
            <w:tcW w:w="543" w:type="pct"/>
          </w:tcPr>
          <w:p w14:paraId="18E3EDEB"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18,047</w:t>
            </w:r>
          </w:p>
        </w:tc>
        <w:tc>
          <w:tcPr>
            <w:tcW w:w="543" w:type="pct"/>
          </w:tcPr>
          <w:p w14:paraId="7B2B0E8F"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15,888</w:t>
            </w:r>
          </w:p>
        </w:tc>
        <w:tc>
          <w:tcPr>
            <w:cnfStyle w:val="000100000000" w:firstRow="0" w:lastRow="0" w:firstColumn="0" w:lastColumn="1" w:oddVBand="0" w:evenVBand="0" w:oddHBand="0" w:evenHBand="0" w:firstRowFirstColumn="0" w:firstRowLastColumn="0" w:lastRowFirstColumn="0" w:lastRowLastColumn="0"/>
            <w:tcW w:w="542" w:type="pct"/>
          </w:tcPr>
          <w:p w14:paraId="3DDA7B03"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-12%</w:t>
            </w:r>
          </w:p>
        </w:tc>
      </w:tr>
      <w:tr w:rsidR="004425FD" w:rsidRPr="00767474" w14:paraId="22EB9AAB"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088483B5" w14:textId="1D80AC98" w:rsidR="00487C4D" w:rsidRPr="00767474" w:rsidRDefault="005C0E95" w:rsidP="00272916">
            <w:pPr>
              <w:spacing w:before="0" w:line="240" w:lineRule="auto"/>
              <w:rPr>
                <w:rFonts w:cs="Calibri"/>
                <w:b w:val="0"/>
                <w:color w:val="auto"/>
                <w:sz w:val="18"/>
              </w:rPr>
            </w:pPr>
            <w:r>
              <w:rPr>
                <w:rFonts w:cs="Calibri"/>
                <w:b w:val="0"/>
                <w:color w:val="auto"/>
                <w:sz w:val="18"/>
              </w:rPr>
              <w:t xml:space="preserve">Criminal Finalisations - </w:t>
            </w:r>
            <w:r w:rsidR="00487C4D" w:rsidRPr="00767474">
              <w:rPr>
                <w:rFonts w:cs="Calibri"/>
                <w:b w:val="0"/>
                <w:color w:val="auto"/>
                <w:sz w:val="18"/>
              </w:rPr>
              <w:t>Committal Proceedings</w:t>
            </w:r>
          </w:p>
        </w:tc>
        <w:tc>
          <w:tcPr>
            <w:tcW w:w="543" w:type="pct"/>
          </w:tcPr>
          <w:p w14:paraId="5EBD7984"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261</w:t>
            </w:r>
          </w:p>
        </w:tc>
        <w:tc>
          <w:tcPr>
            <w:tcW w:w="543" w:type="pct"/>
          </w:tcPr>
          <w:p w14:paraId="25EBA7B8"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249</w:t>
            </w:r>
          </w:p>
        </w:tc>
        <w:tc>
          <w:tcPr>
            <w:tcW w:w="543" w:type="pct"/>
          </w:tcPr>
          <w:p w14:paraId="5C8E022D"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246</w:t>
            </w:r>
          </w:p>
        </w:tc>
        <w:tc>
          <w:tcPr>
            <w:tcW w:w="543" w:type="pct"/>
          </w:tcPr>
          <w:p w14:paraId="4EF66B5D"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298</w:t>
            </w:r>
          </w:p>
        </w:tc>
        <w:tc>
          <w:tcPr>
            <w:tcW w:w="543" w:type="pct"/>
          </w:tcPr>
          <w:p w14:paraId="5E81A1A8"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322</w:t>
            </w:r>
          </w:p>
        </w:tc>
        <w:tc>
          <w:tcPr>
            <w:cnfStyle w:val="000100000000" w:firstRow="0" w:lastRow="0" w:firstColumn="0" w:lastColumn="1" w:oddVBand="0" w:evenVBand="0" w:oddHBand="0" w:evenHBand="0" w:firstRowFirstColumn="0" w:firstRowLastColumn="0" w:lastRowFirstColumn="0" w:lastRowLastColumn="0"/>
            <w:tcW w:w="542" w:type="pct"/>
          </w:tcPr>
          <w:p w14:paraId="2E237FD3"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8.1%</w:t>
            </w:r>
          </w:p>
        </w:tc>
      </w:tr>
      <w:tr w:rsidR="004425FD" w:rsidRPr="00767474" w14:paraId="394BD2B2"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439963DE" w14:textId="58A3BC74" w:rsidR="00487C4D" w:rsidRPr="00767474" w:rsidRDefault="005C0E95" w:rsidP="00272916">
            <w:pPr>
              <w:spacing w:before="0" w:line="240" w:lineRule="auto"/>
              <w:rPr>
                <w:rFonts w:cs="Calibri"/>
                <w:b w:val="0"/>
                <w:color w:val="auto"/>
                <w:sz w:val="10"/>
              </w:rPr>
            </w:pPr>
            <w:r>
              <w:rPr>
                <w:rFonts w:cs="Calibri"/>
                <w:b w:val="0"/>
                <w:color w:val="auto"/>
                <w:sz w:val="18"/>
              </w:rPr>
              <w:t xml:space="preserve">Criminal Finalisations - </w:t>
            </w:r>
            <w:r w:rsidR="00487C4D" w:rsidRPr="00767474">
              <w:rPr>
                <w:rFonts w:cs="Calibri"/>
                <w:b w:val="0"/>
                <w:color w:val="auto"/>
                <w:sz w:val="18"/>
              </w:rPr>
              <w:t>Breaches of orders</w:t>
            </w:r>
            <w:r w:rsidR="00487C4D" w:rsidRPr="00767474">
              <w:rPr>
                <w:rFonts w:cs="Calibri"/>
                <w:b w:val="0"/>
                <w:color w:val="auto"/>
                <w:position w:val="6"/>
                <w:sz w:val="10"/>
              </w:rPr>
              <w:t>2</w:t>
            </w:r>
          </w:p>
        </w:tc>
        <w:tc>
          <w:tcPr>
            <w:tcW w:w="543" w:type="pct"/>
          </w:tcPr>
          <w:p w14:paraId="6E991C01"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3,145</w:t>
            </w:r>
          </w:p>
        </w:tc>
        <w:tc>
          <w:tcPr>
            <w:tcW w:w="543" w:type="pct"/>
          </w:tcPr>
          <w:p w14:paraId="02D442D6"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4,144</w:t>
            </w:r>
          </w:p>
        </w:tc>
        <w:tc>
          <w:tcPr>
            <w:tcW w:w="543" w:type="pct"/>
          </w:tcPr>
          <w:p w14:paraId="2414B195"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3,995</w:t>
            </w:r>
          </w:p>
        </w:tc>
        <w:tc>
          <w:tcPr>
            <w:tcW w:w="543" w:type="pct"/>
          </w:tcPr>
          <w:p w14:paraId="48ED708E"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4,403</w:t>
            </w:r>
          </w:p>
        </w:tc>
        <w:tc>
          <w:tcPr>
            <w:tcW w:w="543" w:type="pct"/>
          </w:tcPr>
          <w:p w14:paraId="5803D6BE"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4,555</w:t>
            </w:r>
          </w:p>
        </w:tc>
        <w:tc>
          <w:tcPr>
            <w:cnfStyle w:val="000100000000" w:firstRow="0" w:lastRow="0" w:firstColumn="0" w:lastColumn="1" w:oddVBand="0" w:evenVBand="0" w:oddHBand="0" w:evenHBand="0" w:firstRowFirstColumn="0" w:firstRowLastColumn="0" w:lastRowFirstColumn="0" w:lastRowLastColumn="0"/>
            <w:tcW w:w="542" w:type="pct"/>
          </w:tcPr>
          <w:p w14:paraId="26522B17"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3.5%</w:t>
            </w:r>
          </w:p>
        </w:tc>
      </w:tr>
      <w:tr w:rsidR="004425FD" w:rsidRPr="00767474" w14:paraId="3F952E59"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2CDEB921" w14:textId="313DF6CE" w:rsidR="00487C4D" w:rsidRPr="00767474" w:rsidRDefault="005C0E95" w:rsidP="00272916">
            <w:pPr>
              <w:spacing w:before="0" w:line="240" w:lineRule="auto"/>
              <w:rPr>
                <w:rFonts w:cs="Calibri"/>
                <w:b w:val="0"/>
                <w:color w:val="auto"/>
                <w:sz w:val="18"/>
              </w:rPr>
            </w:pPr>
            <w:r>
              <w:rPr>
                <w:rFonts w:cs="Calibri"/>
                <w:b w:val="0"/>
                <w:color w:val="auto"/>
                <w:sz w:val="18"/>
              </w:rPr>
              <w:t xml:space="preserve">Criminal Finalisations - </w:t>
            </w:r>
            <w:r w:rsidR="00487C4D" w:rsidRPr="00767474">
              <w:rPr>
                <w:rFonts w:cs="Calibri"/>
                <w:b w:val="0"/>
                <w:color w:val="auto"/>
                <w:sz w:val="18"/>
              </w:rPr>
              <w:t>Applications to grant or vary bail</w:t>
            </w:r>
          </w:p>
        </w:tc>
        <w:tc>
          <w:tcPr>
            <w:tcW w:w="543" w:type="pct"/>
          </w:tcPr>
          <w:p w14:paraId="7770DEE2"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288</w:t>
            </w:r>
          </w:p>
        </w:tc>
        <w:tc>
          <w:tcPr>
            <w:tcW w:w="543" w:type="pct"/>
          </w:tcPr>
          <w:p w14:paraId="40237146"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352</w:t>
            </w:r>
          </w:p>
        </w:tc>
        <w:tc>
          <w:tcPr>
            <w:tcW w:w="543" w:type="pct"/>
          </w:tcPr>
          <w:p w14:paraId="2ABD56EF"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298</w:t>
            </w:r>
          </w:p>
        </w:tc>
        <w:tc>
          <w:tcPr>
            <w:tcW w:w="543" w:type="pct"/>
          </w:tcPr>
          <w:p w14:paraId="3CBCD3C2"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297</w:t>
            </w:r>
          </w:p>
        </w:tc>
        <w:tc>
          <w:tcPr>
            <w:tcW w:w="543" w:type="pct"/>
          </w:tcPr>
          <w:p w14:paraId="33149783"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320</w:t>
            </w:r>
          </w:p>
        </w:tc>
        <w:tc>
          <w:tcPr>
            <w:cnfStyle w:val="000100000000" w:firstRow="0" w:lastRow="0" w:firstColumn="0" w:lastColumn="1" w:oddVBand="0" w:evenVBand="0" w:oddHBand="0" w:evenHBand="0" w:firstRowFirstColumn="0" w:firstRowLastColumn="0" w:lastRowFirstColumn="0" w:lastRowLastColumn="0"/>
            <w:tcW w:w="542" w:type="pct"/>
          </w:tcPr>
          <w:p w14:paraId="380554DB"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7.7%</w:t>
            </w:r>
          </w:p>
        </w:tc>
      </w:tr>
      <w:tr w:rsidR="004425FD" w:rsidRPr="00767474" w14:paraId="4A3FF246"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591FEF89" w14:textId="30BC673E" w:rsidR="00487C4D" w:rsidRPr="00767474" w:rsidRDefault="005C0E95" w:rsidP="00272916">
            <w:pPr>
              <w:spacing w:before="0" w:line="240" w:lineRule="auto"/>
              <w:rPr>
                <w:rFonts w:cs="Calibri"/>
                <w:b w:val="0"/>
                <w:color w:val="auto"/>
                <w:sz w:val="18"/>
              </w:rPr>
            </w:pPr>
            <w:r>
              <w:rPr>
                <w:rFonts w:cs="Calibri"/>
                <w:b w:val="0"/>
                <w:color w:val="auto"/>
                <w:sz w:val="18"/>
              </w:rPr>
              <w:t xml:space="preserve">Criminal Finalisations - </w:t>
            </w:r>
            <w:r w:rsidR="00487C4D" w:rsidRPr="00767474">
              <w:rPr>
                <w:rFonts w:cs="Calibri"/>
                <w:b w:val="0"/>
                <w:color w:val="auto"/>
                <w:sz w:val="18"/>
              </w:rPr>
              <w:t>Applications for restricted driver licence</w:t>
            </w:r>
          </w:p>
        </w:tc>
        <w:tc>
          <w:tcPr>
            <w:tcW w:w="543" w:type="pct"/>
          </w:tcPr>
          <w:p w14:paraId="3935477E"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551</w:t>
            </w:r>
          </w:p>
        </w:tc>
        <w:tc>
          <w:tcPr>
            <w:tcW w:w="543" w:type="pct"/>
          </w:tcPr>
          <w:p w14:paraId="4C0475C1"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577</w:t>
            </w:r>
          </w:p>
        </w:tc>
        <w:tc>
          <w:tcPr>
            <w:tcW w:w="543" w:type="pct"/>
          </w:tcPr>
          <w:p w14:paraId="622643CE"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567</w:t>
            </w:r>
          </w:p>
        </w:tc>
        <w:tc>
          <w:tcPr>
            <w:tcW w:w="543" w:type="pct"/>
          </w:tcPr>
          <w:p w14:paraId="710415BE"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526</w:t>
            </w:r>
          </w:p>
        </w:tc>
        <w:tc>
          <w:tcPr>
            <w:tcW w:w="543" w:type="pct"/>
          </w:tcPr>
          <w:p w14:paraId="44C3070B"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520</w:t>
            </w:r>
          </w:p>
        </w:tc>
        <w:tc>
          <w:tcPr>
            <w:cnfStyle w:val="000100000000" w:firstRow="0" w:lastRow="0" w:firstColumn="0" w:lastColumn="1" w:oddVBand="0" w:evenVBand="0" w:oddHBand="0" w:evenHBand="0" w:firstRowFirstColumn="0" w:firstRowLastColumn="0" w:lastRowFirstColumn="0" w:lastRowLastColumn="0"/>
            <w:tcW w:w="542" w:type="pct"/>
          </w:tcPr>
          <w:p w14:paraId="08F215EE"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-1.1%</w:t>
            </w:r>
          </w:p>
        </w:tc>
      </w:tr>
      <w:tr w:rsidR="004425FD" w:rsidRPr="00767474" w14:paraId="33B476FE"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123E44B8" w14:textId="7E65F8F9" w:rsidR="00487C4D" w:rsidRPr="00767474" w:rsidRDefault="0072539B" w:rsidP="00272916">
            <w:pPr>
              <w:spacing w:before="0" w:line="240" w:lineRule="auto"/>
              <w:rPr>
                <w:rFonts w:cs="Calibri"/>
                <w:b w:val="0"/>
                <w:color w:val="auto"/>
                <w:sz w:val="18"/>
              </w:rPr>
            </w:pPr>
            <w:r>
              <w:rPr>
                <w:rFonts w:cs="Calibri"/>
                <w:b w:val="0"/>
                <w:color w:val="auto"/>
                <w:sz w:val="18"/>
              </w:rPr>
              <w:t xml:space="preserve">Criminal Finalisations - </w:t>
            </w:r>
            <w:r w:rsidR="00487C4D" w:rsidRPr="00767474">
              <w:rPr>
                <w:rFonts w:cs="Calibri"/>
                <w:b w:val="0"/>
                <w:color w:val="auto"/>
                <w:sz w:val="18"/>
              </w:rPr>
              <w:t>Other applications</w:t>
            </w:r>
          </w:p>
        </w:tc>
        <w:tc>
          <w:tcPr>
            <w:tcW w:w="543" w:type="pct"/>
          </w:tcPr>
          <w:p w14:paraId="79DEFFC9"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795</w:t>
            </w:r>
          </w:p>
        </w:tc>
        <w:tc>
          <w:tcPr>
            <w:tcW w:w="543" w:type="pct"/>
          </w:tcPr>
          <w:p w14:paraId="7B07C404"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857</w:t>
            </w:r>
          </w:p>
        </w:tc>
        <w:tc>
          <w:tcPr>
            <w:tcW w:w="543" w:type="pct"/>
          </w:tcPr>
          <w:p w14:paraId="73F7D359"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762</w:t>
            </w:r>
          </w:p>
        </w:tc>
        <w:tc>
          <w:tcPr>
            <w:tcW w:w="543" w:type="pct"/>
          </w:tcPr>
          <w:p w14:paraId="0573EDF4"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821</w:t>
            </w:r>
          </w:p>
        </w:tc>
        <w:tc>
          <w:tcPr>
            <w:tcW w:w="543" w:type="pct"/>
          </w:tcPr>
          <w:p w14:paraId="4B7C5D6A"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909</w:t>
            </w:r>
          </w:p>
        </w:tc>
        <w:tc>
          <w:tcPr>
            <w:cnfStyle w:val="000100000000" w:firstRow="0" w:lastRow="0" w:firstColumn="0" w:lastColumn="1" w:oddVBand="0" w:evenVBand="0" w:oddHBand="0" w:evenHBand="0" w:firstRowFirstColumn="0" w:firstRowLastColumn="0" w:lastRowFirstColumn="0" w:lastRowLastColumn="0"/>
            <w:tcW w:w="542" w:type="pct"/>
          </w:tcPr>
          <w:p w14:paraId="7D18990D"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11%</w:t>
            </w:r>
          </w:p>
        </w:tc>
      </w:tr>
      <w:tr w:rsidR="004425FD" w:rsidRPr="00767474" w14:paraId="1704DCA1"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51630D5A" w14:textId="129CB42F" w:rsidR="00487C4D" w:rsidRPr="00767474" w:rsidRDefault="0072539B" w:rsidP="00272916">
            <w:pPr>
              <w:spacing w:before="0" w:line="240" w:lineRule="auto"/>
              <w:rPr>
                <w:rFonts w:cs="Calibri"/>
                <w:b w:val="0"/>
                <w:color w:val="auto"/>
                <w:sz w:val="10"/>
              </w:rPr>
            </w:pPr>
            <w:r>
              <w:rPr>
                <w:rFonts w:cs="Calibri"/>
                <w:b w:val="0"/>
                <w:color w:val="auto"/>
                <w:sz w:val="18"/>
              </w:rPr>
              <w:t xml:space="preserve">Youth Justice Lodgements - </w:t>
            </w:r>
            <w:r w:rsidR="00487C4D" w:rsidRPr="00767474">
              <w:rPr>
                <w:rFonts w:cs="Calibri"/>
                <w:b w:val="0"/>
                <w:color w:val="auto"/>
                <w:sz w:val="18"/>
              </w:rPr>
              <w:t>Criminal complaints</w:t>
            </w:r>
            <w:r w:rsidR="00487C4D" w:rsidRPr="00767474">
              <w:rPr>
                <w:rFonts w:cs="Calibri"/>
                <w:b w:val="0"/>
                <w:color w:val="auto"/>
                <w:position w:val="6"/>
                <w:sz w:val="10"/>
              </w:rPr>
              <w:t>1</w:t>
            </w:r>
          </w:p>
        </w:tc>
        <w:tc>
          <w:tcPr>
            <w:tcW w:w="543" w:type="pct"/>
          </w:tcPr>
          <w:p w14:paraId="60040F88"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1,230</w:t>
            </w:r>
          </w:p>
        </w:tc>
        <w:tc>
          <w:tcPr>
            <w:tcW w:w="543" w:type="pct"/>
          </w:tcPr>
          <w:p w14:paraId="16D4CC72"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1,109</w:t>
            </w:r>
          </w:p>
        </w:tc>
        <w:tc>
          <w:tcPr>
            <w:tcW w:w="543" w:type="pct"/>
          </w:tcPr>
          <w:p w14:paraId="7CB3E470"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1,283</w:t>
            </w:r>
          </w:p>
        </w:tc>
        <w:tc>
          <w:tcPr>
            <w:tcW w:w="543" w:type="pct"/>
          </w:tcPr>
          <w:p w14:paraId="1C4F9147"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1,370</w:t>
            </w:r>
          </w:p>
        </w:tc>
        <w:tc>
          <w:tcPr>
            <w:tcW w:w="543" w:type="pct"/>
          </w:tcPr>
          <w:p w14:paraId="33851C8C"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1,140</w:t>
            </w:r>
          </w:p>
        </w:tc>
        <w:tc>
          <w:tcPr>
            <w:cnfStyle w:val="000100000000" w:firstRow="0" w:lastRow="0" w:firstColumn="0" w:lastColumn="1" w:oddVBand="0" w:evenVBand="0" w:oddHBand="0" w:evenHBand="0" w:firstRowFirstColumn="0" w:firstRowLastColumn="0" w:lastRowFirstColumn="0" w:lastRowLastColumn="0"/>
            <w:tcW w:w="542" w:type="pct"/>
          </w:tcPr>
          <w:p w14:paraId="14A4F2D7"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-17%</w:t>
            </w:r>
          </w:p>
        </w:tc>
      </w:tr>
      <w:tr w:rsidR="004425FD" w:rsidRPr="00767474" w14:paraId="3A343021"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3090BAA5" w14:textId="24A14493" w:rsidR="00487C4D" w:rsidRPr="00767474" w:rsidRDefault="0072539B" w:rsidP="00272916">
            <w:pPr>
              <w:spacing w:before="0" w:line="240" w:lineRule="auto"/>
              <w:rPr>
                <w:rFonts w:cs="Calibri"/>
                <w:b w:val="0"/>
                <w:color w:val="auto"/>
                <w:sz w:val="10"/>
              </w:rPr>
            </w:pPr>
            <w:r>
              <w:rPr>
                <w:rFonts w:cs="Calibri"/>
                <w:b w:val="0"/>
                <w:color w:val="auto"/>
                <w:sz w:val="18"/>
              </w:rPr>
              <w:t xml:space="preserve">Youth Justice Lodgements - </w:t>
            </w:r>
            <w:r w:rsidR="00487C4D" w:rsidRPr="00767474">
              <w:rPr>
                <w:rFonts w:cs="Calibri"/>
                <w:b w:val="0"/>
                <w:color w:val="auto"/>
                <w:sz w:val="18"/>
              </w:rPr>
              <w:t>Breaches of orders</w:t>
            </w:r>
            <w:r w:rsidR="00487C4D" w:rsidRPr="00767474">
              <w:rPr>
                <w:rFonts w:cs="Calibri"/>
                <w:b w:val="0"/>
                <w:color w:val="auto"/>
                <w:position w:val="6"/>
                <w:sz w:val="10"/>
              </w:rPr>
              <w:t>2</w:t>
            </w:r>
          </w:p>
        </w:tc>
        <w:tc>
          <w:tcPr>
            <w:tcW w:w="543" w:type="pct"/>
          </w:tcPr>
          <w:p w14:paraId="3B552196"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237</w:t>
            </w:r>
          </w:p>
        </w:tc>
        <w:tc>
          <w:tcPr>
            <w:tcW w:w="543" w:type="pct"/>
          </w:tcPr>
          <w:p w14:paraId="4BF64292"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221</w:t>
            </w:r>
          </w:p>
        </w:tc>
        <w:tc>
          <w:tcPr>
            <w:tcW w:w="543" w:type="pct"/>
          </w:tcPr>
          <w:p w14:paraId="4164B507"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249</w:t>
            </w:r>
          </w:p>
        </w:tc>
        <w:tc>
          <w:tcPr>
            <w:tcW w:w="543" w:type="pct"/>
          </w:tcPr>
          <w:p w14:paraId="4F81AD27"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199</w:t>
            </w:r>
          </w:p>
        </w:tc>
        <w:tc>
          <w:tcPr>
            <w:tcW w:w="543" w:type="pct"/>
          </w:tcPr>
          <w:p w14:paraId="3CDC8251"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237</w:t>
            </w:r>
          </w:p>
        </w:tc>
        <w:tc>
          <w:tcPr>
            <w:cnfStyle w:val="000100000000" w:firstRow="0" w:lastRow="0" w:firstColumn="0" w:lastColumn="1" w:oddVBand="0" w:evenVBand="0" w:oddHBand="0" w:evenHBand="0" w:firstRowFirstColumn="0" w:firstRowLastColumn="0" w:lastRowFirstColumn="0" w:lastRowLastColumn="0"/>
            <w:tcW w:w="542" w:type="pct"/>
          </w:tcPr>
          <w:p w14:paraId="72802C66"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19%</w:t>
            </w:r>
          </w:p>
        </w:tc>
      </w:tr>
      <w:tr w:rsidR="004425FD" w:rsidRPr="00767474" w14:paraId="2A068CDF"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7F272B31" w14:textId="1DB84360" w:rsidR="00487C4D" w:rsidRPr="00767474" w:rsidRDefault="0072539B" w:rsidP="00272916">
            <w:pPr>
              <w:spacing w:before="0" w:line="240" w:lineRule="auto"/>
              <w:rPr>
                <w:rFonts w:cs="Calibri"/>
                <w:b w:val="0"/>
                <w:color w:val="auto"/>
                <w:sz w:val="10"/>
              </w:rPr>
            </w:pPr>
            <w:r>
              <w:rPr>
                <w:rFonts w:cs="Calibri"/>
                <w:b w:val="0"/>
                <w:color w:val="auto"/>
                <w:sz w:val="18"/>
              </w:rPr>
              <w:t xml:space="preserve">Youth Justice Lodgements - </w:t>
            </w:r>
            <w:r w:rsidR="00487C4D" w:rsidRPr="00767474">
              <w:rPr>
                <w:rFonts w:cs="Calibri"/>
                <w:b w:val="0"/>
                <w:color w:val="auto"/>
                <w:sz w:val="18"/>
              </w:rPr>
              <w:t>Applications to grant or vary bail</w:t>
            </w:r>
            <w:r w:rsidR="00487C4D" w:rsidRPr="00767474">
              <w:rPr>
                <w:rFonts w:cs="Calibri"/>
                <w:b w:val="0"/>
                <w:color w:val="auto"/>
                <w:position w:val="6"/>
                <w:sz w:val="10"/>
              </w:rPr>
              <w:t>3</w:t>
            </w:r>
          </w:p>
        </w:tc>
        <w:tc>
          <w:tcPr>
            <w:tcW w:w="543" w:type="pct"/>
          </w:tcPr>
          <w:p w14:paraId="1CB0E266"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30</w:t>
            </w:r>
          </w:p>
        </w:tc>
        <w:tc>
          <w:tcPr>
            <w:tcW w:w="543" w:type="pct"/>
          </w:tcPr>
          <w:p w14:paraId="48EA3699"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28</w:t>
            </w:r>
          </w:p>
        </w:tc>
        <w:tc>
          <w:tcPr>
            <w:tcW w:w="543" w:type="pct"/>
          </w:tcPr>
          <w:p w14:paraId="5C3D79BA"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49</w:t>
            </w:r>
          </w:p>
        </w:tc>
        <w:tc>
          <w:tcPr>
            <w:tcW w:w="543" w:type="pct"/>
          </w:tcPr>
          <w:p w14:paraId="3D73AEDC"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55</w:t>
            </w:r>
          </w:p>
        </w:tc>
        <w:tc>
          <w:tcPr>
            <w:tcW w:w="543" w:type="pct"/>
          </w:tcPr>
          <w:p w14:paraId="1A08030B"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58</w:t>
            </w:r>
          </w:p>
        </w:tc>
        <w:tc>
          <w:tcPr>
            <w:cnfStyle w:val="000100000000" w:firstRow="0" w:lastRow="0" w:firstColumn="0" w:lastColumn="1" w:oddVBand="0" w:evenVBand="0" w:oddHBand="0" w:evenHBand="0" w:firstRowFirstColumn="0" w:firstRowLastColumn="0" w:lastRowFirstColumn="0" w:lastRowLastColumn="0"/>
            <w:tcW w:w="542" w:type="pct"/>
          </w:tcPr>
          <w:p w14:paraId="40697DA9"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5.5%</w:t>
            </w:r>
          </w:p>
        </w:tc>
      </w:tr>
      <w:tr w:rsidR="004425FD" w:rsidRPr="00767474" w14:paraId="0471AB6F"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5856FDA2" w14:textId="5CA11D2F" w:rsidR="00487C4D" w:rsidRPr="00767474" w:rsidRDefault="0072539B" w:rsidP="00272916">
            <w:pPr>
              <w:spacing w:before="0" w:line="240" w:lineRule="auto"/>
              <w:rPr>
                <w:rFonts w:cs="Calibri"/>
                <w:b w:val="0"/>
                <w:color w:val="auto"/>
                <w:sz w:val="18"/>
              </w:rPr>
            </w:pPr>
            <w:r>
              <w:rPr>
                <w:rFonts w:cs="Calibri"/>
                <w:b w:val="0"/>
                <w:color w:val="auto"/>
                <w:sz w:val="18"/>
              </w:rPr>
              <w:t xml:space="preserve">Youth Justice Lodgements - </w:t>
            </w:r>
            <w:r w:rsidR="00487C4D" w:rsidRPr="00767474">
              <w:rPr>
                <w:rFonts w:cs="Calibri"/>
                <w:b w:val="0"/>
                <w:color w:val="auto"/>
                <w:sz w:val="18"/>
              </w:rPr>
              <w:t>Applications for restricted driver licence</w:t>
            </w:r>
            <w:r w:rsidR="00487C4D" w:rsidRPr="00767474">
              <w:rPr>
                <w:rFonts w:cs="Calibri"/>
                <w:b w:val="0"/>
                <w:color w:val="auto"/>
                <w:sz w:val="18"/>
                <w:vertAlign w:val="superscript"/>
              </w:rPr>
              <w:t>4</w:t>
            </w:r>
          </w:p>
        </w:tc>
        <w:tc>
          <w:tcPr>
            <w:tcW w:w="543" w:type="pct"/>
          </w:tcPr>
          <w:p w14:paraId="1C4D19A7" w14:textId="25268B13" w:rsidR="00487C4D" w:rsidRPr="00767474" w:rsidRDefault="0072539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Pr>
                <w:rFonts w:cs="Calibri"/>
                <w:b w:val="0"/>
                <w:color w:val="auto"/>
                <w:sz w:val="18"/>
                <w:szCs w:val="18"/>
              </w:rPr>
              <w:t>NA</w:t>
            </w:r>
          </w:p>
        </w:tc>
        <w:tc>
          <w:tcPr>
            <w:tcW w:w="543" w:type="pct"/>
          </w:tcPr>
          <w:p w14:paraId="54DDE16D" w14:textId="2E284FA5" w:rsidR="00487C4D" w:rsidRPr="00767474" w:rsidRDefault="0072539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Pr>
                <w:rFonts w:cs="Calibri"/>
                <w:b w:val="0"/>
                <w:color w:val="auto"/>
                <w:sz w:val="18"/>
                <w:szCs w:val="18"/>
              </w:rPr>
              <w:t>NA</w:t>
            </w:r>
          </w:p>
        </w:tc>
        <w:tc>
          <w:tcPr>
            <w:tcW w:w="543" w:type="pct"/>
          </w:tcPr>
          <w:p w14:paraId="5F1DF08E"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w:t>
            </w:r>
          </w:p>
        </w:tc>
        <w:tc>
          <w:tcPr>
            <w:tcW w:w="543" w:type="pct"/>
          </w:tcPr>
          <w:p w14:paraId="1AA26F40"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tcW w:w="543" w:type="pct"/>
          </w:tcPr>
          <w:p w14:paraId="6492A0CC"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cnfStyle w:val="000100000000" w:firstRow="0" w:lastRow="0" w:firstColumn="0" w:lastColumn="1" w:oddVBand="0" w:evenVBand="0" w:oddHBand="0" w:evenHBand="0" w:firstRowFirstColumn="0" w:firstRowLastColumn="0" w:lastRowFirstColumn="0" w:lastRowLastColumn="0"/>
            <w:tcW w:w="542" w:type="pct"/>
          </w:tcPr>
          <w:p w14:paraId="682F94F0"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0.0%</w:t>
            </w:r>
          </w:p>
        </w:tc>
      </w:tr>
      <w:tr w:rsidR="004425FD" w:rsidRPr="00767474" w14:paraId="1A6D3545"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17CA788D" w14:textId="696EDADB" w:rsidR="00487C4D" w:rsidRPr="00767474" w:rsidRDefault="0072539B" w:rsidP="00272916">
            <w:pPr>
              <w:spacing w:before="0" w:line="240" w:lineRule="auto"/>
              <w:rPr>
                <w:rFonts w:cs="Calibri"/>
                <w:b w:val="0"/>
                <w:color w:val="auto"/>
                <w:sz w:val="10"/>
              </w:rPr>
            </w:pPr>
            <w:r>
              <w:rPr>
                <w:rFonts w:cs="Calibri"/>
                <w:b w:val="0"/>
                <w:color w:val="auto"/>
                <w:sz w:val="18"/>
              </w:rPr>
              <w:t xml:space="preserve">Youth Justice Lodgements - </w:t>
            </w:r>
            <w:r w:rsidR="00487C4D" w:rsidRPr="00767474">
              <w:rPr>
                <w:rFonts w:cs="Calibri"/>
                <w:b w:val="0"/>
                <w:color w:val="auto"/>
                <w:sz w:val="18"/>
              </w:rPr>
              <w:t>Other applications</w:t>
            </w:r>
            <w:r w:rsidR="00487C4D" w:rsidRPr="00767474">
              <w:rPr>
                <w:rFonts w:cs="Calibri"/>
                <w:b w:val="0"/>
                <w:color w:val="auto"/>
                <w:position w:val="6"/>
                <w:sz w:val="10"/>
              </w:rPr>
              <w:t>5</w:t>
            </w:r>
          </w:p>
        </w:tc>
        <w:tc>
          <w:tcPr>
            <w:tcW w:w="543" w:type="pct"/>
          </w:tcPr>
          <w:p w14:paraId="4D7F67AD"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61</w:t>
            </w:r>
          </w:p>
        </w:tc>
        <w:tc>
          <w:tcPr>
            <w:tcW w:w="543" w:type="pct"/>
          </w:tcPr>
          <w:p w14:paraId="2BB9495E"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61</w:t>
            </w:r>
          </w:p>
        </w:tc>
        <w:tc>
          <w:tcPr>
            <w:tcW w:w="543" w:type="pct"/>
          </w:tcPr>
          <w:p w14:paraId="7E4055BD"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47</w:t>
            </w:r>
          </w:p>
        </w:tc>
        <w:tc>
          <w:tcPr>
            <w:tcW w:w="543" w:type="pct"/>
          </w:tcPr>
          <w:p w14:paraId="05263584"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60</w:t>
            </w:r>
          </w:p>
        </w:tc>
        <w:tc>
          <w:tcPr>
            <w:tcW w:w="543" w:type="pct"/>
          </w:tcPr>
          <w:p w14:paraId="25DFB430"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52</w:t>
            </w:r>
          </w:p>
        </w:tc>
        <w:tc>
          <w:tcPr>
            <w:cnfStyle w:val="000100000000" w:firstRow="0" w:lastRow="0" w:firstColumn="0" w:lastColumn="1" w:oddVBand="0" w:evenVBand="0" w:oddHBand="0" w:evenHBand="0" w:firstRowFirstColumn="0" w:firstRowLastColumn="0" w:lastRowFirstColumn="0" w:lastRowLastColumn="0"/>
            <w:tcW w:w="542" w:type="pct"/>
          </w:tcPr>
          <w:p w14:paraId="121067DD"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-13%</w:t>
            </w:r>
          </w:p>
        </w:tc>
      </w:tr>
      <w:tr w:rsidR="004425FD" w:rsidRPr="00767474" w14:paraId="121DAC16"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094DE85A" w14:textId="34C22626" w:rsidR="00487C4D" w:rsidRPr="00767474" w:rsidRDefault="0072539B" w:rsidP="00272916">
            <w:pPr>
              <w:spacing w:before="0" w:line="240" w:lineRule="auto"/>
              <w:rPr>
                <w:rFonts w:cs="Calibri"/>
                <w:b w:val="0"/>
                <w:color w:val="auto"/>
                <w:sz w:val="10"/>
              </w:rPr>
            </w:pPr>
            <w:r>
              <w:rPr>
                <w:rFonts w:cs="Calibri"/>
                <w:b w:val="0"/>
                <w:color w:val="auto"/>
                <w:sz w:val="18"/>
              </w:rPr>
              <w:t xml:space="preserve">Youth Justice Finalisations - </w:t>
            </w:r>
            <w:r w:rsidR="00487C4D" w:rsidRPr="00767474">
              <w:rPr>
                <w:rFonts w:cs="Calibri"/>
                <w:b w:val="0"/>
                <w:color w:val="auto"/>
                <w:sz w:val="18"/>
              </w:rPr>
              <w:t>Criminal complaints</w:t>
            </w:r>
            <w:r w:rsidR="00487C4D" w:rsidRPr="00767474">
              <w:rPr>
                <w:rFonts w:cs="Calibri"/>
                <w:b w:val="0"/>
                <w:color w:val="auto"/>
                <w:position w:val="6"/>
                <w:sz w:val="10"/>
              </w:rPr>
              <w:t>1</w:t>
            </w:r>
          </w:p>
        </w:tc>
        <w:tc>
          <w:tcPr>
            <w:tcW w:w="543" w:type="pct"/>
          </w:tcPr>
          <w:p w14:paraId="0CD78B5B"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1,217</w:t>
            </w:r>
          </w:p>
        </w:tc>
        <w:tc>
          <w:tcPr>
            <w:tcW w:w="543" w:type="pct"/>
          </w:tcPr>
          <w:p w14:paraId="4409E08D"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1,150</w:t>
            </w:r>
          </w:p>
        </w:tc>
        <w:tc>
          <w:tcPr>
            <w:tcW w:w="543" w:type="pct"/>
          </w:tcPr>
          <w:p w14:paraId="49F8476E"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1,110</w:t>
            </w:r>
          </w:p>
        </w:tc>
        <w:tc>
          <w:tcPr>
            <w:tcW w:w="543" w:type="pct"/>
          </w:tcPr>
          <w:p w14:paraId="54D9285E"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1,347</w:t>
            </w:r>
          </w:p>
        </w:tc>
        <w:tc>
          <w:tcPr>
            <w:tcW w:w="543" w:type="pct"/>
          </w:tcPr>
          <w:p w14:paraId="29EE7D16"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1,105</w:t>
            </w:r>
          </w:p>
        </w:tc>
        <w:tc>
          <w:tcPr>
            <w:cnfStyle w:val="000100000000" w:firstRow="0" w:lastRow="0" w:firstColumn="0" w:lastColumn="1" w:oddVBand="0" w:evenVBand="0" w:oddHBand="0" w:evenHBand="0" w:firstRowFirstColumn="0" w:firstRowLastColumn="0" w:lastRowFirstColumn="0" w:lastRowLastColumn="0"/>
            <w:tcW w:w="542" w:type="pct"/>
          </w:tcPr>
          <w:p w14:paraId="3D416DCA"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-18%</w:t>
            </w:r>
          </w:p>
        </w:tc>
      </w:tr>
      <w:tr w:rsidR="004425FD" w:rsidRPr="00767474" w14:paraId="6E334D05"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175F8955" w14:textId="23A0E4ED" w:rsidR="00487C4D" w:rsidRPr="00767474" w:rsidRDefault="0072539B" w:rsidP="00272916">
            <w:pPr>
              <w:spacing w:before="0" w:line="240" w:lineRule="auto"/>
              <w:rPr>
                <w:rFonts w:cs="Calibri"/>
                <w:b w:val="0"/>
                <w:color w:val="auto"/>
                <w:sz w:val="18"/>
              </w:rPr>
            </w:pPr>
            <w:r>
              <w:rPr>
                <w:rFonts w:cs="Calibri"/>
                <w:b w:val="0"/>
                <w:color w:val="auto"/>
                <w:sz w:val="18"/>
              </w:rPr>
              <w:t xml:space="preserve">Youth Justice Finalisations - </w:t>
            </w:r>
            <w:r w:rsidR="00487C4D" w:rsidRPr="00767474">
              <w:rPr>
                <w:rFonts w:cs="Calibri"/>
                <w:b w:val="0"/>
                <w:color w:val="auto"/>
                <w:sz w:val="18"/>
              </w:rPr>
              <w:t>Committal Proceedings</w:t>
            </w:r>
          </w:p>
        </w:tc>
        <w:tc>
          <w:tcPr>
            <w:tcW w:w="543" w:type="pct"/>
          </w:tcPr>
          <w:p w14:paraId="47244457"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8</w:t>
            </w:r>
          </w:p>
        </w:tc>
        <w:tc>
          <w:tcPr>
            <w:tcW w:w="543" w:type="pct"/>
          </w:tcPr>
          <w:p w14:paraId="555E9BDD"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w:t>
            </w:r>
          </w:p>
        </w:tc>
        <w:tc>
          <w:tcPr>
            <w:tcW w:w="543" w:type="pct"/>
          </w:tcPr>
          <w:p w14:paraId="298E5A75"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12</w:t>
            </w:r>
          </w:p>
        </w:tc>
        <w:tc>
          <w:tcPr>
            <w:tcW w:w="543" w:type="pct"/>
          </w:tcPr>
          <w:p w14:paraId="553106EE"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12</w:t>
            </w:r>
          </w:p>
        </w:tc>
        <w:tc>
          <w:tcPr>
            <w:tcW w:w="543" w:type="pct"/>
          </w:tcPr>
          <w:p w14:paraId="54E3BCCA"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w:t>
            </w:r>
          </w:p>
        </w:tc>
        <w:tc>
          <w:tcPr>
            <w:cnfStyle w:val="000100000000" w:firstRow="0" w:lastRow="0" w:firstColumn="0" w:lastColumn="1" w:oddVBand="0" w:evenVBand="0" w:oddHBand="0" w:evenHBand="0" w:firstRowFirstColumn="0" w:firstRowLastColumn="0" w:lastRowFirstColumn="0" w:lastRowLastColumn="0"/>
            <w:tcW w:w="542" w:type="pct"/>
          </w:tcPr>
          <w:p w14:paraId="3FCE738A"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-75%</w:t>
            </w:r>
          </w:p>
        </w:tc>
      </w:tr>
      <w:tr w:rsidR="004425FD" w:rsidRPr="00767474" w14:paraId="5DE29B49"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411EBB7E" w14:textId="7654163D" w:rsidR="00487C4D" w:rsidRPr="00767474" w:rsidRDefault="0072539B" w:rsidP="00272916">
            <w:pPr>
              <w:spacing w:before="0" w:line="240" w:lineRule="auto"/>
              <w:rPr>
                <w:rFonts w:cs="Calibri"/>
                <w:b w:val="0"/>
                <w:color w:val="auto"/>
                <w:sz w:val="10"/>
              </w:rPr>
            </w:pPr>
            <w:r>
              <w:rPr>
                <w:rFonts w:cs="Calibri"/>
                <w:b w:val="0"/>
                <w:color w:val="auto"/>
                <w:sz w:val="18"/>
              </w:rPr>
              <w:t xml:space="preserve">Youth Justice Finalisations - </w:t>
            </w:r>
            <w:r w:rsidR="00487C4D" w:rsidRPr="00767474">
              <w:rPr>
                <w:rFonts w:cs="Calibri"/>
                <w:b w:val="0"/>
                <w:color w:val="auto"/>
                <w:sz w:val="18"/>
              </w:rPr>
              <w:t>Breaches of orders</w:t>
            </w:r>
            <w:r w:rsidR="00487C4D" w:rsidRPr="00767474">
              <w:rPr>
                <w:rFonts w:cs="Calibri"/>
                <w:b w:val="0"/>
                <w:color w:val="auto"/>
                <w:position w:val="6"/>
                <w:sz w:val="10"/>
              </w:rPr>
              <w:t>2</w:t>
            </w:r>
          </w:p>
        </w:tc>
        <w:tc>
          <w:tcPr>
            <w:tcW w:w="543" w:type="pct"/>
          </w:tcPr>
          <w:p w14:paraId="530BA238"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311</w:t>
            </w:r>
          </w:p>
        </w:tc>
        <w:tc>
          <w:tcPr>
            <w:tcW w:w="543" w:type="pct"/>
          </w:tcPr>
          <w:p w14:paraId="005B2932"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217</w:t>
            </w:r>
          </w:p>
        </w:tc>
        <w:tc>
          <w:tcPr>
            <w:tcW w:w="543" w:type="pct"/>
          </w:tcPr>
          <w:p w14:paraId="44481764"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234</w:t>
            </w:r>
          </w:p>
        </w:tc>
        <w:tc>
          <w:tcPr>
            <w:tcW w:w="543" w:type="pct"/>
          </w:tcPr>
          <w:p w14:paraId="1CB621F6"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209</w:t>
            </w:r>
          </w:p>
        </w:tc>
        <w:tc>
          <w:tcPr>
            <w:tcW w:w="543" w:type="pct"/>
          </w:tcPr>
          <w:p w14:paraId="124198EF"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206</w:t>
            </w:r>
          </w:p>
        </w:tc>
        <w:tc>
          <w:tcPr>
            <w:cnfStyle w:val="000100000000" w:firstRow="0" w:lastRow="0" w:firstColumn="0" w:lastColumn="1" w:oddVBand="0" w:evenVBand="0" w:oddHBand="0" w:evenHBand="0" w:firstRowFirstColumn="0" w:firstRowLastColumn="0" w:lastRowFirstColumn="0" w:lastRowLastColumn="0"/>
            <w:tcW w:w="542" w:type="pct"/>
          </w:tcPr>
          <w:p w14:paraId="7994D5FF"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-1.4%</w:t>
            </w:r>
          </w:p>
        </w:tc>
      </w:tr>
      <w:tr w:rsidR="004425FD" w:rsidRPr="00767474" w14:paraId="2EC242AB"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596C1EE7" w14:textId="4A1E26C8" w:rsidR="00487C4D" w:rsidRPr="00767474" w:rsidRDefault="0072539B" w:rsidP="00272916">
            <w:pPr>
              <w:spacing w:before="0" w:line="240" w:lineRule="auto"/>
              <w:rPr>
                <w:rFonts w:cs="Calibri"/>
                <w:b w:val="0"/>
                <w:color w:val="auto"/>
                <w:sz w:val="18"/>
              </w:rPr>
            </w:pPr>
            <w:r>
              <w:rPr>
                <w:rFonts w:cs="Calibri"/>
                <w:b w:val="0"/>
                <w:color w:val="auto"/>
                <w:sz w:val="18"/>
              </w:rPr>
              <w:t xml:space="preserve">Youth Justice Finalisations - </w:t>
            </w:r>
            <w:r w:rsidR="00487C4D" w:rsidRPr="00767474">
              <w:rPr>
                <w:rFonts w:cs="Calibri"/>
                <w:b w:val="0"/>
                <w:color w:val="auto"/>
                <w:sz w:val="18"/>
              </w:rPr>
              <w:t>Applications to grant or vary bail</w:t>
            </w:r>
          </w:p>
        </w:tc>
        <w:tc>
          <w:tcPr>
            <w:tcW w:w="543" w:type="pct"/>
          </w:tcPr>
          <w:p w14:paraId="23EA6687"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22</w:t>
            </w:r>
          </w:p>
        </w:tc>
        <w:tc>
          <w:tcPr>
            <w:tcW w:w="543" w:type="pct"/>
          </w:tcPr>
          <w:p w14:paraId="726BFE04"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21</w:t>
            </w:r>
          </w:p>
        </w:tc>
        <w:tc>
          <w:tcPr>
            <w:tcW w:w="543" w:type="pct"/>
          </w:tcPr>
          <w:p w14:paraId="33FCC967"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26</w:t>
            </w:r>
          </w:p>
        </w:tc>
        <w:tc>
          <w:tcPr>
            <w:tcW w:w="543" w:type="pct"/>
          </w:tcPr>
          <w:p w14:paraId="03C74844"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38</w:t>
            </w:r>
          </w:p>
        </w:tc>
        <w:tc>
          <w:tcPr>
            <w:tcW w:w="543" w:type="pct"/>
          </w:tcPr>
          <w:p w14:paraId="0F2C15FF"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34</w:t>
            </w:r>
          </w:p>
        </w:tc>
        <w:tc>
          <w:tcPr>
            <w:cnfStyle w:val="000100000000" w:firstRow="0" w:lastRow="0" w:firstColumn="0" w:lastColumn="1" w:oddVBand="0" w:evenVBand="0" w:oddHBand="0" w:evenHBand="0" w:firstRowFirstColumn="0" w:firstRowLastColumn="0" w:lastRowFirstColumn="0" w:lastRowLastColumn="0"/>
            <w:tcW w:w="542" w:type="pct"/>
          </w:tcPr>
          <w:p w14:paraId="2954A171"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-11%</w:t>
            </w:r>
          </w:p>
        </w:tc>
      </w:tr>
      <w:tr w:rsidR="004425FD" w:rsidRPr="00767474" w14:paraId="22A70566"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6D84730F" w14:textId="0AC4ABC9" w:rsidR="00487C4D" w:rsidRPr="00767474" w:rsidRDefault="0072539B" w:rsidP="00272916">
            <w:pPr>
              <w:spacing w:before="0" w:line="240" w:lineRule="auto"/>
              <w:rPr>
                <w:rFonts w:cs="Calibri"/>
                <w:b w:val="0"/>
                <w:color w:val="auto"/>
                <w:sz w:val="18"/>
              </w:rPr>
            </w:pPr>
            <w:r>
              <w:rPr>
                <w:rFonts w:cs="Calibri"/>
                <w:b w:val="0"/>
                <w:color w:val="auto"/>
                <w:sz w:val="18"/>
              </w:rPr>
              <w:t xml:space="preserve">Youth Justice Finalisations - </w:t>
            </w:r>
            <w:r w:rsidR="00487C4D" w:rsidRPr="00767474">
              <w:rPr>
                <w:rFonts w:cs="Calibri"/>
                <w:b w:val="0"/>
                <w:color w:val="auto"/>
                <w:sz w:val="18"/>
              </w:rPr>
              <w:t>Applications for restricted driver licence</w:t>
            </w:r>
          </w:p>
        </w:tc>
        <w:tc>
          <w:tcPr>
            <w:tcW w:w="543" w:type="pct"/>
          </w:tcPr>
          <w:p w14:paraId="0D3EF798"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w:t>
            </w:r>
          </w:p>
        </w:tc>
        <w:tc>
          <w:tcPr>
            <w:tcW w:w="543" w:type="pct"/>
          </w:tcPr>
          <w:p w14:paraId="43AD407C"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w:t>
            </w:r>
          </w:p>
        </w:tc>
        <w:tc>
          <w:tcPr>
            <w:tcW w:w="543" w:type="pct"/>
          </w:tcPr>
          <w:p w14:paraId="688FACB6"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w:t>
            </w:r>
          </w:p>
        </w:tc>
        <w:tc>
          <w:tcPr>
            <w:tcW w:w="543" w:type="pct"/>
          </w:tcPr>
          <w:p w14:paraId="6AE1AFE3"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tcW w:w="543" w:type="pct"/>
          </w:tcPr>
          <w:p w14:paraId="6F257546"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cnfStyle w:val="000100000000" w:firstRow="0" w:lastRow="0" w:firstColumn="0" w:lastColumn="1" w:oddVBand="0" w:evenVBand="0" w:oddHBand="0" w:evenHBand="0" w:firstRowFirstColumn="0" w:firstRowLastColumn="0" w:lastRowFirstColumn="0" w:lastRowLastColumn="0"/>
            <w:tcW w:w="542" w:type="pct"/>
          </w:tcPr>
          <w:p w14:paraId="0B10E828"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0.0%</w:t>
            </w:r>
          </w:p>
        </w:tc>
      </w:tr>
      <w:tr w:rsidR="004425FD" w:rsidRPr="00767474" w14:paraId="7289AD9E"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7C86DCBD" w14:textId="1608EAA0" w:rsidR="00487C4D" w:rsidRPr="00767474" w:rsidRDefault="0072539B" w:rsidP="00272916">
            <w:pPr>
              <w:spacing w:before="0" w:line="240" w:lineRule="auto"/>
              <w:rPr>
                <w:rFonts w:cs="Calibri"/>
                <w:b w:val="0"/>
                <w:color w:val="auto"/>
                <w:sz w:val="18"/>
              </w:rPr>
            </w:pPr>
            <w:r>
              <w:rPr>
                <w:rFonts w:cs="Calibri"/>
                <w:b w:val="0"/>
                <w:color w:val="auto"/>
                <w:sz w:val="18"/>
              </w:rPr>
              <w:t xml:space="preserve">Youth Justice Finalisations - </w:t>
            </w:r>
            <w:r w:rsidR="00487C4D" w:rsidRPr="00767474">
              <w:rPr>
                <w:rFonts w:cs="Calibri"/>
                <w:b w:val="0"/>
                <w:color w:val="auto"/>
                <w:sz w:val="18"/>
              </w:rPr>
              <w:t>Other applications</w:t>
            </w:r>
          </w:p>
        </w:tc>
        <w:tc>
          <w:tcPr>
            <w:tcW w:w="543" w:type="pct"/>
          </w:tcPr>
          <w:p w14:paraId="5CCF31D3"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58</w:t>
            </w:r>
          </w:p>
        </w:tc>
        <w:tc>
          <w:tcPr>
            <w:tcW w:w="543" w:type="pct"/>
          </w:tcPr>
          <w:p w14:paraId="13B74C8A"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37</w:t>
            </w:r>
          </w:p>
        </w:tc>
        <w:tc>
          <w:tcPr>
            <w:tcW w:w="543" w:type="pct"/>
          </w:tcPr>
          <w:p w14:paraId="79FFF849"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55</w:t>
            </w:r>
          </w:p>
        </w:tc>
        <w:tc>
          <w:tcPr>
            <w:tcW w:w="543" w:type="pct"/>
          </w:tcPr>
          <w:p w14:paraId="6BE50486"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49</w:t>
            </w:r>
          </w:p>
        </w:tc>
        <w:tc>
          <w:tcPr>
            <w:tcW w:w="543" w:type="pct"/>
          </w:tcPr>
          <w:p w14:paraId="4BEB7A32" w14:textId="77777777" w:rsidR="00487C4D" w:rsidRPr="00767474" w:rsidRDefault="00487C4D"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41</w:t>
            </w:r>
          </w:p>
        </w:tc>
        <w:tc>
          <w:tcPr>
            <w:cnfStyle w:val="000100000000" w:firstRow="0" w:lastRow="0" w:firstColumn="0" w:lastColumn="1" w:oddVBand="0" w:evenVBand="0" w:oddHBand="0" w:evenHBand="0" w:firstRowFirstColumn="0" w:firstRowLastColumn="0" w:lastRowFirstColumn="0" w:lastRowLastColumn="0"/>
            <w:tcW w:w="542" w:type="pct"/>
          </w:tcPr>
          <w:p w14:paraId="23BBB133" w14:textId="77777777" w:rsidR="00487C4D" w:rsidRPr="00767474" w:rsidRDefault="00487C4D" w:rsidP="00272916">
            <w:pPr>
              <w:spacing w:before="0" w:line="240" w:lineRule="auto"/>
              <w:jc w:val="right"/>
              <w:rPr>
                <w:rFonts w:cs="Calibri"/>
                <w:b w:val="0"/>
                <w:color w:val="auto"/>
                <w:sz w:val="18"/>
                <w:szCs w:val="18"/>
              </w:rPr>
            </w:pPr>
            <w:r w:rsidRPr="00767474">
              <w:rPr>
                <w:rFonts w:cs="Calibri"/>
                <w:b w:val="0"/>
                <w:color w:val="auto"/>
                <w:sz w:val="18"/>
                <w:szCs w:val="18"/>
              </w:rPr>
              <w:t>-16%</w:t>
            </w:r>
          </w:p>
        </w:tc>
      </w:tr>
      <w:tr w:rsidR="004425FD" w:rsidRPr="00767474" w14:paraId="339031DB"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3AAF076E" w14:textId="1EBC14BE" w:rsidR="00C778BB" w:rsidRPr="00767474" w:rsidRDefault="0072539B" w:rsidP="00272916">
            <w:pPr>
              <w:spacing w:before="0" w:line="240" w:lineRule="auto"/>
              <w:rPr>
                <w:rFonts w:cs="Calibri"/>
                <w:b w:val="0"/>
                <w:color w:val="auto"/>
                <w:sz w:val="10"/>
              </w:rPr>
            </w:pPr>
            <w:r>
              <w:rPr>
                <w:rFonts w:cs="Calibri"/>
                <w:b w:val="0"/>
                <w:color w:val="auto"/>
                <w:sz w:val="18"/>
              </w:rPr>
              <w:t xml:space="preserve">Civil Lodgements - </w:t>
            </w:r>
            <w:r w:rsidR="00C778BB" w:rsidRPr="00767474">
              <w:rPr>
                <w:rFonts w:cs="Calibri"/>
                <w:b w:val="0"/>
                <w:color w:val="auto"/>
                <w:sz w:val="18"/>
              </w:rPr>
              <w:t>Civil claims</w:t>
            </w:r>
            <w:r w:rsidR="00C778BB" w:rsidRPr="00767474">
              <w:rPr>
                <w:rFonts w:cs="Calibri"/>
                <w:b w:val="0"/>
                <w:color w:val="auto"/>
                <w:position w:val="6"/>
                <w:sz w:val="10"/>
              </w:rPr>
              <w:t>6</w:t>
            </w:r>
          </w:p>
        </w:tc>
        <w:tc>
          <w:tcPr>
            <w:tcW w:w="543" w:type="pct"/>
          </w:tcPr>
          <w:p w14:paraId="67BCD3FC"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4,434</w:t>
            </w:r>
          </w:p>
        </w:tc>
        <w:tc>
          <w:tcPr>
            <w:tcW w:w="543" w:type="pct"/>
          </w:tcPr>
          <w:p w14:paraId="521D6042"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4,083</w:t>
            </w:r>
          </w:p>
        </w:tc>
        <w:tc>
          <w:tcPr>
            <w:tcW w:w="543" w:type="pct"/>
          </w:tcPr>
          <w:p w14:paraId="4C02AB87"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3,838</w:t>
            </w:r>
          </w:p>
        </w:tc>
        <w:tc>
          <w:tcPr>
            <w:tcW w:w="543" w:type="pct"/>
          </w:tcPr>
          <w:p w14:paraId="1D7B34EF"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3,756</w:t>
            </w:r>
          </w:p>
        </w:tc>
        <w:tc>
          <w:tcPr>
            <w:tcW w:w="543" w:type="pct"/>
          </w:tcPr>
          <w:p w14:paraId="1AAA74F7" w14:textId="429E5790"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3,424</w:t>
            </w:r>
          </w:p>
        </w:tc>
        <w:tc>
          <w:tcPr>
            <w:cnfStyle w:val="000100000000" w:firstRow="0" w:lastRow="0" w:firstColumn="0" w:lastColumn="1" w:oddVBand="0" w:evenVBand="0" w:oddHBand="0" w:evenHBand="0" w:firstRowFirstColumn="0" w:firstRowLastColumn="0" w:lastRowFirstColumn="0" w:lastRowLastColumn="0"/>
            <w:tcW w:w="542" w:type="pct"/>
          </w:tcPr>
          <w:p w14:paraId="1855EDCB" w14:textId="49673750" w:rsidR="00C778BB" w:rsidRPr="00767474" w:rsidRDefault="00C778BB" w:rsidP="00272916">
            <w:pPr>
              <w:spacing w:before="0" w:line="240" w:lineRule="auto"/>
              <w:jc w:val="right"/>
              <w:rPr>
                <w:rFonts w:cs="Calibri"/>
                <w:b w:val="0"/>
                <w:color w:val="auto"/>
                <w:sz w:val="18"/>
                <w:szCs w:val="18"/>
              </w:rPr>
            </w:pPr>
            <w:r w:rsidRPr="00767474">
              <w:rPr>
                <w:rFonts w:cs="Calibri"/>
                <w:b w:val="0"/>
                <w:color w:val="auto"/>
                <w:sz w:val="18"/>
                <w:szCs w:val="18"/>
              </w:rPr>
              <w:t>-8.8%</w:t>
            </w:r>
          </w:p>
        </w:tc>
      </w:tr>
      <w:tr w:rsidR="004425FD" w:rsidRPr="00767474" w14:paraId="6DBF8BDC"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3DD55F5F" w14:textId="5F43F77C" w:rsidR="00C778BB" w:rsidRPr="00767474" w:rsidRDefault="0072539B" w:rsidP="00272916">
            <w:pPr>
              <w:spacing w:before="0" w:line="240" w:lineRule="auto"/>
              <w:rPr>
                <w:rFonts w:cs="Calibri"/>
                <w:b w:val="0"/>
                <w:color w:val="auto"/>
                <w:sz w:val="10"/>
              </w:rPr>
            </w:pPr>
            <w:r>
              <w:rPr>
                <w:rFonts w:cs="Calibri"/>
                <w:b w:val="0"/>
                <w:color w:val="auto"/>
                <w:sz w:val="18"/>
              </w:rPr>
              <w:t xml:space="preserve">Civil Lodgements - </w:t>
            </w:r>
            <w:r w:rsidR="00C778BB" w:rsidRPr="00767474">
              <w:rPr>
                <w:rFonts w:cs="Calibri"/>
                <w:b w:val="0"/>
                <w:color w:val="auto"/>
                <w:sz w:val="18"/>
              </w:rPr>
              <w:t>Family violence order applications</w:t>
            </w:r>
            <w:r w:rsidR="00C778BB" w:rsidRPr="00767474">
              <w:rPr>
                <w:rFonts w:cs="Calibri"/>
                <w:b w:val="0"/>
                <w:color w:val="auto"/>
                <w:position w:val="6"/>
                <w:sz w:val="10"/>
              </w:rPr>
              <w:t>7</w:t>
            </w:r>
          </w:p>
        </w:tc>
        <w:tc>
          <w:tcPr>
            <w:tcW w:w="543" w:type="pct"/>
          </w:tcPr>
          <w:p w14:paraId="3DB89DEC"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909</w:t>
            </w:r>
          </w:p>
        </w:tc>
        <w:tc>
          <w:tcPr>
            <w:tcW w:w="543" w:type="pct"/>
          </w:tcPr>
          <w:p w14:paraId="6E8F3B7A"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1,129</w:t>
            </w:r>
          </w:p>
        </w:tc>
        <w:tc>
          <w:tcPr>
            <w:tcW w:w="543" w:type="pct"/>
          </w:tcPr>
          <w:p w14:paraId="07E9A1DF"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1,058</w:t>
            </w:r>
          </w:p>
        </w:tc>
        <w:tc>
          <w:tcPr>
            <w:tcW w:w="543" w:type="pct"/>
          </w:tcPr>
          <w:p w14:paraId="28F3A6E1"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1,172</w:t>
            </w:r>
          </w:p>
        </w:tc>
        <w:tc>
          <w:tcPr>
            <w:tcW w:w="543" w:type="pct"/>
          </w:tcPr>
          <w:p w14:paraId="2655C86D" w14:textId="6DF189EA"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1,361</w:t>
            </w:r>
          </w:p>
        </w:tc>
        <w:tc>
          <w:tcPr>
            <w:cnfStyle w:val="000100000000" w:firstRow="0" w:lastRow="0" w:firstColumn="0" w:lastColumn="1" w:oddVBand="0" w:evenVBand="0" w:oddHBand="0" w:evenHBand="0" w:firstRowFirstColumn="0" w:firstRowLastColumn="0" w:lastRowFirstColumn="0" w:lastRowLastColumn="0"/>
            <w:tcW w:w="542" w:type="pct"/>
          </w:tcPr>
          <w:p w14:paraId="43F6CA66" w14:textId="75AD5778" w:rsidR="00C778BB" w:rsidRPr="00767474" w:rsidRDefault="00C778BB" w:rsidP="00272916">
            <w:pPr>
              <w:spacing w:before="0" w:line="240" w:lineRule="auto"/>
              <w:jc w:val="right"/>
              <w:rPr>
                <w:rFonts w:cs="Calibri"/>
                <w:b w:val="0"/>
                <w:color w:val="auto"/>
                <w:sz w:val="18"/>
                <w:szCs w:val="18"/>
              </w:rPr>
            </w:pPr>
            <w:r w:rsidRPr="00767474">
              <w:rPr>
                <w:rFonts w:cs="Calibri"/>
                <w:b w:val="0"/>
                <w:color w:val="auto"/>
                <w:sz w:val="18"/>
                <w:szCs w:val="18"/>
              </w:rPr>
              <w:t>16%</w:t>
            </w:r>
          </w:p>
        </w:tc>
      </w:tr>
      <w:tr w:rsidR="004425FD" w:rsidRPr="00767474" w14:paraId="4F0FCBCC"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68656AD5" w14:textId="20D89588" w:rsidR="00C778BB" w:rsidRPr="00767474" w:rsidRDefault="0072539B" w:rsidP="00272916">
            <w:pPr>
              <w:spacing w:before="0" w:line="240" w:lineRule="auto"/>
              <w:rPr>
                <w:rFonts w:cs="Calibri"/>
                <w:b w:val="0"/>
                <w:color w:val="auto"/>
                <w:sz w:val="18"/>
              </w:rPr>
            </w:pPr>
            <w:r>
              <w:rPr>
                <w:rFonts w:cs="Calibri"/>
                <w:b w:val="0"/>
                <w:color w:val="auto"/>
                <w:sz w:val="18"/>
              </w:rPr>
              <w:t xml:space="preserve">Civil Lodgements - </w:t>
            </w:r>
            <w:r w:rsidR="00C778BB" w:rsidRPr="00767474">
              <w:rPr>
                <w:rFonts w:cs="Calibri"/>
                <w:b w:val="0"/>
                <w:color w:val="auto"/>
                <w:sz w:val="18"/>
              </w:rPr>
              <w:t>Restraint order applications</w:t>
            </w:r>
          </w:p>
        </w:tc>
        <w:tc>
          <w:tcPr>
            <w:tcW w:w="543" w:type="pct"/>
          </w:tcPr>
          <w:p w14:paraId="15C06D96"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1,223</w:t>
            </w:r>
          </w:p>
        </w:tc>
        <w:tc>
          <w:tcPr>
            <w:tcW w:w="543" w:type="pct"/>
          </w:tcPr>
          <w:p w14:paraId="6A6872FB" w14:textId="6DEECC1B"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1,135</w:t>
            </w:r>
          </w:p>
        </w:tc>
        <w:tc>
          <w:tcPr>
            <w:tcW w:w="543" w:type="pct"/>
          </w:tcPr>
          <w:p w14:paraId="25FC97DD"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1,250</w:t>
            </w:r>
          </w:p>
        </w:tc>
        <w:tc>
          <w:tcPr>
            <w:tcW w:w="543" w:type="pct"/>
          </w:tcPr>
          <w:p w14:paraId="665AC782"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1,143</w:t>
            </w:r>
          </w:p>
        </w:tc>
        <w:tc>
          <w:tcPr>
            <w:tcW w:w="543" w:type="pct"/>
          </w:tcPr>
          <w:p w14:paraId="43A4B858" w14:textId="56C37944"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1,253</w:t>
            </w:r>
          </w:p>
        </w:tc>
        <w:tc>
          <w:tcPr>
            <w:cnfStyle w:val="000100000000" w:firstRow="0" w:lastRow="0" w:firstColumn="0" w:lastColumn="1" w:oddVBand="0" w:evenVBand="0" w:oddHBand="0" w:evenHBand="0" w:firstRowFirstColumn="0" w:firstRowLastColumn="0" w:lastRowFirstColumn="0" w:lastRowLastColumn="0"/>
            <w:tcW w:w="542" w:type="pct"/>
          </w:tcPr>
          <w:p w14:paraId="2140D3F3" w14:textId="15AE5EF4" w:rsidR="00C778BB" w:rsidRPr="00767474" w:rsidRDefault="00C778BB" w:rsidP="00272916">
            <w:pPr>
              <w:spacing w:before="0" w:line="240" w:lineRule="auto"/>
              <w:jc w:val="right"/>
              <w:rPr>
                <w:rFonts w:cs="Calibri"/>
                <w:b w:val="0"/>
                <w:color w:val="auto"/>
                <w:sz w:val="18"/>
                <w:szCs w:val="18"/>
              </w:rPr>
            </w:pPr>
            <w:r w:rsidRPr="00767474">
              <w:rPr>
                <w:rFonts w:cs="Calibri"/>
                <w:b w:val="0"/>
                <w:color w:val="auto"/>
                <w:sz w:val="18"/>
                <w:szCs w:val="18"/>
              </w:rPr>
              <w:t>9.6%</w:t>
            </w:r>
          </w:p>
        </w:tc>
      </w:tr>
      <w:tr w:rsidR="004425FD" w:rsidRPr="00767474" w14:paraId="727D2A29"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3CAA7D7E" w14:textId="719ECFA6" w:rsidR="00C778BB" w:rsidRPr="00767474" w:rsidRDefault="0072539B" w:rsidP="00272916">
            <w:pPr>
              <w:spacing w:before="0" w:line="240" w:lineRule="auto"/>
              <w:rPr>
                <w:rFonts w:cs="Calibri"/>
                <w:b w:val="0"/>
                <w:color w:val="auto"/>
                <w:sz w:val="10"/>
              </w:rPr>
            </w:pPr>
            <w:r>
              <w:rPr>
                <w:rFonts w:cs="Calibri"/>
                <w:b w:val="0"/>
                <w:color w:val="auto"/>
                <w:sz w:val="18"/>
              </w:rPr>
              <w:t xml:space="preserve">Civil Finalisations - </w:t>
            </w:r>
            <w:r w:rsidR="00C778BB" w:rsidRPr="00767474">
              <w:rPr>
                <w:rFonts w:cs="Calibri"/>
                <w:b w:val="0"/>
                <w:color w:val="auto"/>
                <w:sz w:val="18"/>
              </w:rPr>
              <w:t>Civil claims</w:t>
            </w:r>
            <w:r w:rsidR="00C778BB" w:rsidRPr="00767474">
              <w:rPr>
                <w:rFonts w:cs="Calibri"/>
                <w:b w:val="0"/>
                <w:color w:val="auto"/>
                <w:position w:val="6"/>
                <w:sz w:val="10"/>
              </w:rPr>
              <w:t>6</w:t>
            </w:r>
          </w:p>
        </w:tc>
        <w:tc>
          <w:tcPr>
            <w:tcW w:w="543" w:type="pct"/>
          </w:tcPr>
          <w:p w14:paraId="739D2FC6"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4,931</w:t>
            </w:r>
          </w:p>
        </w:tc>
        <w:tc>
          <w:tcPr>
            <w:tcW w:w="543" w:type="pct"/>
          </w:tcPr>
          <w:p w14:paraId="703EB96F"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4,274</w:t>
            </w:r>
          </w:p>
        </w:tc>
        <w:tc>
          <w:tcPr>
            <w:tcW w:w="543" w:type="pct"/>
          </w:tcPr>
          <w:p w14:paraId="315CD6EE"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4,034</w:t>
            </w:r>
          </w:p>
        </w:tc>
        <w:tc>
          <w:tcPr>
            <w:tcW w:w="543" w:type="pct"/>
          </w:tcPr>
          <w:p w14:paraId="51AE28D3"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3,645</w:t>
            </w:r>
          </w:p>
        </w:tc>
        <w:tc>
          <w:tcPr>
            <w:tcW w:w="543" w:type="pct"/>
          </w:tcPr>
          <w:p w14:paraId="2161019E" w14:textId="3F5A0B0F"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3,670</w:t>
            </w:r>
          </w:p>
        </w:tc>
        <w:tc>
          <w:tcPr>
            <w:cnfStyle w:val="000100000000" w:firstRow="0" w:lastRow="0" w:firstColumn="0" w:lastColumn="1" w:oddVBand="0" w:evenVBand="0" w:oddHBand="0" w:evenHBand="0" w:firstRowFirstColumn="0" w:firstRowLastColumn="0" w:lastRowFirstColumn="0" w:lastRowLastColumn="0"/>
            <w:tcW w:w="542" w:type="pct"/>
          </w:tcPr>
          <w:p w14:paraId="2187D182" w14:textId="1B521297" w:rsidR="00C778BB" w:rsidRPr="00767474" w:rsidRDefault="00C778BB" w:rsidP="00272916">
            <w:pPr>
              <w:spacing w:before="0" w:line="240" w:lineRule="auto"/>
              <w:jc w:val="right"/>
              <w:rPr>
                <w:rFonts w:cs="Calibri"/>
                <w:b w:val="0"/>
                <w:color w:val="auto"/>
                <w:sz w:val="18"/>
                <w:szCs w:val="18"/>
              </w:rPr>
            </w:pPr>
            <w:r w:rsidRPr="00767474">
              <w:rPr>
                <w:rFonts w:cs="Calibri"/>
                <w:b w:val="0"/>
                <w:color w:val="auto"/>
                <w:sz w:val="18"/>
                <w:szCs w:val="18"/>
              </w:rPr>
              <w:t>0.7%</w:t>
            </w:r>
          </w:p>
        </w:tc>
      </w:tr>
      <w:tr w:rsidR="004425FD" w:rsidRPr="00767474" w14:paraId="44CB0FC3"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46C7611A" w14:textId="2CFC3ADE" w:rsidR="00C778BB" w:rsidRPr="00767474" w:rsidRDefault="0072539B" w:rsidP="00272916">
            <w:pPr>
              <w:spacing w:before="0" w:line="240" w:lineRule="auto"/>
              <w:rPr>
                <w:rFonts w:cs="Calibri"/>
                <w:b w:val="0"/>
                <w:color w:val="auto"/>
                <w:sz w:val="18"/>
              </w:rPr>
            </w:pPr>
            <w:r>
              <w:rPr>
                <w:rFonts w:cs="Calibri"/>
                <w:b w:val="0"/>
                <w:color w:val="auto"/>
                <w:sz w:val="18"/>
              </w:rPr>
              <w:lastRenderedPageBreak/>
              <w:t xml:space="preserve">Civil Finalisations - </w:t>
            </w:r>
            <w:r w:rsidR="00C778BB" w:rsidRPr="00767474">
              <w:rPr>
                <w:rFonts w:cs="Calibri"/>
                <w:b w:val="0"/>
                <w:color w:val="auto"/>
                <w:sz w:val="18"/>
              </w:rPr>
              <w:t>Family violence order applications</w:t>
            </w:r>
          </w:p>
        </w:tc>
        <w:tc>
          <w:tcPr>
            <w:tcW w:w="543" w:type="pct"/>
          </w:tcPr>
          <w:p w14:paraId="69E5062C"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763</w:t>
            </w:r>
          </w:p>
        </w:tc>
        <w:tc>
          <w:tcPr>
            <w:tcW w:w="543" w:type="pct"/>
          </w:tcPr>
          <w:p w14:paraId="122ABD20"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934</w:t>
            </w:r>
          </w:p>
        </w:tc>
        <w:tc>
          <w:tcPr>
            <w:tcW w:w="543" w:type="pct"/>
          </w:tcPr>
          <w:p w14:paraId="0CA620C3"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922</w:t>
            </w:r>
          </w:p>
        </w:tc>
        <w:tc>
          <w:tcPr>
            <w:tcW w:w="543" w:type="pct"/>
          </w:tcPr>
          <w:p w14:paraId="5C438BCA"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1,073</w:t>
            </w:r>
          </w:p>
        </w:tc>
        <w:tc>
          <w:tcPr>
            <w:tcW w:w="543" w:type="pct"/>
          </w:tcPr>
          <w:p w14:paraId="2656B201" w14:textId="30601AB0"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1,361</w:t>
            </w:r>
          </w:p>
        </w:tc>
        <w:tc>
          <w:tcPr>
            <w:cnfStyle w:val="000100000000" w:firstRow="0" w:lastRow="0" w:firstColumn="0" w:lastColumn="1" w:oddVBand="0" w:evenVBand="0" w:oddHBand="0" w:evenHBand="0" w:firstRowFirstColumn="0" w:firstRowLastColumn="0" w:lastRowFirstColumn="0" w:lastRowLastColumn="0"/>
            <w:tcW w:w="542" w:type="pct"/>
          </w:tcPr>
          <w:p w14:paraId="66F7A03C" w14:textId="1CACA3D1" w:rsidR="00C778BB" w:rsidRPr="00767474" w:rsidRDefault="00C778BB" w:rsidP="00272916">
            <w:pPr>
              <w:spacing w:before="0" w:line="240" w:lineRule="auto"/>
              <w:jc w:val="right"/>
              <w:rPr>
                <w:rFonts w:cs="Calibri"/>
                <w:b w:val="0"/>
                <w:color w:val="auto"/>
                <w:sz w:val="18"/>
                <w:szCs w:val="18"/>
              </w:rPr>
            </w:pPr>
            <w:r w:rsidRPr="00767474">
              <w:rPr>
                <w:rFonts w:cs="Calibri"/>
                <w:b w:val="0"/>
                <w:color w:val="auto"/>
                <w:sz w:val="18"/>
                <w:szCs w:val="18"/>
              </w:rPr>
              <w:t>27%</w:t>
            </w:r>
          </w:p>
        </w:tc>
      </w:tr>
      <w:tr w:rsidR="004425FD" w:rsidRPr="00767474" w14:paraId="6C2614D6"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3D28903F" w14:textId="10131341" w:rsidR="00C778BB" w:rsidRPr="00767474" w:rsidRDefault="0072539B" w:rsidP="00272916">
            <w:pPr>
              <w:spacing w:before="0" w:line="240" w:lineRule="auto"/>
              <w:rPr>
                <w:rFonts w:cs="Calibri"/>
                <w:b w:val="0"/>
                <w:color w:val="auto"/>
                <w:sz w:val="18"/>
              </w:rPr>
            </w:pPr>
            <w:r>
              <w:rPr>
                <w:rFonts w:cs="Calibri"/>
                <w:b w:val="0"/>
                <w:color w:val="auto"/>
                <w:sz w:val="18"/>
              </w:rPr>
              <w:t xml:space="preserve">Civil Finalisations - </w:t>
            </w:r>
            <w:r w:rsidR="00C778BB" w:rsidRPr="00767474">
              <w:rPr>
                <w:rFonts w:cs="Calibri"/>
                <w:b w:val="0"/>
                <w:color w:val="auto"/>
                <w:sz w:val="18"/>
              </w:rPr>
              <w:t>Restraint order applications</w:t>
            </w:r>
          </w:p>
        </w:tc>
        <w:tc>
          <w:tcPr>
            <w:tcW w:w="543" w:type="pct"/>
          </w:tcPr>
          <w:p w14:paraId="583283A6"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1,092</w:t>
            </w:r>
          </w:p>
        </w:tc>
        <w:tc>
          <w:tcPr>
            <w:tcW w:w="543" w:type="pct"/>
          </w:tcPr>
          <w:p w14:paraId="24F14B14"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1,045</w:t>
            </w:r>
          </w:p>
        </w:tc>
        <w:tc>
          <w:tcPr>
            <w:tcW w:w="543" w:type="pct"/>
          </w:tcPr>
          <w:p w14:paraId="57D9F496"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1,106</w:t>
            </w:r>
          </w:p>
        </w:tc>
        <w:tc>
          <w:tcPr>
            <w:tcW w:w="543" w:type="pct"/>
          </w:tcPr>
          <w:p w14:paraId="5F8912C7" w14:textId="77777777"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1,146</w:t>
            </w:r>
          </w:p>
        </w:tc>
        <w:tc>
          <w:tcPr>
            <w:tcW w:w="543" w:type="pct"/>
          </w:tcPr>
          <w:p w14:paraId="28A258E7" w14:textId="194D7AFD" w:rsidR="00C778BB" w:rsidRPr="00767474" w:rsidRDefault="00C778B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1,252</w:t>
            </w:r>
          </w:p>
        </w:tc>
        <w:tc>
          <w:tcPr>
            <w:cnfStyle w:val="000100000000" w:firstRow="0" w:lastRow="0" w:firstColumn="0" w:lastColumn="1" w:oddVBand="0" w:evenVBand="0" w:oddHBand="0" w:evenHBand="0" w:firstRowFirstColumn="0" w:firstRowLastColumn="0" w:lastRowFirstColumn="0" w:lastRowLastColumn="0"/>
            <w:tcW w:w="542" w:type="pct"/>
          </w:tcPr>
          <w:p w14:paraId="77394C03" w14:textId="1668BE01" w:rsidR="00C778BB" w:rsidRPr="00767474" w:rsidRDefault="00C778BB" w:rsidP="00272916">
            <w:pPr>
              <w:spacing w:before="0" w:line="240" w:lineRule="auto"/>
              <w:jc w:val="right"/>
              <w:rPr>
                <w:rFonts w:cs="Calibri"/>
                <w:b w:val="0"/>
                <w:color w:val="auto"/>
                <w:sz w:val="18"/>
                <w:szCs w:val="18"/>
              </w:rPr>
            </w:pPr>
            <w:r w:rsidRPr="00767474">
              <w:rPr>
                <w:rFonts w:cs="Calibri"/>
                <w:b w:val="0"/>
                <w:color w:val="auto"/>
                <w:sz w:val="18"/>
                <w:szCs w:val="18"/>
              </w:rPr>
              <w:t>9.2%</w:t>
            </w:r>
          </w:p>
        </w:tc>
      </w:tr>
      <w:tr w:rsidR="004425FD" w:rsidRPr="00767474" w14:paraId="00B14B6D"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1B5C2E54" w14:textId="0404DDED" w:rsidR="0099401B" w:rsidRPr="00767474" w:rsidRDefault="0072539B" w:rsidP="00272916">
            <w:pPr>
              <w:spacing w:before="0" w:line="240" w:lineRule="auto"/>
              <w:rPr>
                <w:rFonts w:cs="Calibri"/>
                <w:b w:val="0"/>
                <w:color w:val="auto"/>
                <w:sz w:val="18"/>
              </w:rPr>
            </w:pPr>
            <w:r>
              <w:rPr>
                <w:rFonts w:cs="Calibri"/>
                <w:b w:val="0"/>
                <w:color w:val="auto"/>
                <w:sz w:val="18"/>
              </w:rPr>
              <w:t xml:space="preserve">Children’s Court - </w:t>
            </w:r>
            <w:r w:rsidR="0099401B" w:rsidRPr="00767474">
              <w:rPr>
                <w:rFonts w:cs="Calibri"/>
                <w:b w:val="0"/>
                <w:color w:val="auto"/>
                <w:sz w:val="18"/>
              </w:rPr>
              <w:t>Care and protection applications lodged</w:t>
            </w:r>
          </w:p>
        </w:tc>
        <w:tc>
          <w:tcPr>
            <w:tcW w:w="543" w:type="pct"/>
          </w:tcPr>
          <w:p w14:paraId="3A6A1127"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659</w:t>
            </w:r>
          </w:p>
        </w:tc>
        <w:tc>
          <w:tcPr>
            <w:tcW w:w="543" w:type="pct"/>
          </w:tcPr>
          <w:p w14:paraId="1220C755"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763</w:t>
            </w:r>
          </w:p>
        </w:tc>
        <w:tc>
          <w:tcPr>
            <w:tcW w:w="543" w:type="pct"/>
          </w:tcPr>
          <w:p w14:paraId="0E8BCA45"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735</w:t>
            </w:r>
          </w:p>
        </w:tc>
        <w:tc>
          <w:tcPr>
            <w:tcW w:w="543" w:type="pct"/>
          </w:tcPr>
          <w:p w14:paraId="23DB69FF"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848</w:t>
            </w:r>
          </w:p>
        </w:tc>
        <w:tc>
          <w:tcPr>
            <w:tcW w:w="543" w:type="pct"/>
          </w:tcPr>
          <w:p w14:paraId="337E2691"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983</w:t>
            </w:r>
          </w:p>
        </w:tc>
        <w:tc>
          <w:tcPr>
            <w:cnfStyle w:val="000100000000" w:firstRow="0" w:lastRow="0" w:firstColumn="0" w:lastColumn="1" w:oddVBand="0" w:evenVBand="0" w:oddHBand="0" w:evenHBand="0" w:firstRowFirstColumn="0" w:firstRowLastColumn="0" w:lastRowFirstColumn="0" w:lastRowLastColumn="0"/>
            <w:tcW w:w="542" w:type="pct"/>
          </w:tcPr>
          <w:p w14:paraId="099A54BB" w14:textId="77777777" w:rsidR="0099401B" w:rsidRPr="00767474" w:rsidRDefault="0099401B" w:rsidP="00272916">
            <w:pPr>
              <w:spacing w:before="0" w:line="240" w:lineRule="auto"/>
              <w:jc w:val="right"/>
              <w:rPr>
                <w:rFonts w:cs="Calibri"/>
                <w:b w:val="0"/>
                <w:color w:val="auto"/>
                <w:sz w:val="18"/>
                <w:szCs w:val="18"/>
              </w:rPr>
            </w:pPr>
            <w:r w:rsidRPr="00767474">
              <w:rPr>
                <w:rFonts w:cs="Calibri"/>
                <w:b w:val="0"/>
                <w:color w:val="auto"/>
                <w:sz w:val="18"/>
                <w:szCs w:val="18"/>
              </w:rPr>
              <w:t>16%</w:t>
            </w:r>
          </w:p>
        </w:tc>
      </w:tr>
      <w:tr w:rsidR="004425FD" w:rsidRPr="00767474" w14:paraId="6D5ACDB0"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2CA73EA2" w14:textId="43A390A3" w:rsidR="0099401B" w:rsidRPr="00767474" w:rsidRDefault="0072539B" w:rsidP="00272916">
            <w:pPr>
              <w:spacing w:before="0" w:line="240" w:lineRule="auto"/>
              <w:rPr>
                <w:rFonts w:cs="Calibri"/>
                <w:b w:val="0"/>
                <w:color w:val="auto"/>
                <w:sz w:val="18"/>
              </w:rPr>
            </w:pPr>
            <w:r>
              <w:rPr>
                <w:rFonts w:cs="Calibri"/>
                <w:b w:val="0"/>
                <w:color w:val="auto"/>
                <w:sz w:val="18"/>
              </w:rPr>
              <w:t xml:space="preserve">Children’s Court - </w:t>
            </w:r>
            <w:r w:rsidR="0099401B" w:rsidRPr="00767474">
              <w:rPr>
                <w:rFonts w:cs="Calibri"/>
                <w:b w:val="0"/>
                <w:color w:val="auto"/>
                <w:sz w:val="18"/>
              </w:rPr>
              <w:t>Care and protection applications finalised</w:t>
            </w:r>
          </w:p>
        </w:tc>
        <w:tc>
          <w:tcPr>
            <w:tcW w:w="543" w:type="pct"/>
          </w:tcPr>
          <w:p w14:paraId="271AA2DF"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656</w:t>
            </w:r>
          </w:p>
        </w:tc>
        <w:tc>
          <w:tcPr>
            <w:tcW w:w="543" w:type="pct"/>
          </w:tcPr>
          <w:p w14:paraId="43E71812"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657</w:t>
            </w:r>
          </w:p>
        </w:tc>
        <w:tc>
          <w:tcPr>
            <w:tcW w:w="543" w:type="pct"/>
          </w:tcPr>
          <w:p w14:paraId="13933E93"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613</w:t>
            </w:r>
          </w:p>
        </w:tc>
        <w:tc>
          <w:tcPr>
            <w:tcW w:w="543" w:type="pct"/>
          </w:tcPr>
          <w:p w14:paraId="12D448E6"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758</w:t>
            </w:r>
          </w:p>
        </w:tc>
        <w:tc>
          <w:tcPr>
            <w:tcW w:w="543" w:type="pct"/>
          </w:tcPr>
          <w:p w14:paraId="74FD5B92"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897</w:t>
            </w:r>
          </w:p>
        </w:tc>
        <w:tc>
          <w:tcPr>
            <w:cnfStyle w:val="000100000000" w:firstRow="0" w:lastRow="0" w:firstColumn="0" w:lastColumn="1" w:oddVBand="0" w:evenVBand="0" w:oddHBand="0" w:evenHBand="0" w:firstRowFirstColumn="0" w:firstRowLastColumn="0" w:lastRowFirstColumn="0" w:lastRowLastColumn="0"/>
            <w:tcW w:w="542" w:type="pct"/>
          </w:tcPr>
          <w:p w14:paraId="36AEDCD6" w14:textId="77777777" w:rsidR="0099401B" w:rsidRPr="00767474" w:rsidRDefault="0099401B" w:rsidP="00272916">
            <w:pPr>
              <w:spacing w:before="0" w:line="240" w:lineRule="auto"/>
              <w:jc w:val="right"/>
              <w:rPr>
                <w:rFonts w:cs="Calibri"/>
                <w:b w:val="0"/>
                <w:color w:val="auto"/>
                <w:sz w:val="18"/>
                <w:szCs w:val="18"/>
              </w:rPr>
            </w:pPr>
            <w:r w:rsidRPr="00767474">
              <w:rPr>
                <w:rFonts w:cs="Calibri"/>
                <w:b w:val="0"/>
                <w:color w:val="auto"/>
                <w:sz w:val="18"/>
                <w:szCs w:val="18"/>
              </w:rPr>
              <w:t>18%</w:t>
            </w:r>
          </w:p>
        </w:tc>
      </w:tr>
      <w:tr w:rsidR="004425FD" w:rsidRPr="00767474" w14:paraId="6CCEEE7D"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4BCCE084" w14:textId="392DCB89" w:rsidR="0099401B" w:rsidRPr="00767474" w:rsidRDefault="0072539B" w:rsidP="00272916">
            <w:pPr>
              <w:spacing w:before="0" w:line="240" w:lineRule="auto"/>
              <w:rPr>
                <w:rFonts w:cs="Calibri"/>
                <w:b w:val="0"/>
                <w:color w:val="auto"/>
                <w:sz w:val="18"/>
              </w:rPr>
            </w:pPr>
            <w:r>
              <w:rPr>
                <w:rFonts w:cs="Calibri"/>
                <w:b w:val="0"/>
                <w:color w:val="auto"/>
                <w:sz w:val="18"/>
              </w:rPr>
              <w:t xml:space="preserve">Coroners Court - </w:t>
            </w:r>
            <w:r w:rsidR="0099401B" w:rsidRPr="00767474">
              <w:rPr>
                <w:rFonts w:cs="Calibri"/>
                <w:b w:val="0"/>
                <w:color w:val="auto"/>
                <w:sz w:val="18"/>
              </w:rPr>
              <w:t>Reportable deaths and fires lodged</w:t>
            </w:r>
          </w:p>
        </w:tc>
        <w:tc>
          <w:tcPr>
            <w:tcW w:w="543" w:type="pct"/>
          </w:tcPr>
          <w:p w14:paraId="0DCE065E"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542</w:t>
            </w:r>
          </w:p>
        </w:tc>
        <w:tc>
          <w:tcPr>
            <w:tcW w:w="543" w:type="pct"/>
          </w:tcPr>
          <w:p w14:paraId="33D6F288"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568</w:t>
            </w:r>
          </w:p>
        </w:tc>
        <w:tc>
          <w:tcPr>
            <w:tcW w:w="543" w:type="pct"/>
          </w:tcPr>
          <w:p w14:paraId="58230F97"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579</w:t>
            </w:r>
          </w:p>
        </w:tc>
        <w:tc>
          <w:tcPr>
            <w:tcW w:w="543" w:type="pct"/>
          </w:tcPr>
          <w:p w14:paraId="5419F8EF"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598</w:t>
            </w:r>
          </w:p>
        </w:tc>
        <w:tc>
          <w:tcPr>
            <w:tcW w:w="543" w:type="pct"/>
          </w:tcPr>
          <w:p w14:paraId="036FC3F1"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654</w:t>
            </w:r>
          </w:p>
        </w:tc>
        <w:tc>
          <w:tcPr>
            <w:cnfStyle w:val="000100000000" w:firstRow="0" w:lastRow="0" w:firstColumn="0" w:lastColumn="1" w:oddVBand="0" w:evenVBand="0" w:oddHBand="0" w:evenHBand="0" w:firstRowFirstColumn="0" w:firstRowLastColumn="0" w:lastRowFirstColumn="0" w:lastRowLastColumn="0"/>
            <w:tcW w:w="542" w:type="pct"/>
          </w:tcPr>
          <w:p w14:paraId="71BCA33A" w14:textId="77777777" w:rsidR="0099401B" w:rsidRPr="00767474" w:rsidRDefault="0099401B" w:rsidP="00272916">
            <w:pPr>
              <w:spacing w:before="0" w:line="240" w:lineRule="auto"/>
              <w:jc w:val="right"/>
              <w:rPr>
                <w:rFonts w:cs="Calibri"/>
                <w:b w:val="0"/>
                <w:color w:val="auto"/>
                <w:sz w:val="18"/>
                <w:szCs w:val="18"/>
              </w:rPr>
            </w:pPr>
            <w:r w:rsidRPr="00767474">
              <w:rPr>
                <w:rFonts w:cs="Calibri"/>
                <w:b w:val="0"/>
                <w:color w:val="auto"/>
                <w:sz w:val="18"/>
                <w:szCs w:val="18"/>
              </w:rPr>
              <w:t>9.4%</w:t>
            </w:r>
          </w:p>
        </w:tc>
      </w:tr>
      <w:tr w:rsidR="004425FD" w:rsidRPr="00767474" w14:paraId="2F103268"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59A02C84" w14:textId="30425F2A" w:rsidR="0099401B" w:rsidRPr="00767474" w:rsidRDefault="0072539B" w:rsidP="00272916">
            <w:pPr>
              <w:spacing w:before="0" w:line="240" w:lineRule="auto"/>
              <w:rPr>
                <w:rFonts w:cs="Calibri"/>
                <w:b w:val="0"/>
                <w:color w:val="auto"/>
                <w:sz w:val="18"/>
              </w:rPr>
            </w:pPr>
            <w:r>
              <w:rPr>
                <w:rFonts w:cs="Calibri"/>
                <w:b w:val="0"/>
                <w:color w:val="auto"/>
                <w:sz w:val="18"/>
              </w:rPr>
              <w:t xml:space="preserve">Coroners Court - </w:t>
            </w:r>
            <w:r w:rsidR="0099401B" w:rsidRPr="00767474">
              <w:rPr>
                <w:rFonts w:cs="Calibri"/>
                <w:b w:val="0"/>
                <w:color w:val="auto"/>
                <w:sz w:val="18"/>
              </w:rPr>
              <w:t>Reportable deaths and fires finalised</w:t>
            </w:r>
          </w:p>
        </w:tc>
        <w:tc>
          <w:tcPr>
            <w:tcW w:w="543" w:type="pct"/>
          </w:tcPr>
          <w:p w14:paraId="70D8AE93"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489</w:t>
            </w:r>
          </w:p>
        </w:tc>
        <w:tc>
          <w:tcPr>
            <w:tcW w:w="543" w:type="pct"/>
          </w:tcPr>
          <w:p w14:paraId="43AE2973"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494</w:t>
            </w:r>
          </w:p>
        </w:tc>
        <w:tc>
          <w:tcPr>
            <w:tcW w:w="543" w:type="pct"/>
          </w:tcPr>
          <w:p w14:paraId="0B78F7EC"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582</w:t>
            </w:r>
          </w:p>
        </w:tc>
        <w:tc>
          <w:tcPr>
            <w:tcW w:w="543" w:type="pct"/>
          </w:tcPr>
          <w:p w14:paraId="3ACBD5BA"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605</w:t>
            </w:r>
          </w:p>
        </w:tc>
        <w:tc>
          <w:tcPr>
            <w:tcW w:w="543" w:type="pct"/>
          </w:tcPr>
          <w:p w14:paraId="38D314DE"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568</w:t>
            </w:r>
          </w:p>
        </w:tc>
        <w:tc>
          <w:tcPr>
            <w:cnfStyle w:val="000100000000" w:firstRow="0" w:lastRow="0" w:firstColumn="0" w:lastColumn="1" w:oddVBand="0" w:evenVBand="0" w:oddHBand="0" w:evenHBand="0" w:firstRowFirstColumn="0" w:firstRowLastColumn="0" w:lastRowFirstColumn="0" w:lastRowLastColumn="0"/>
            <w:tcW w:w="542" w:type="pct"/>
          </w:tcPr>
          <w:p w14:paraId="14D44964" w14:textId="77777777" w:rsidR="0099401B" w:rsidRPr="00767474" w:rsidRDefault="0099401B" w:rsidP="00272916">
            <w:pPr>
              <w:spacing w:before="0" w:line="240" w:lineRule="auto"/>
              <w:jc w:val="right"/>
              <w:rPr>
                <w:rFonts w:cs="Calibri"/>
                <w:b w:val="0"/>
                <w:color w:val="auto"/>
                <w:sz w:val="18"/>
                <w:szCs w:val="18"/>
              </w:rPr>
            </w:pPr>
            <w:r w:rsidRPr="00767474">
              <w:rPr>
                <w:rFonts w:cs="Calibri"/>
                <w:b w:val="0"/>
                <w:color w:val="auto"/>
                <w:sz w:val="18"/>
                <w:szCs w:val="18"/>
              </w:rPr>
              <w:t>-6.1%</w:t>
            </w:r>
          </w:p>
        </w:tc>
      </w:tr>
      <w:tr w:rsidR="004425FD" w:rsidRPr="00767474" w14:paraId="6A86F389"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344124BD" w14:textId="4F3D6A50" w:rsidR="0099401B" w:rsidRPr="00767474" w:rsidRDefault="0072539B" w:rsidP="0072539B">
            <w:pPr>
              <w:spacing w:before="0" w:line="240" w:lineRule="auto"/>
              <w:rPr>
                <w:rFonts w:cs="Calibri"/>
                <w:b w:val="0"/>
                <w:color w:val="auto"/>
                <w:sz w:val="10"/>
              </w:rPr>
            </w:pPr>
            <w:r>
              <w:rPr>
                <w:rFonts w:cs="Calibri"/>
                <w:b w:val="0"/>
                <w:color w:val="auto"/>
                <w:sz w:val="18"/>
              </w:rPr>
              <w:t>Tribunals Lodgements</w:t>
            </w:r>
            <w:r w:rsidRPr="0072539B">
              <w:rPr>
                <w:rFonts w:cs="Calibri"/>
                <w:b w:val="0"/>
                <w:color w:val="auto"/>
                <w:sz w:val="18"/>
                <w:vertAlign w:val="superscript"/>
              </w:rPr>
              <w:t>6</w:t>
            </w:r>
            <w:r>
              <w:rPr>
                <w:rFonts w:cs="Calibri"/>
                <w:b w:val="0"/>
                <w:color w:val="auto"/>
                <w:sz w:val="18"/>
              </w:rPr>
              <w:t xml:space="preserve"> - </w:t>
            </w:r>
            <w:r w:rsidR="0099401B" w:rsidRPr="00767474">
              <w:rPr>
                <w:rFonts w:cs="Calibri"/>
                <w:b w:val="0"/>
                <w:color w:val="auto"/>
                <w:sz w:val="18"/>
              </w:rPr>
              <w:t>Administrative Appeals</w:t>
            </w:r>
          </w:p>
        </w:tc>
        <w:tc>
          <w:tcPr>
            <w:tcW w:w="543" w:type="pct"/>
          </w:tcPr>
          <w:p w14:paraId="422B3064"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34</w:t>
            </w:r>
          </w:p>
        </w:tc>
        <w:tc>
          <w:tcPr>
            <w:tcW w:w="543" w:type="pct"/>
          </w:tcPr>
          <w:p w14:paraId="0DEC3BFB"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30</w:t>
            </w:r>
          </w:p>
        </w:tc>
        <w:tc>
          <w:tcPr>
            <w:tcW w:w="543" w:type="pct"/>
          </w:tcPr>
          <w:p w14:paraId="3AC5C2E2"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46</w:t>
            </w:r>
          </w:p>
        </w:tc>
        <w:tc>
          <w:tcPr>
            <w:tcW w:w="543" w:type="pct"/>
          </w:tcPr>
          <w:p w14:paraId="4FD22281"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36</w:t>
            </w:r>
          </w:p>
        </w:tc>
        <w:tc>
          <w:tcPr>
            <w:tcW w:w="543" w:type="pct"/>
          </w:tcPr>
          <w:p w14:paraId="4B8296DD"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38</w:t>
            </w:r>
          </w:p>
        </w:tc>
        <w:tc>
          <w:tcPr>
            <w:cnfStyle w:val="000100000000" w:firstRow="0" w:lastRow="0" w:firstColumn="0" w:lastColumn="1" w:oddVBand="0" w:evenVBand="0" w:oddHBand="0" w:evenHBand="0" w:firstRowFirstColumn="0" w:firstRowLastColumn="0" w:lastRowFirstColumn="0" w:lastRowLastColumn="0"/>
            <w:tcW w:w="542" w:type="pct"/>
          </w:tcPr>
          <w:p w14:paraId="6BE27A9E" w14:textId="77777777" w:rsidR="0099401B" w:rsidRPr="00767474" w:rsidRDefault="0099401B" w:rsidP="00272916">
            <w:pPr>
              <w:spacing w:before="0" w:line="240" w:lineRule="auto"/>
              <w:jc w:val="right"/>
              <w:rPr>
                <w:rFonts w:cs="Calibri"/>
                <w:b w:val="0"/>
                <w:color w:val="auto"/>
                <w:sz w:val="18"/>
                <w:szCs w:val="18"/>
              </w:rPr>
            </w:pPr>
            <w:r w:rsidRPr="00767474">
              <w:rPr>
                <w:rFonts w:cs="Calibri"/>
                <w:b w:val="0"/>
                <w:color w:val="auto"/>
                <w:sz w:val="18"/>
                <w:szCs w:val="18"/>
              </w:rPr>
              <w:t>5.6%</w:t>
            </w:r>
          </w:p>
        </w:tc>
      </w:tr>
      <w:tr w:rsidR="004425FD" w:rsidRPr="00767474" w14:paraId="0ED5D5F9"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5639BD96" w14:textId="00861529" w:rsidR="0099401B" w:rsidRPr="00767474" w:rsidRDefault="0072539B" w:rsidP="00272916">
            <w:pPr>
              <w:spacing w:before="0" w:line="240" w:lineRule="auto"/>
              <w:rPr>
                <w:rFonts w:cs="Calibri"/>
                <w:b w:val="0"/>
                <w:color w:val="auto"/>
                <w:sz w:val="10"/>
              </w:rPr>
            </w:pPr>
            <w:r>
              <w:rPr>
                <w:rFonts w:cs="Calibri"/>
                <w:b w:val="0"/>
                <w:color w:val="auto"/>
                <w:sz w:val="18"/>
              </w:rPr>
              <w:t xml:space="preserve">Tribunals - </w:t>
            </w:r>
            <w:r w:rsidR="0099401B" w:rsidRPr="00767474">
              <w:rPr>
                <w:rFonts w:cs="Calibri"/>
                <w:b w:val="0"/>
                <w:color w:val="auto"/>
                <w:sz w:val="18"/>
              </w:rPr>
              <w:t>Mining Tribunal</w:t>
            </w:r>
          </w:p>
        </w:tc>
        <w:tc>
          <w:tcPr>
            <w:tcW w:w="543" w:type="pct"/>
          </w:tcPr>
          <w:p w14:paraId="002B1623"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tcW w:w="543" w:type="pct"/>
          </w:tcPr>
          <w:p w14:paraId="0FFCECBF" w14:textId="46DEB84C" w:rsidR="0099401B" w:rsidRPr="00767474" w:rsidRDefault="0072539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Pr>
                <w:rFonts w:cs="Calibri"/>
                <w:b w:val="0"/>
                <w:color w:val="auto"/>
                <w:sz w:val="18"/>
                <w:szCs w:val="18"/>
              </w:rPr>
              <w:t>NA</w:t>
            </w:r>
          </w:p>
        </w:tc>
        <w:tc>
          <w:tcPr>
            <w:tcW w:w="543" w:type="pct"/>
          </w:tcPr>
          <w:p w14:paraId="75131F6C"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tcW w:w="543" w:type="pct"/>
          </w:tcPr>
          <w:p w14:paraId="79A957BE"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w:t>
            </w:r>
          </w:p>
        </w:tc>
        <w:tc>
          <w:tcPr>
            <w:tcW w:w="543" w:type="pct"/>
          </w:tcPr>
          <w:p w14:paraId="7097FA73"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0</w:t>
            </w:r>
          </w:p>
        </w:tc>
        <w:tc>
          <w:tcPr>
            <w:cnfStyle w:val="000100000000" w:firstRow="0" w:lastRow="0" w:firstColumn="0" w:lastColumn="1" w:oddVBand="0" w:evenVBand="0" w:oddHBand="0" w:evenHBand="0" w:firstRowFirstColumn="0" w:firstRowLastColumn="0" w:lastRowFirstColumn="0" w:lastRowLastColumn="0"/>
            <w:tcW w:w="542" w:type="pct"/>
          </w:tcPr>
          <w:p w14:paraId="116FF34F" w14:textId="77777777" w:rsidR="0099401B" w:rsidRPr="00767474" w:rsidRDefault="0099401B" w:rsidP="00272916">
            <w:pPr>
              <w:spacing w:before="0" w:line="240" w:lineRule="auto"/>
              <w:jc w:val="right"/>
              <w:rPr>
                <w:rFonts w:cs="Calibri"/>
                <w:b w:val="0"/>
                <w:color w:val="auto"/>
                <w:sz w:val="18"/>
                <w:szCs w:val="18"/>
              </w:rPr>
            </w:pPr>
            <w:r w:rsidRPr="00767474">
              <w:rPr>
                <w:rFonts w:cs="Calibri"/>
                <w:b w:val="0"/>
                <w:color w:val="auto"/>
                <w:sz w:val="18"/>
                <w:szCs w:val="18"/>
              </w:rPr>
              <w:t>-100%</w:t>
            </w:r>
          </w:p>
        </w:tc>
      </w:tr>
      <w:tr w:rsidR="004425FD" w:rsidRPr="00767474" w14:paraId="50B389E1"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2FDE7C53" w14:textId="0C0AAE93" w:rsidR="0099401B" w:rsidRPr="00767474" w:rsidRDefault="0072539B" w:rsidP="00272916">
            <w:pPr>
              <w:spacing w:before="0" w:line="240" w:lineRule="auto"/>
              <w:rPr>
                <w:rFonts w:cs="Calibri"/>
                <w:b w:val="0"/>
                <w:color w:val="auto"/>
                <w:sz w:val="10"/>
              </w:rPr>
            </w:pPr>
            <w:r>
              <w:rPr>
                <w:rFonts w:cs="Calibri"/>
                <w:b w:val="0"/>
                <w:color w:val="auto"/>
                <w:sz w:val="18"/>
              </w:rPr>
              <w:t xml:space="preserve">Tribunals </w:t>
            </w:r>
            <w:r w:rsidR="00BE5FBB">
              <w:rPr>
                <w:rFonts w:cs="Calibri"/>
                <w:b w:val="0"/>
                <w:color w:val="auto"/>
                <w:sz w:val="18"/>
              </w:rPr>
              <w:t>F</w:t>
            </w:r>
            <w:r>
              <w:rPr>
                <w:rFonts w:cs="Calibri"/>
                <w:b w:val="0"/>
                <w:color w:val="auto"/>
                <w:sz w:val="18"/>
              </w:rPr>
              <w:t xml:space="preserve">inalisations - </w:t>
            </w:r>
            <w:r w:rsidR="0099401B" w:rsidRPr="00767474">
              <w:rPr>
                <w:rFonts w:cs="Calibri"/>
                <w:b w:val="0"/>
                <w:color w:val="auto"/>
                <w:sz w:val="18"/>
              </w:rPr>
              <w:t>Administrative Appeals</w:t>
            </w:r>
          </w:p>
        </w:tc>
        <w:tc>
          <w:tcPr>
            <w:tcW w:w="543" w:type="pct"/>
          </w:tcPr>
          <w:p w14:paraId="055453F9"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45</w:t>
            </w:r>
          </w:p>
        </w:tc>
        <w:tc>
          <w:tcPr>
            <w:tcW w:w="543" w:type="pct"/>
          </w:tcPr>
          <w:p w14:paraId="0F262671"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30</w:t>
            </w:r>
          </w:p>
        </w:tc>
        <w:tc>
          <w:tcPr>
            <w:tcW w:w="543" w:type="pct"/>
          </w:tcPr>
          <w:p w14:paraId="459D6C41"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30</w:t>
            </w:r>
          </w:p>
        </w:tc>
        <w:tc>
          <w:tcPr>
            <w:tcW w:w="543" w:type="pct"/>
          </w:tcPr>
          <w:p w14:paraId="434EE416"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39</w:t>
            </w:r>
          </w:p>
        </w:tc>
        <w:tc>
          <w:tcPr>
            <w:tcW w:w="543" w:type="pct"/>
          </w:tcPr>
          <w:p w14:paraId="4490FE1A" w14:textId="5D7B1147" w:rsidR="0099401B" w:rsidRPr="00767474" w:rsidRDefault="00A65E28"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20</w:t>
            </w:r>
            <w:r w:rsidR="0099401B" w:rsidRPr="00767474">
              <w:rPr>
                <w:rFonts w:cs="Calibri"/>
                <w:b w:val="0"/>
                <w:color w:val="auto"/>
                <w:sz w:val="18"/>
                <w:szCs w:val="18"/>
              </w:rPr>
              <w:t> </w:t>
            </w:r>
          </w:p>
        </w:tc>
        <w:tc>
          <w:tcPr>
            <w:cnfStyle w:val="000100000000" w:firstRow="0" w:lastRow="0" w:firstColumn="0" w:lastColumn="1" w:oddVBand="0" w:evenVBand="0" w:oddHBand="0" w:evenHBand="0" w:firstRowFirstColumn="0" w:firstRowLastColumn="0" w:lastRowFirstColumn="0" w:lastRowLastColumn="0"/>
            <w:tcW w:w="542" w:type="pct"/>
          </w:tcPr>
          <w:p w14:paraId="09710AAF" w14:textId="71ACE98E" w:rsidR="0099401B" w:rsidRPr="00767474" w:rsidRDefault="0099401B" w:rsidP="00272916">
            <w:pPr>
              <w:spacing w:before="0" w:line="240" w:lineRule="auto"/>
              <w:jc w:val="right"/>
              <w:rPr>
                <w:rFonts w:cs="Calibri"/>
                <w:b w:val="0"/>
                <w:color w:val="auto"/>
                <w:sz w:val="18"/>
                <w:szCs w:val="18"/>
              </w:rPr>
            </w:pPr>
            <w:r w:rsidRPr="00767474">
              <w:rPr>
                <w:rFonts w:cs="Calibri"/>
                <w:b w:val="0"/>
                <w:color w:val="auto"/>
                <w:sz w:val="18"/>
                <w:szCs w:val="18"/>
              </w:rPr>
              <w:t>-</w:t>
            </w:r>
            <w:r w:rsidR="00A65E28" w:rsidRPr="00767474">
              <w:rPr>
                <w:rFonts w:cs="Calibri"/>
                <w:b w:val="0"/>
                <w:color w:val="auto"/>
                <w:sz w:val="18"/>
                <w:szCs w:val="18"/>
              </w:rPr>
              <w:t>51.3</w:t>
            </w:r>
            <w:r w:rsidRPr="00767474">
              <w:rPr>
                <w:rFonts w:cs="Calibri"/>
                <w:b w:val="0"/>
                <w:color w:val="auto"/>
                <w:sz w:val="18"/>
                <w:szCs w:val="18"/>
              </w:rPr>
              <w:t>%</w:t>
            </w:r>
          </w:p>
        </w:tc>
      </w:tr>
      <w:tr w:rsidR="004425FD" w:rsidRPr="00767474" w14:paraId="6D25C39F" w14:textId="77777777" w:rsidTr="0027291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43" w:type="pct"/>
          </w:tcPr>
          <w:p w14:paraId="12BD6052" w14:textId="063BA883" w:rsidR="0099401B" w:rsidRPr="00767474" w:rsidRDefault="00BE5FBB" w:rsidP="00272916">
            <w:pPr>
              <w:spacing w:before="0" w:line="240" w:lineRule="auto"/>
              <w:rPr>
                <w:rFonts w:cs="Calibri"/>
                <w:b w:val="0"/>
                <w:color w:val="auto"/>
                <w:sz w:val="10"/>
              </w:rPr>
            </w:pPr>
            <w:r>
              <w:rPr>
                <w:rFonts w:cs="Calibri"/>
                <w:b w:val="0"/>
                <w:color w:val="auto"/>
                <w:sz w:val="18"/>
              </w:rPr>
              <w:t xml:space="preserve">Tribunals Finalisations - </w:t>
            </w:r>
            <w:r w:rsidR="0099401B" w:rsidRPr="00767474">
              <w:rPr>
                <w:rFonts w:cs="Calibri"/>
                <w:b w:val="0"/>
                <w:color w:val="auto"/>
                <w:sz w:val="18"/>
              </w:rPr>
              <w:t>Mining Tribunal</w:t>
            </w:r>
          </w:p>
        </w:tc>
        <w:tc>
          <w:tcPr>
            <w:tcW w:w="543" w:type="pct"/>
          </w:tcPr>
          <w:p w14:paraId="0624ECA1"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w:t>
            </w:r>
          </w:p>
        </w:tc>
        <w:tc>
          <w:tcPr>
            <w:tcW w:w="543" w:type="pct"/>
          </w:tcPr>
          <w:p w14:paraId="519690DD" w14:textId="5C0C8497" w:rsidR="0099401B" w:rsidRPr="00767474" w:rsidRDefault="0072539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Pr>
                <w:rFonts w:cs="Calibri"/>
                <w:b w:val="0"/>
                <w:color w:val="auto"/>
                <w:sz w:val="18"/>
                <w:szCs w:val="18"/>
              </w:rPr>
              <w:t>NA</w:t>
            </w:r>
          </w:p>
        </w:tc>
        <w:tc>
          <w:tcPr>
            <w:tcW w:w="543" w:type="pct"/>
          </w:tcPr>
          <w:p w14:paraId="184046DA" w14:textId="255E330C" w:rsidR="0099401B" w:rsidRPr="00767474" w:rsidRDefault="0072539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Pr>
                <w:rFonts w:cs="Calibri"/>
                <w:b w:val="0"/>
                <w:color w:val="auto"/>
                <w:sz w:val="18"/>
                <w:szCs w:val="18"/>
              </w:rPr>
              <w:t>NA</w:t>
            </w:r>
          </w:p>
        </w:tc>
        <w:tc>
          <w:tcPr>
            <w:tcW w:w="543" w:type="pct"/>
          </w:tcPr>
          <w:p w14:paraId="74EAE77E" w14:textId="77777777" w:rsidR="0099401B" w:rsidRPr="00767474" w:rsidRDefault="0099401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tcW w:w="543" w:type="pct"/>
          </w:tcPr>
          <w:p w14:paraId="72BFC5DB" w14:textId="568139F0" w:rsidR="0099401B" w:rsidRPr="00767474" w:rsidRDefault="0072539B" w:rsidP="00272916">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Pr>
                <w:rFonts w:cs="Calibri"/>
                <w:b w:val="0"/>
                <w:color w:val="auto"/>
                <w:sz w:val="18"/>
                <w:szCs w:val="18"/>
              </w:rPr>
              <w:t>NA</w:t>
            </w:r>
          </w:p>
        </w:tc>
        <w:tc>
          <w:tcPr>
            <w:cnfStyle w:val="000100000000" w:firstRow="0" w:lastRow="0" w:firstColumn="0" w:lastColumn="1" w:oddVBand="0" w:evenVBand="0" w:oddHBand="0" w:evenHBand="0" w:firstRowFirstColumn="0" w:firstRowLastColumn="0" w:lastRowFirstColumn="0" w:lastRowLastColumn="0"/>
            <w:tcW w:w="542" w:type="pct"/>
          </w:tcPr>
          <w:p w14:paraId="421650C7" w14:textId="77777777" w:rsidR="0099401B" w:rsidRPr="00767474" w:rsidRDefault="0099401B" w:rsidP="00272916">
            <w:pPr>
              <w:spacing w:before="0" w:line="240" w:lineRule="auto"/>
              <w:jc w:val="right"/>
              <w:rPr>
                <w:rFonts w:cs="Calibri"/>
                <w:b w:val="0"/>
                <w:color w:val="auto"/>
                <w:sz w:val="18"/>
                <w:szCs w:val="18"/>
              </w:rPr>
            </w:pPr>
            <w:r w:rsidRPr="00767474">
              <w:rPr>
                <w:rFonts w:cs="Calibri"/>
                <w:b w:val="0"/>
                <w:color w:val="auto"/>
                <w:sz w:val="18"/>
                <w:szCs w:val="18"/>
              </w:rPr>
              <w:t>-100%</w:t>
            </w:r>
          </w:p>
        </w:tc>
      </w:tr>
    </w:tbl>
    <w:p w14:paraId="04C008D9" w14:textId="77777777" w:rsidR="00800B07" w:rsidRPr="00767474" w:rsidRDefault="00800B07" w:rsidP="00800B07">
      <w:pPr>
        <w:spacing w:before="0" w:line="240" w:lineRule="auto"/>
        <w:ind w:right="147"/>
        <w:contextualSpacing w:val="0"/>
        <w:rPr>
          <w:rFonts w:cs="Calibri"/>
          <w:color w:val="1D1D1B"/>
          <w:sz w:val="15"/>
        </w:rPr>
      </w:pPr>
      <w:r w:rsidRPr="00767474">
        <w:rPr>
          <w:rFonts w:cs="Calibri"/>
          <w:color w:val="1D1D1B"/>
          <w:position w:val="5"/>
          <w:sz w:val="8"/>
        </w:rPr>
        <w:t xml:space="preserve">1 </w:t>
      </w:r>
      <w:r w:rsidRPr="00767474">
        <w:rPr>
          <w:rFonts w:cs="Calibri"/>
          <w:color w:val="1D1D1B"/>
          <w:sz w:val="15"/>
        </w:rPr>
        <w:t>In accordance with the Report on Government Services (RoGS) statistics manual, the counting unit adopted for criminal complaints is a defendant per case based unit.  This figure includes family violence and intervention order criminal activity (such as the breach of a family violence or intervention order) and not the civil activity (the application of an order) which is set out separately under ‘civil’.</w:t>
      </w:r>
    </w:p>
    <w:p w14:paraId="5620100C" w14:textId="77777777" w:rsidR="00800B07" w:rsidRPr="00767474" w:rsidRDefault="00800B07" w:rsidP="00800B07">
      <w:pPr>
        <w:spacing w:before="0" w:line="240" w:lineRule="auto"/>
        <w:ind w:right="147"/>
        <w:contextualSpacing w:val="0"/>
        <w:rPr>
          <w:rFonts w:cs="Calibri"/>
          <w:color w:val="1D1D1B"/>
          <w:sz w:val="15"/>
        </w:rPr>
      </w:pPr>
      <w:r w:rsidRPr="00767474">
        <w:rPr>
          <w:rFonts w:cs="Calibri"/>
          <w:color w:val="1D1D1B"/>
          <w:position w:val="5"/>
          <w:sz w:val="8"/>
        </w:rPr>
        <w:t xml:space="preserve">2 </w:t>
      </w:r>
      <w:r w:rsidRPr="00767474">
        <w:rPr>
          <w:rFonts w:cs="Calibri"/>
          <w:color w:val="1D1D1B"/>
          <w:sz w:val="15"/>
        </w:rPr>
        <w:t>Breaches of orders include all breaches that are not categorised as criminal activity for national ABS and RoGS reporting purposes.  Orders include bail, suspended sentence, probation, and community service (now community correction orders), among others.  A breakdown of these breaches by order type is provided in Table 10.</w:t>
      </w:r>
    </w:p>
    <w:p w14:paraId="27148470" w14:textId="77777777" w:rsidR="00800B07" w:rsidRPr="00767474" w:rsidRDefault="00800B07" w:rsidP="00800B07">
      <w:pPr>
        <w:spacing w:before="0" w:line="240" w:lineRule="auto"/>
        <w:ind w:right="147"/>
        <w:contextualSpacing w:val="0"/>
        <w:rPr>
          <w:rFonts w:cs="Calibri"/>
          <w:color w:val="1D1D1B"/>
          <w:sz w:val="15"/>
        </w:rPr>
      </w:pPr>
      <w:r w:rsidRPr="00767474">
        <w:rPr>
          <w:rFonts w:cs="Calibri"/>
          <w:color w:val="1D1D1B"/>
          <w:position w:val="5"/>
          <w:sz w:val="8"/>
        </w:rPr>
        <w:t xml:space="preserve">3 </w:t>
      </w:r>
      <w:r w:rsidRPr="00767474">
        <w:rPr>
          <w:rFonts w:cs="Calibri"/>
          <w:color w:val="1D1D1B"/>
          <w:sz w:val="15"/>
        </w:rPr>
        <w:t>Reported in the 2016-17 annual report under the separate application type categories ‘Filed Written Application for Bail’ (</w:t>
      </w:r>
      <w:r w:rsidRPr="00767474">
        <w:rPr>
          <w:rFonts w:cs="Calibri"/>
          <w:i/>
          <w:color w:val="1D1D1B"/>
          <w:sz w:val="15"/>
        </w:rPr>
        <w:t>Bail Act</w:t>
      </w:r>
      <w:r w:rsidRPr="00767474">
        <w:rPr>
          <w:rFonts w:cs="Calibri"/>
          <w:color w:val="1D1D1B"/>
          <w:sz w:val="15"/>
        </w:rPr>
        <w:t xml:space="preserve"> 1994, Section 23) and ‘Filed Written Application to Vary Bail’ (</w:t>
      </w:r>
      <w:r w:rsidRPr="00767474">
        <w:rPr>
          <w:rFonts w:cs="Calibri"/>
          <w:i/>
          <w:color w:val="1D1D1B"/>
          <w:sz w:val="15"/>
        </w:rPr>
        <w:t>Bail Act</w:t>
      </w:r>
      <w:r w:rsidRPr="00767474">
        <w:rPr>
          <w:rFonts w:cs="Calibri"/>
          <w:color w:val="1D1D1B"/>
          <w:sz w:val="15"/>
        </w:rPr>
        <w:t xml:space="preserve"> 1994, Section 23).</w:t>
      </w:r>
    </w:p>
    <w:p w14:paraId="59297BA0" w14:textId="77777777" w:rsidR="00800B07" w:rsidRPr="00767474" w:rsidRDefault="00800B07" w:rsidP="00800B07">
      <w:pPr>
        <w:spacing w:before="0" w:line="240" w:lineRule="auto"/>
        <w:ind w:right="147"/>
        <w:contextualSpacing w:val="0"/>
        <w:rPr>
          <w:rFonts w:cs="Calibri"/>
          <w:color w:val="1D1D1B"/>
          <w:sz w:val="15"/>
        </w:rPr>
      </w:pPr>
      <w:r w:rsidRPr="00767474">
        <w:rPr>
          <w:rFonts w:cs="Calibri"/>
          <w:color w:val="1D1D1B"/>
          <w:position w:val="5"/>
          <w:sz w:val="8"/>
        </w:rPr>
        <w:t xml:space="preserve">4 </w:t>
      </w:r>
      <w:r w:rsidRPr="00767474">
        <w:rPr>
          <w:rFonts w:cs="Calibri"/>
          <w:color w:val="1D1D1B"/>
          <w:sz w:val="15"/>
        </w:rPr>
        <w:t>Formerly reported in the 2016-17 annual report under the application type category ‘Restricted Driver License Application’ (</w:t>
      </w:r>
      <w:r w:rsidRPr="00767474">
        <w:rPr>
          <w:rFonts w:cs="Calibri"/>
          <w:i/>
          <w:color w:val="1D1D1B"/>
          <w:sz w:val="15"/>
        </w:rPr>
        <w:t>Vehicle and Traffic Act</w:t>
      </w:r>
      <w:r w:rsidRPr="00767474">
        <w:rPr>
          <w:rFonts w:cs="Calibri"/>
          <w:color w:val="1D1D1B"/>
          <w:sz w:val="15"/>
        </w:rPr>
        <w:t xml:space="preserve"> 1999, Section 18).</w:t>
      </w:r>
    </w:p>
    <w:p w14:paraId="27789925" w14:textId="77777777" w:rsidR="00800B07" w:rsidRPr="00767474" w:rsidRDefault="00800B07" w:rsidP="00800B07">
      <w:pPr>
        <w:spacing w:before="0" w:line="240" w:lineRule="auto"/>
        <w:ind w:right="147"/>
        <w:contextualSpacing w:val="0"/>
        <w:rPr>
          <w:rFonts w:cs="Calibri"/>
          <w:color w:val="1D1D1B"/>
          <w:sz w:val="15"/>
        </w:rPr>
      </w:pPr>
      <w:r w:rsidRPr="00767474">
        <w:rPr>
          <w:rFonts w:cs="Calibri"/>
          <w:color w:val="1D1D1B"/>
          <w:position w:val="5"/>
          <w:sz w:val="8"/>
        </w:rPr>
        <w:t xml:space="preserve">5 </w:t>
      </w:r>
      <w:r w:rsidRPr="00767474">
        <w:rPr>
          <w:rFonts w:cs="Calibri"/>
          <w:color w:val="1D1D1B"/>
          <w:sz w:val="15"/>
        </w:rPr>
        <w:t>Reported in the 2016-17 annual report under the separate application type categories of ‘Application to have conviction set aside or penalty varied’ (</w:t>
      </w:r>
      <w:r w:rsidRPr="00767474">
        <w:rPr>
          <w:rFonts w:cs="Calibri"/>
          <w:i/>
          <w:color w:val="1D1D1B"/>
          <w:sz w:val="15"/>
        </w:rPr>
        <w:t>Monetary Penalties Enforcement Act</w:t>
      </w:r>
      <w:r w:rsidRPr="00767474">
        <w:rPr>
          <w:rFonts w:cs="Calibri"/>
          <w:color w:val="1D1D1B"/>
          <w:sz w:val="15"/>
        </w:rPr>
        <w:t xml:space="preserve"> 2005, Section 40), ‘Preliminary proceedings order by Supreme Court’ (</w:t>
      </w:r>
      <w:r w:rsidRPr="00767474">
        <w:rPr>
          <w:rFonts w:cs="Calibri"/>
          <w:i/>
          <w:color w:val="1D1D1B"/>
          <w:sz w:val="15"/>
        </w:rPr>
        <w:t>Justice Act</w:t>
      </w:r>
      <w:r w:rsidRPr="00767474">
        <w:rPr>
          <w:rFonts w:cs="Calibri"/>
          <w:color w:val="1D1D1B"/>
          <w:sz w:val="15"/>
        </w:rPr>
        <w:t xml:space="preserve"> 1959, Section 61(2)), ‘Application to set aside conviction and penalty’ (</w:t>
      </w:r>
      <w:r w:rsidRPr="00767474">
        <w:rPr>
          <w:rFonts w:cs="Calibri"/>
          <w:i/>
          <w:color w:val="1D1D1B"/>
          <w:sz w:val="15"/>
        </w:rPr>
        <w:t>Justices Rules</w:t>
      </w:r>
      <w:r w:rsidRPr="00767474">
        <w:rPr>
          <w:rFonts w:cs="Calibri"/>
          <w:color w:val="1D1D1B"/>
          <w:sz w:val="15"/>
        </w:rPr>
        <w:t xml:space="preserve"> 2003, Regulation 38),‘Drug treatment order review –vary conditions’ (</w:t>
      </w:r>
      <w:r w:rsidRPr="00767474">
        <w:rPr>
          <w:rFonts w:cs="Calibri"/>
          <w:i/>
          <w:color w:val="1D1D1B"/>
          <w:sz w:val="15"/>
        </w:rPr>
        <w:t>Sentencing Act</w:t>
      </w:r>
      <w:r w:rsidRPr="00767474">
        <w:rPr>
          <w:rFonts w:cs="Calibri"/>
          <w:color w:val="1D1D1B"/>
          <w:sz w:val="15"/>
        </w:rPr>
        <w:t xml:space="preserve"> 1997, Section 27J),‘Other applications under Sentencing Act’ (</w:t>
      </w:r>
      <w:r w:rsidRPr="00767474">
        <w:rPr>
          <w:rFonts w:cs="Calibri"/>
          <w:i/>
          <w:color w:val="1D1D1B"/>
          <w:sz w:val="15"/>
        </w:rPr>
        <w:t>Sentencing Act</w:t>
      </w:r>
      <w:r w:rsidRPr="00767474">
        <w:rPr>
          <w:rFonts w:cs="Calibri"/>
          <w:color w:val="1D1D1B"/>
          <w:sz w:val="15"/>
        </w:rPr>
        <w:t xml:space="preserve"> 1997),‘Other applications under Youth Justice Act’ (</w:t>
      </w:r>
      <w:r w:rsidRPr="00767474">
        <w:rPr>
          <w:rFonts w:cs="Calibri"/>
          <w:i/>
          <w:color w:val="1D1D1B"/>
          <w:sz w:val="15"/>
        </w:rPr>
        <w:t>Youth Justice Act</w:t>
      </w:r>
      <w:r w:rsidRPr="00767474">
        <w:rPr>
          <w:rFonts w:cs="Calibri"/>
          <w:color w:val="1D1D1B"/>
          <w:sz w:val="15"/>
        </w:rPr>
        <w:t xml:space="preserve"> 1997), and ‘Other miscellaneous applications’.</w:t>
      </w:r>
    </w:p>
    <w:p w14:paraId="5897E91F" w14:textId="77777777" w:rsidR="00800B07" w:rsidRPr="00767474" w:rsidRDefault="00800B07" w:rsidP="00800B07">
      <w:pPr>
        <w:spacing w:before="0" w:line="240" w:lineRule="auto"/>
        <w:ind w:right="147"/>
        <w:contextualSpacing w:val="0"/>
        <w:rPr>
          <w:rFonts w:cs="Calibri"/>
          <w:color w:val="1D1D1B"/>
          <w:sz w:val="15"/>
        </w:rPr>
      </w:pPr>
      <w:r w:rsidRPr="00767474">
        <w:rPr>
          <w:rFonts w:cs="Calibri"/>
          <w:color w:val="1D1D1B"/>
          <w:position w:val="5"/>
          <w:sz w:val="8"/>
        </w:rPr>
        <w:t xml:space="preserve">6 </w:t>
      </w:r>
      <w:r w:rsidRPr="00767474">
        <w:rPr>
          <w:rFonts w:cs="Calibri"/>
          <w:color w:val="1D1D1B"/>
          <w:sz w:val="15"/>
        </w:rPr>
        <w:t>The counting unit adopted for civil claims and tribunals is case based.</w:t>
      </w:r>
    </w:p>
    <w:p w14:paraId="56D72B71" w14:textId="77777777" w:rsidR="00800B07" w:rsidRPr="00767474" w:rsidRDefault="00800B07" w:rsidP="00800B07">
      <w:pPr>
        <w:spacing w:before="0" w:line="240" w:lineRule="auto"/>
        <w:ind w:right="147"/>
        <w:contextualSpacing w:val="0"/>
        <w:rPr>
          <w:rFonts w:cs="Calibri"/>
          <w:color w:val="1D1D1B"/>
          <w:sz w:val="15"/>
        </w:rPr>
      </w:pPr>
      <w:r w:rsidRPr="00767474">
        <w:rPr>
          <w:rFonts w:cs="Calibri"/>
          <w:color w:val="1D1D1B"/>
          <w:position w:val="5"/>
          <w:sz w:val="8"/>
        </w:rPr>
        <w:t xml:space="preserve">7 </w:t>
      </w:r>
      <w:r w:rsidRPr="00767474">
        <w:rPr>
          <w:rFonts w:cs="Calibri"/>
          <w:color w:val="1D1D1B"/>
          <w:sz w:val="15"/>
        </w:rPr>
        <w:t>Family violence order application lodgements do not include the sub-category ‘Other applications regarding family violence order’, a new category in 2017-18, in order to maintain consistency with past Annual Reports. For 2018-19, the categories included have expanded for this report and for RoGs. Therefore, results shown are not directly comparable to previous years.</w:t>
      </w:r>
    </w:p>
    <w:p w14:paraId="17AA7E72" w14:textId="77777777" w:rsidR="00800B07" w:rsidRPr="00767474" w:rsidRDefault="00800B07" w:rsidP="00800B07">
      <w:pPr>
        <w:spacing w:before="0" w:line="240" w:lineRule="auto"/>
        <w:ind w:right="147"/>
        <w:contextualSpacing w:val="0"/>
        <w:rPr>
          <w:rFonts w:cs="Calibri"/>
          <w:i/>
          <w:color w:val="1D1D1B"/>
          <w:sz w:val="15"/>
        </w:rPr>
      </w:pPr>
      <w:r w:rsidRPr="00767474">
        <w:rPr>
          <w:rFonts w:cs="Calibri"/>
          <w:i/>
          <w:color w:val="1D1D1B"/>
          <w:sz w:val="15"/>
        </w:rPr>
        <w:t>Source: CRIMESStats database; Civil Registry Management System (CRMS).</w:t>
      </w:r>
    </w:p>
    <w:p w14:paraId="3922CB0C" w14:textId="5D2463E1" w:rsidR="00FE500E" w:rsidRDefault="00FE500E" w:rsidP="00FE500E">
      <w:pPr>
        <w:pStyle w:val="Caption"/>
        <w:keepNext/>
      </w:pPr>
      <w:r>
        <w:lastRenderedPageBreak/>
        <w:t xml:space="preserve">Table </w:t>
      </w:r>
      <w:r w:rsidR="00420D2D">
        <w:fldChar w:fldCharType="begin"/>
      </w:r>
      <w:r w:rsidR="00420D2D">
        <w:instrText xml:space="preserve"> SEQ Table \* ARABIC </w:instrText>
      </w:r>
      <w:r w:rsidR="00420D2D">
        <w:fldChar w:fldCharType="separate"/>
      </w:r>
      <w:r w:rsidR="006F7776">
        <w:rPr>
          <w:noProof/>
        </w:rPr>
        <w:t>5</w:t>
      </w:r>
      <w:r w:rsidR="00420D2D">
        <w:rPr>
          <w:noProof/>
        </w:rPr>
        <w:fldChar w:fldCharType="end"/>
      </w:r>
      <w:r>
        <w:t xml:space="preserve"> Family and Domestic Violence Summary Statistics</w:t>
      </w:r>
      <w:r w:rsidR="00FA0E52">
        <w:t>, 2014-15 to 2018-19</w:t>
      </w:r>
    </w:p>
    <w:tbl>
      <w:tblPr>
        <w:tblStyle w:val="GridTable1Light"/>
        <w:tblW w:w="5000" w:type="pct"/>
        <w:tblLook w:val="01E0" w:firstRow="1" w:lastRow="1" w:firstColumn="1" w:lastColumn="1" w:noHBand="0" w:noVBand="0"/>
        <w:tblCaption w:val="Table6FamilyandDomesticViolenceSummaryStatistics"/>
        <w:tblDescription w:val="TabledescribingFamilyandDomesticViolenceSummaryStatistics"/>
      </w:tblPr>
      <w:tblGrid>
        <w:gridCol w:w="2930"/>
        <w:gridCol w:w="1070"/>
        <w:gridCol w:w="1070"/>
        <w:gridCol w:w="1070"/>
        <w:gridCol w:w="1070"/>
        <w:gridCol w:w="1070"/>
        <w:gridCol w:w="1070"/>
      </w:tblGrid>
      <w:tr w:rsidR="004425FD" w:rsidRPr="00767474" w14:paraId="434267AC" w14:textId="77777777" w:rsidTr="00B975E8">
        <w:trPr>
          <w:cnfStyle w:val="100000000000" w:firstRow="1" w:lastRow="0" w:firstColumn="0" w:lastColumn="0" w:oddVBand="0" w:evenVBand="0" w:oddHBand="0" w:evenHBand="0" w:firstRowFirstColumn="0" w:firstRowLastColumn="0" w:lastRowFirstColumn="0" w:lastRowLastColumn="0"/>
          <w:cantSplit/>
          <w:trHeight w:hRule="exact" w:val="1079"/>
          <w:tblHeader/>
        </w:trPr>
        <w:tc>
          <w:tcPr>
            <w:cnfStyle w:val="001000000000" w:firstRow="0" w:lastRow="0" w:firstColumn="1" w:lastColumn="0" w:oddVBand="0" w:evenVBand="0" w:oddHBand="0" w:evenHBand="0" w:firstRowFirstColumn="0" w:firstRowLastColumn="0" w:lastRowFirstColumn="0" w:lastRowLastColumn="0"/>
            <w:tcW w:w="1567" w:type="pct"/>
          </w:tcPr>
          <w:p w14:paraId="6F209B45" w14:textId="77777777" w:rsidR="00A709A9" w:rsidRPr="00767474" w:rsidRDefault="00A709A9" w:rsidP="00E96852">
            <w:pPr>
              <w:spacing w:before="240" w:after="240" w:line="300" w:lineRule="exact"/>
              <w:rPr>
                <w:rFonts w:cs="Calibri"/>
                <w:b w:val="0"/>
                <w:color w:val="auto"/>
              </w:rPr>
            </w:pPr>
            <w:r w:rsidRPr="00651AA3">
              <w:rPr>
                <w:rFonts w:cs="Calibri"/>
                <w:b w:val="0"/>
                <w:color w:val="auto"/>
                <w:sz w:val="18"/>
              </w:rPr>
              <w:t>Family and Domestic Violence Summary Statistics</w:t>
            </w:r>
          </w:p>
        </w:tc>
        <w:tc>
          <w:tcPr>
            <w:tcW w:w="572" w:type="pct"/>
          </w:tcPr>
          <w:p w14:paraId="50F19988" w14:textId="77777777" w:rsidR="00A709A9" w:rsidRPr="00767474" w:rsidRDefault="00A709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sidRPr="00767474">
              <w:rPr>
                <w:rFonts w:cs="Calibri"/>
                <w:b w:val="0"/>
                <w:color w:val="auto"/>
                <w:sz w:val="18"/>
              </w:rPr>
              <w:t>2014-15</w:t>
            </w:r>
          </w:p>
        </w:tc>
        <w:tc>
          <w:tcPr>
            <w:tcW w:w="572" w:type="pct"/>
          </w:tcPr>
          <w:p w14:paraId="5F9BCCCC" w14:textId="77777777" w:rsidR="00A709A9" w:rsidRPr="00767474" w:rsidRDefault="00A709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sidRPr="00767474">
              <w:rPr>
                <w:rFonts w:cs="Calibri"/>
                <w:b w:val="0"/>
                <w:color w:val="auto"/>
                <w:sz w:val="18"/>
              </w:rPr>
              <w:t>2015-16</w:t>
            </w:r>
          </w:p>
        </w:tc>
        <w:tc>
          <w:tcPr>
            <w:tcW w:w="572" w:type="pct"/>
          </w:tcPr>
          <w:p w14:paraId="770C9881" w14:textId="77777777" w:rsidR="00A709A9" w:rsidRPr="00767474" w:rsidRDefault="00A709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sidRPr="00767474">
              <w:rPr>
                <w:rFonts w:cs="Calibri"/>
                <w:b w:val="0"/>
                <w:color w:val="auto"/>
                <w:sz w:val="18"/>
              </w:rPr>
              <w:t>2016-17</w:t>
            </w:r>
          </w:p>
        </w:tc>
        <w:tc>
          <w:tcPr>
            <w:tcW w:w="572" w:type="pct"/>
          </w:tcPr>
          <w:p w14:paraId="39438A5E" w14:textId="77777777" w:rsidR="00A709A9" w:rsidRPr="00767474" w:rsidRDefault="00A709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sidRPr="00767474">
              <w:rPr>
                <w:rFonts w:cs="Calibri"/>
                <w:b w:val="0"/>
                <w:color w:val="auto"/>
                <w:sz w:val="18"/>
              </w:rPr>
              <w:t>2017-18</w:t>
            </w:r>
          </w:p>
        </w:tc>
        <w:tc>
          <w:tcPr>
            <w:tcW w:w="572" w:type="pct"/>
          </w:tcPr>
          <w:p w14:paraId="6F201B93" w14:textId="77777777" w:rsidR="00A709A9" w:rsidRPr="00767474" w:rsidRDefault="00A709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sidRPr="00767474">
              <w:rPr>
                <w:rFonts w:cs="Calibri"/>
                <w:b w:val="0"/>
                <w:color w:val="auto"/>
                <w:sz w:val="18"/>
              </w:rPr>
              <w:t>2018-19</w:t>
            </w:r>
          </w:p>
        </w:tc>
        <w:tc>
          <w:tcPr>
            <w:cnfStyle w:val="000100000000" w:firstRow="0" w:lastRow="0" w:firstColumn="0" w:lastColumn="1" w:oddVBand="0" w:evenVBand="0" w:oddHBand="0" w:evenHBand="0" w:firstRowFirstColumn="0" w:firstRowLastColumn="0" w:lastRowFirstColumn="0" w:lastRowLastColumn="0"/>
            <w:tcW w:w="572" w:type="pct"/>
          </w:tcPr>
          <w:p w14:paraId="56D6CF67" w14:textId="57ADC674" w:rsidR="00A75E9A" w:rsidRPr="00767474" w:rsidRDefault="00FE015A" w:rsidP="00E96852">
            <w:pPr>
              <w:spacing w:before="240" w:after="240" w:line="300" w:lineRule="exact"/>
              <w:jc w:val="center"/>
              <w:rPr>
                <w:rFonts w:cs="Calibri"/>
                <w:b w:val="0"/>
                <w:color w:val="auto"/>
                <w:sz w:val="18"/>
              </w:rPr>
            </w:pPr>
            <w:r w:rsidRPr="00767474">
              <w:rPr>
                <w:rFonts w:cs="Calibri"/>
                <w:b w:val="0"/>
                <w:color w:val="auto"/>
                <w:sz w:val="18"/>
              </w:rPr>
              <w:t>c</w:t>
            </w:r>
            <w:r w:rsidR="00A709A9" w:rsidRPr="00767474">
              <w:rPr>
                <w:rFonts w:cs="Calibri"/>
                <w:b w:val="0"/>
                <w:color w:val="auto"/>
                <w:sz w:val="18"/>
              </w:rPr>
              <w:t>hange</w:t>
            </w:r>
          </w:p>
          <w:p w14:paraId="3DCED807" w14:textId="36D2335C" w:rsidR="00A709A9" w:rsidRPr="00767474" w:rsidRDefault="00A709A9" w:rsidP="00E96852">
            <w:pPr>
              <w:spacing w:before="240" w:after="240" w:line="300" w:lineRule="exact"/>
              <w:jc w:val="center"/>
              <w:rPr>
                <w:rFonts w:cs="Calibri"/>
                <w:b w:val="0"/>
                <w:color w:val="auto"/>
                <w:sz w:val="18"/>
              </w:rPr>
            </w:pPr>
            <w:r w:rsidRPr="00767474">
              <w:rPr>
                <w:rFonts w:cs="Calibri"/>
                <w:b w:val="0"/>
                <w:color w:val="auto"/>
                <w:sz w:val="18"/>
              </w:rPr>
              <w:t>2017-18 to 2018-19</w:t>
            </w:r>
          </w:p>
        </w:tc>
      </w:tr>
      <w:tr w:rsidR="004425FD" w:rsidRPr="00767474" w14:paraId="589DE387"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7941B634" w14:textId="0B77B810" w:rsidR="00C778BB" w:rsidRPr="00767474" w:rsidRDefault="00651AA3" w:rsidP="00E96852">
            <w:pPr>
              <w:spacing w:before="240" w:after="240" w:line="300" w:lineRule="exact"/>
              <w:rPr>
                <w:rFonts w:cs="Calibri"/>
                <w:b w:val="0"/>
                <w:color w:val="auto"/>
                <w:sz w:val="18"/>
              </w:rPr>
            </w:pPr>
            <w:r w:rsidRPr="00767474">
              <w:rPr>
                <w:rFonts w:cs="Calibri"/>
                <w:b w:val="0"/>
                <w:color w:val="auto"/>
                <w:sz w:val="18"/>
              </w:rPr>
              <w:t xml:space="preserve">Application to grant a FVO </w:t>
            </w:r>
            <w:r>
              <w:rPr>
                <w:rFonts w:cs="Calibri"/>
                <w:b w:val="0"/>
                <w:color w:val="auto"/>
                <w:sz w:val="18"/>
              </w:rPr>
              <w:t xml:space="preserve">- </w:t>
            </w:r>
            <w:r w:rsidR="00C778BB" w:rsidRPr="00767474">
              <w:rPr>
                <w:rFonts w:cs="Calibri"/>
                <w:b w:val="0"/>
                <w:color w:val="auto"/>
                <w:sz w:val="18"/>
              </w:rPr>
              <w:t>Lodgements</w:t>
            </w:r>
          </w:p>
        </w:tc>
        <w:tc>
          <w:tcPr>
            <w:tcW w:w="572" w:type="pct"/>
          </w:tcPr>
          <w:p w14:paraId="68F7D2D6"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532</w:t>
            </w:r>
          </w:p>
        </w:tc>
        <w:tc>
          <w:tcPr>
            <w:tcW w:w="572" w:type="pct"/>
          </w:tcPr>
          <w:p w14:paraId="066055F4"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669</w:t>
            </w:r>
          </w:p>
        </w:tc>
        <w:tc>
          <w:tcPr>
            <w:tcW w:w="572" w:type="pct"/>
          </w:tcPr>
          <w:p w14:paraId="38CE2EEF"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583</w:t>
            </w:r>
          </w:p>
        </w:tc>
        <w:tc>
          <w:tcPr>
            <w:tcW w:w="572" w:type="pct"/>
          </w:tcPr>
          <w:p w14:paraId="58EB50A1"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648</w:t>
            </w:r>
          </w:p>
        </w:tc>
        <w:tc>
          <w:tcPr>
            <w:tcW w:w="572" w:type="pct"/>
          </w:tcPr>
          <w:p w14:paraId="5681071B" w14:textId="4687C49B"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747</w:t>
            </w:r>
          </w:p>
        </w:tc>
        <w:tc>
          <w:tcPr>
            <w:cnfStyle w:val="000100000000" w:firstRow="0" w:lastRow="0" w:firstColumn="0" w:lastColumn="1" w:oddVBand="0" w:evenVBand="0" w:oddHBand="0" w:evenHBand="0" w:firstRowFirstColumn="0" w:firstRowLastColumn="0" w:lastRowFirstColumn="0" w:lastRowLastColumn="0"/>
            <w:tcW w:w="572" w:type="pct"/>
          </w:tcPr>
          <w:p w14:paraId="2EFA6FC0" w14:textId="2A029086" w:rsidR="00C778BB" w:rsidRPr="00767474" w:rsidRDefault="00C778BB" w:rsidP="00E96852">
            <w:pPr>
              <w:spacing w:before="240" w:after="240" w:line="300" w:lineRule="exact"/>
              <w:jc w:val="right"/>
              <w:rPr>
                <w:rFonts w:cs="Calibri"/>
                <w:b w:val="0"/>
                <w:color w:val="auto"/>
                <w:sz w:val="18"/>
                <w:szCs w:val="18"/>
              </w:rPr>
            </w:pPr>
            <w:r w:rsidRPr="00767474">
              <w:rPr>
                <w:rFonts w:cs="Calibri"/>
                <w:b w:val="0"/>
                <w:color w:val="auto"/>
                <w:sz w:val="18"/>
                <w:szCs w:val="18"/>
              </w:rPr>
              <w:t>15%</w:t>
            </w:r>
          </w:p>
        </w:tc>
      </w:tr>
      <w:tr w:rsidR="004425FD" w:rsidRPr="00767474" w14:paraId="6C9E5006"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3C2E9686" w14:textId="2BAAE926" w:rsidR="00C778BB" w:rsidRPr="00767474" w:rsidRDefault="00651AA3" w:rsidP="00E96852">
            <w:pPr>
              <w:spacing w:before="240" w:after="240" w:line="300" w:lineRule="exact"/>
              <w:rPr>
                <w:rFonts w:cs="Calibri"/>
                <w:b w:val="0"/>
                <w:color w:val="auto"/>
                <w:sz w:val="18"/>
              </w:rPr>
            </w:pPr>
            <w:r w:rsidRPr="00767474">
              <w:rPr>
                <w:rFonts w:cs="Calibri"/>
                <w:b w:val="0"/>
                <w:color w:val="auto"/>
                <w:sz w:val="18"/>
              </w:rPr>
              <w:t xml:space="preserve">Application to grant a FVO </w:t>
            </w:r>
            <w:r>
              <w:rPr>
                <w:rFonts w:cs="Calibri"/>
                <w:b w:val="0"/>
                <w:color w:val="auto"/>
                <w:sz w:val="18"/>
              </w:rPr>
              <w:t xml:space="preserve">- </w:t>
            </w:r>
            <w:r w:rsidR="00C778BB" w:rsidRPr="00767474">
              <w:rPr>
                <w:rFonts w:cs="Calibri"/>
                <w:b w:val="0"/>
                <w:color w:val="auto"/>
                <w:sz w:val="18"/>
              </w:rPr>
              <w:t>Finalisations</w:t>
            </w:r>
          </w:p>
        </w:tc>
        <w:tc>
          <w:tcPr>
            <w:tcW w:w="572" w:type="pct"/>
          </w:tcPr>
          <w:p w14:paraId="62515C68"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449</w:t>
            </w:r>
          </w:p>
        </w:tc>
        <w:tc>
          <w:tcPr>
            <w:tcW w:w="572" w:type="pct"/>
          </w:tcPr>
          <w:p w14:paraId="6652F7CB"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587</w:t>
            </w:r>
          </w:p>
        </w:tc>
        <w:tc>
          <w:tcPr>
            <w:tcW w:w="572" w:type="pct"/>
          </w:tcPr>
          <w:p w14:paraId="17F903CF"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526</w:t>
            </w:r>
          </w:p>
        </w:tc>
        <w:tc>
          <w:tcPr>
            <w:tcW w:w="572" w:type="pct"/>
          </w:tcPr>
          <w:p w14:paraId="4713E69A"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627</w:t>
            </w:r>
          </w:p>
        </w:tc>
        <w:tc>
          <w:tcPr>
            <w:tcW w:w="572" w:type="pct"/>
          </w:tcPr>
          <w:p w14:paraId="618289F2" w14:textId="25041C70"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780</w:t>
            </w:r>
          </w:p>
        </w:tc>
        <w:tc>
          <w:tcPr>
            <w:cnfStyle w:val="000100000000" w:firstRow="0" w:lastRow="0" w:firstColumn="0" w:lastColumn="1" w:oddVBand="0" w:evenVBand="0" w:oddHBand="0" w:evenHBand="0" w:firstRowFirstColumn="0" w:firstRowLastColumn="0" w:lastRowFirstColumn="0" w:lastRowLastColumn="0"/>
            <w:tcW w:w="572" w:type="pct"/>
          </w:tcPr>
          <w:p w14:paraId="67F2E73F" w14:textId="535076D5" w:rsidR="00C778BB" w:rsidRPr="00767474" w:rsidRDefault="00C778BB" w:rsidP="00E96852">
            <w:pPr>
              <w:spacing w:before="240" w:after="240" w:line="300" w:lineRule="exact"/>
              <w:jc w:val="right"/>
              <w:rPr>
                <w:rFonts w:cs="Calibri"/>
                <w:b w:val="0"/>
                <w:color w:val="auto"/>
                <w:sz w:val="18"/>
                <w:szCs w:val="18"/>
              </w:rPr>
            </w:pPr>
            <w:r w:rsidRPr="00767474">
              <w:rPr>
                <w:rFonts w:cs="Calibri"/>
                <w:b w:val="0"/>
                <w:color w:val="auto"/>
                <w:sz w:val="18"/>
                <w:szCs w:val="18"/>
              </w:rPr>
              <w:t>24%</w:t>
            </w:r>
          </w:p>
        </w:tc>
      </w:tr>
      <w:tr w:rsidR="004425FD" w:rsidRPr="00767474" w14:paraId="57FF5FB0"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15306F47" w14:textId="091A2BB8" w:rsidR="00C778BB" w:rsidRPr="00767474" w:rsidRDefault="00AE6909" w:rsidP="00AE6909">
            <w:pPr>
              <w:spacing w:before="240" w:after="240" w:line="300" w:lineRule="exact"/>
              <w:rPr>
                <w:rFonts w:cs="Calibri"/>
                <w:b w:val="0"/>
                <w:color w:val="auto"/>
                <w:sz w:val="18"/>
              </w:rPr>
            </w:pPr>
            <w:r w:rsidRPr="00767474">
              <w:rPr>
                <w:rFonts w:cs="Calibri"/>
                <w:b w:val="0"/>
                <w:color w:val="auto"/>
                <w:sz w:val="18"/>
              </w:rPr>
              <w:t>Appl</w:t>
            </w:r>
            <w:r>
              <w:rPr>
                <w:rFonts w:cs="Calibri"/>
                <w:b w:val="0"/>
                <w:color w:val="auto"/>
                <w:sz w:val="18"/>
              </w:rPr>
              <w:t>ications to extend or vary a FVO</w:t>
            </w:r>
            <w:r w:rsidRPr="00AE6909">
              <w:rPr>
                <w:rFonts w:cs="Calibri"/>
                <w:b w:val="0"/>
                <w:color w:val="auto"/>
                <w:sz w:val="18"/>
                <w:vertAlign w:val="superscript"/>
              </w:rPr>
              <w:t>1</w:t>
            </w:r>
            <w:r>
              <w:rPr>
                <w:rFonts w:cs="Calibri"/>
                <w:b w:val="0"/>
                <w:color w:val="auto"/>
                <w:sz w:val="18"/>
              </w:rPr>
              <w:t xml:space="preserve"> - </w:t>
            </w:r>
            <w:r w:rsidR="00C778BB" w:rsidRPr="00767474">
              <w:rPr>
                <w:rFonts w:cs="Calibri"/>
                <w:b w:val="0"/>
                <w:color w:val="auto"/>
                <w:sz w:val="18"/>
              </w:rPr>
              <w:t>Lodgements</w:t>
            </w:r>
          </w:p>
        </w:tc>
        <w:tc>
          <w:tcPr>
            <w:tcW w:w="572" w:type="pct"/>
          </w:tcPr>
          <w:p w14:paraId="7E29B5F4"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163</w:t>
            </w:r>
          </w:p>
        </w:tc>
        <w:tc>
          <w:tcPr>
            <w:tcW w:w="572" w:type="pct"/>
          </w:tcPr>
          <w:p w14:paraId="21365691"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208</w:t>
            </w:r>
          </w:p>
        </w:tc>
        <w:tc>
          <w:tcPr>
            <w:tcW w:w="572" w:type="pct"/>
          </w:tcPr>
          <w:p w14:paraId="3CA3B525"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242</w:t>
            </w:r>
          </w:p>
        </w:tc>
        <w:tc>
          <w:tcPr>
            <w:tcW w:w="572" w:type="pct"/>
          </w:tcPr>
          <w:p w14:paraId="6F691651"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277</w:t>
            </w:r>
          </w:p>
        </w:tc>
        <w:tc>
          <w:tcPr>
            <w:tcW w:w="572" w:type="pct"/>
          </w:tcPr>
          <w:p w14:paraId="2D8A2560" w14:textId="5FD698E8"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326</w:t>
            </w:r>
          </w:p>
        </w:tc>
        <w:tc>
          <w:tcPr>
            <w:cnfStyle w:val="000100000000" w:firstRow="0" w:lastRow="0" w:firstColumn="0" w:lastColumn="1" w:oddVBand="0" w:evenVBand="0" w:oddHBand="0" w:evenHBand="0" w:firstRowFirstColumn="0" w:firstRowLastColumn="0" w:lastRowFirstColumn="0" w:lastRowLastColumn="0"/>
            <w:tcW w:w="572" w:type="pct"/>
          </w:tcPr>
          <w:p w14:paraId="27C8A8C5" w14:textId="27443E5C" w:rsidR="00C778BB" w:rsidRPr="00767474" w:rsidRDefault="00C778BB" w:rsidP="00E96852">
            <w:pPr>
              <w:spacing w:before="240" w:after="240" w:line="300" w:lineRule="exact"/>
              <w:jc w:val="right"/>
              <w:rPr>
                <w:rFonts w:cs="Calibri"/>
                <w:b w:val="0"/>
                <w:color w:val="auto"/>
                <w:sz w:val="18"/>
                <w:szCs w:val="18"/>
              </w:rPr>
            </w:pPr>
            <w:r w:rsidRPr="00767474">
              <w:rPr>
                <w:rFonts w:cs="Calibri"/>
                <w:b w:val="0"/>
                <w:color w:val="auto"/>
                <w:sz w:val="18"/>
                <w:szCs w:val="18"/>
              </w:rPr>
              <w:t>18%</w:t>
            </w:r>
          </w:p>
        </w:tc>
      </w:tr>
      <w:tr w:rsidR="004425FD" w:rsidRPr="00767474" w14:paraId="01C5075D"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7B06BFC5" w14:textId="17658544" w:rsidR="00C778BB" w:rsidRPr="00767474" w:rsidRDefault="00AE6909" w:rsidP="00E96852">
            <w:pPr>
              <w:spacing w:before="240" w:after="240" w:line="300" w:lineRule="exact"/>
              <w:rPr>
                <w:rFonts w:cs="Calibri"/>
                <w:b w:val="0"/>
                <w:color w:val="auto"/>
                <w:sz w:val="18"/>
              </w:rPr>
            </w:pPr>
            <w:r>
              <w:rPr>
                <w:rFonts w:cs="Calibri"/>
                <w:b w:val="0"/>
                <w:color w:val="auto"/>
                <w:sz w:val="18"/>
              </w:rPr>
              <w:t xml:space="preserve">Applications to extend or vary a FVO - </w:t>
            </w:r>
            <w:r w:rsidR="00C778BB" w:rsidRPr="00767474">
              <w:rPr>
                <w:rFonts w:cs="Calibri"/>
                <w:b w:val="0"/>
                <w:color w:val="auto"/>
                <w:sz w:val="18"/>
              </w:rPr>
              <w:t>Finalisations</w:t>
            </w:r>
          </w:p>
        </w:tc>
        <w:tc>
          <w:tcPr>
            <w:tcW w:w="572" w:type="pct"/>
          </w:tcPr>
          <w:p w14:paraId="4CF7EACB"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143</w:t>
            </w:r>
          </w:p>
        </w:tc>
        <w:tc>
          <w:tcPr>
            <w:tcW w:w="572" w:type="pct"/>
          </w:tcPr>
          <w:p w14:paraId="5DF73BE5"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157</w:t>
            </w:r>
          </w:p>
        </w:tc>
        <w:tc>
          <w:tcPr>
            <w:tcW w:w="572" w:type="pct"/>
          </w:tcPr>
          <w:p w14:paraId="70C1AB56"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205</w:t>
            </w:r>
          </w:p>
        </w:tc>
        <w:tc>
          <w:tcPr>
            <w:tcW w:w="572" w:type="pct"/>
          </w:tcPr>
          <w:p w14:paraId="50D6F8B4"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227</w:t>
            </w:r>
          </w:p>
        </w:tc>
        <w:tc>
          <w:tcPr>
            <w:tcW w:w="572" w:type="pct"/>
          </w:tcPr>
          <w:p w14:paraId="620FF1F9" w14:textId="5E56D7C6"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311</w:t>
            </w:r>
          </w:p>
        </w:tc>
        <w:tc>
          <w:tcPr>
            <w:cnfStyle w:val="000100000000" w:firstRow="0" w:lastRow="0" w:firstColumn="0" w:lastColumn="1" w:oddVBand="0" w:evenVBand="0" w:oddHBand="0" w:evenHBand="0" w:firstRowFirstColumn="0" w:firstRowLastColumn="0" w:lastRowFirstColumn="0" w:lastRowLastColumn="0"/>
            <w:tcW w:w="572" w:type="pct"/>
          </w:tcPr>
          <w:p w14:paraId="18C2BC78" w14:textId="60A94BDB" w:rsidR="00C778BB" w:rsidRPr="00767474" w:rsidRDefault="00C778BB" w:rsidP="00E96852">
            <w:pPr>
              <w:spacing w:before="240" w:after="240" w:line="300" w:lineRule="exact"/>
              <w:jc w:val="right"/>
              <w:rPr>
                <w:rFonts w:cs="Calibri"/>
                <w:b w:val="0"/>
                <w:bCs w:val="0"/>
                <w:color w:val="auto"/>
                <w:sz w:val="18"/>
                <w:szCs w:val="18"/>
              </w:rPr>
            </w:pPr>
            <w:r w:rsidRPr="00767474">
              <w:rPr>
                <w:rFonts w:cs="Calibri"/>
                <w:b w:val="0"/>
                <w:bCs w:val="0"/>
                <w:color w:val="auto"/>
                <w:sz w:val="18"/>
                <w:szCs w:val="18"/>
              </w:rPr>
              <w:t>37%</w:t>
            </w:r>
          </w:p>
        </w:tc>
      </w:tr>
      <w:tr w:rsidR="004425FD" w:rsidRPr="00767474" w14:paraId="054BC90D"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27E5AB36" w14:textId="74243E56" w:rsidR="00C778BB" w:rsidRPr="00767474" w:rsidRDefault="00AE6909" w:rsidP="00E96852">
            <w:pPr>
              <w:spacing w:before="240" w:after="240" w:line="300" w:lineRule="exact"/>
              <w:rPr>
                <w:rFonts w:cs="Calibri"/>
                <w:b w:val="0"/>
                <w:color w:val="auto"/>
                <w:sz w:val="18"/>
              </w:rPr>
            </w:pPr>
            <w:r w:rsidRPr="00767474">
              <w:rPr>
                <w:rFonts w:cs="Calibri"/>
                <w:b w:val="0"/>
                <w:color w:val="auto"/>
                <w:sz w:val="18"/>
              </w:rPr>
              <w:t>Applications to extend or vary a Police FVO</w:t>
            </w:r>
            <w:r w:rsidRPr="00767474">
              <w:rPr>
                <w:rFonts w:cs="Calibri"/>
                <w:b w:val="0"/>
                <w:color w:val="auto"/>
                <w:position w:val="6"/>
                <w:sz w:val="10"/>
              </w:rPr>
              <w:t>2</w:t>
            </w:r>
            <w:r w:rsidRPr="00AE6909">
              <w:rPr>
                <w:rFonts w:cs="Calibri"/>
                <w:b w:val="0"/>
                <w:color w:val="auto"/>
                <w:position w:val="6"/>
                <w:sz w:val="18"/>
              </w:rPr>
              <w:t xml:space="preserve"> </w:t>
            </w:r>
            <w:r w:rsidRPr="00AE6909">
              <w:rPr>
                <w:rFonts w:cs="Calibri"/>
                <w:b w:val="0"/>
                <w:color w:val="auto"/>
                <w:sz w:val="18"/>
              </w:rPr>
              <w:t xml:space="preserve">- </w:t>
            </w:r>
            <w:r w:rsidR="00C778BB" w:rsidRPr="00767474">
              <w:rPr>
                <w:rFonts w:cs="Calibri"/>
                <w:b w:val="0"/>
                <w:color w:val="auto"/>
                <w:sz w:val="18"/>
              </w:rPr>
              <w:t>Lodgements</w:t>
            </w:r>
          </w:p>
        </w:tc>
        <w:tc>
          <w:tcPr>
            <w:tcW w:w="572" w:type="pct"/>
          </w:tcPr>
          <w:p w14:paraId="30E5F748"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125</w:t>
            </w:r>
          </w:p>
        </w:tc>
        <w:tc>
          <w:tcPr>
            <w:tcW w:w="572" w:type="pct"/>
          </w:tcPr>
          <w:p w14:paraId="014C55A2"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131</w:t>
            </w:r>
          </w:p>
        </w:tc>
        <w:tc>
          <w:tcPr>
            <w:tcW w:w="572" w:type="pct"/>
          </w:tcPr>
          <w:p w14:paraId="687DDE79"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128</w:t>
            </w:r>
          </w:p>
        </w:tc>
        <w:tc>
          <w:tcPr>
            <w:tcW w:w="572" w:type="pct"/>
          </w:tcPr>
          <w:p w14:paraId="3FCCB1C2"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151</w:t>
            </w:r>
          </w:p>
        </w:tc>
        <w:tc>
          <w:tcPr>
            <w:tcW w:w="572" w:type="pct"/>
          </w:tcPr>
          <w:p w14:paraId="2ACC30B3" w14:textId="0AEB9AB2"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176</w:t>
            </w:r>
          </w:p>
        </w:tc>
        <w:tc>
          <w:tcPr>
            <w:cnfStyle w:val="000100000000" w:firstRow="0" w:lastRow="0" w:firstColumn="0" w:lastColumn="1" w:oddVBand="0" w:evenVBand="0" w:oddHBand="0" w:evenHBand="0" w:firstRowFirstColumn="0" w:firstRowLastColumn="0" w:lastRowFirstColumn="0" w:lastRowLastColumn="0"/>
            <w:tcW w:w="572" w:type="pct"/>
          </w:tcPr>
          <w:p w14:paraId="767518F8" w14:textId="3BC69B4F" w:rsidR="00C778BB" w:rsidRPr="00767474" w:rsidRDefault="00C778BB" w:rsidP="00E96852">
            <w:pPr>
              <w:spacing w:before="240" w:after="240" w:line="300" w:lineRule="exact"/>
              <w:jc w:val="right"/>
              <w:rPr>
                <w:rFonts w:cs="Calibri"/>
                <w:b w:val="0"/>
                <w:color w:val="auto"/>
                <w:sz w:val="18"/>
                <w:szCs w:val="18"/>
              </w:rPr>
            </w:pPr>
            <w:r w:rsidRPr="00767474">
              <w:rPr>
                <w:rFonts w:cs="Calibri"/>
                <w:b w:val="0"/>
                <w:color w:val="auto"/>
                <w:sz w:val="18"/>
                <w:szCs w:val="18"/>
              </w:rPr>
              <w:t>17%</w:t>
            </w:r>
          </w:p>
        </w:tc>
      </w:tr>
      <w:tr w:rsidR="004425FD" w:rsidRPr="00767474" w14:paraId="2DF50E33"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476C9B04" w14:textId="73517818" w:rsidR="00C778BB" w:rsidRPr="00767474" w:rsidRDefault="00AE6909" w:rsidP="00E96852">
            <w:pPr>
              <w:spacing w:before="240" w:after="240" w:line="300" w:lineRule="exact"/>
              <w:rPr>
                <w:rFonts w:cs="Calibri"/>
                <w:b w:val="0"/>
                <w:color w:val="auto"/>
                <w:sz w:val="18"/>
              </w:rPr>
            </w:pPr>
            <w:r w:rsidRPr="00767474">
              <w:rPr>
                <w:rFonts w:cs="Calibri"/>
                <w:b w:val="0"/>
                <w:color w:val="auto"/>
                <w:sz w:val="18"/>
              </w:rPr>
              <w:t xml:space="preserve">Applications to </w:t>
            </w:r>
            <w:r>
              <w:rPr>
                <w:rFonts w:cs="Calibri"/>
                <w:b w:val="0"/>
                <w:color w:val="auto"/>
                <w:sz w:val="18"/>
              </w:rPr>
              <w:t xml:space="preserve">extend or vary a Police FVO - </w:t>
            </w:r>
            <w:r w:rsidR="00C778BB" w:rsidRPr="00767474">
              <w:rPr>
                <w:rFonts w:cs="Calibri"/>
                <w:b w:val="0"/>
                <w:color w:val="auto"/>
                <w:sz w:val="18"/>
              </w:rPr>
              <w:t>Finalisations</w:t>
            </w:r>
          </w:p>
        </w:tc>
        <w:tc>
          <w:tcPr>
            <w:tcW w:w="572" w:type="pct"/>
          </w:tcPr>
          <w:p w14:paraId="2C83B123"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97</w:t>
            </w:r>
          </w:p>
        </w:tc>
        <w:tc>
          <w:tcPr>
            <w:tcW w:w="572" w:type="pct"/>
          </w:tcPr>
          <w:p w14:paraId="532F4688"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91</w:t>
            </w:r>
          </w:p>
        </w:tc>
        <w:tc>
          <w:tcPr>
            <w:tcW w:w="572" w:type="pct"/>
          </w:tcPr>
          <w:p w14:paraId="57B1BFCC"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93</w:t>
            </w:r>
          </w:p>
        </w:tc>
        <w:tc>
          <w:tcPr>
            <w:tcW w:w="572" w:type="pct"/>
          </w:tcPr>
          <w:p w14:paraId="5917E0A1"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117</w:t>
            </w:r>
          </w:p>
        </w:tc>
        <w:tc>
          <w:tcPr>
            <w:tcW w:w="572" w:type="pct"/>
          </w:tcPr>
          <w:p w14:paraId="0411736F" w14:textId="534E7F0B"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167</w:t>
            </w:r>
          </w:p>
        </w:tc>
        <w:tc>
          <w:tcPr>
            <w:cnfStyle w:val="000100000000" w:firstRow="0" w:lastRow="0" w:firstColumn="0" w:lastColumn="1" w:oddVBand="0" w:evenVBand="0" w:oddHBand="0" w:evenHBand="0" w:firstRowFirstColumn="0" w:firstRowLastColumn="0" w:lastRowFirstColumn="0" w:lastRowLastColumn="0"/>
            <w:tcW w:w="572" w:type="pct"/>
          </w:tcPr>
          <w:p w14:paraId="2C860EDD" w14:textId="36A69B46" w:rsidR="00C778BB" w:rsidRPr="00767474" w:rsidRDefault="00C778BB" w:rsidP="00E96852">
            <w:pPr>
              <w:spacing w:before="240" w:after="240" w:line="300" w:lineRule="exact"/>
              <w:jc w:val="right"/>
              <w:rPr>
                <w:rFonts w:cs="Calibri"/>
                <w:b w:val="0"/>
                <w:bCs w:val="0"/>
                <w:color w:val="auto"/>
                <w:sz w:val="18"/>
                <w:szCs w:val="18"/>
              </w:rPr>
            </w:pPr>
            <w:r w:rsidRPr="00767474">
              <w:rPr>
                <w:rFonts w:cs="Calibri"/>
                <w:b w:val="0"/>
                <w:bCs w:val="0"/>
                <w:color w:val="auto"/>
                <w:sz w:val="18"/>
                <w:szCs w:val="18"/>
              </w:rPr>
              <w:t>43%</w:t>
            </w:r>
          </w:p>
        </w:tc>
      </w:tr>
      <w:tr w:rsidR="004425FD" w:rsidRPr="00767474" w14:paraId="37D68F20"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56ABD26D" w14:textId="6FCC0D4F" w:rsidR="00C778BB" w:rsidRPr="00767474" w:rsidRDefault="00641F0D" w:rsidP="00E96852">
            <w:pPr>
              <w:spacing w:before="240" w:after="240" w:line="300" w:lineRule="exact"/>
              <w:rPr>
                <w:rFonts w:cs="Calibri"/>
                <w:b w:val="0"/>
                <w:color w:val="auto"/>
                <w:sz w:val="18"/>
              </w:rPr>
            </w:pPr>
            <w:r w:rsidRPr="00767474">
              <w:rPr>
                <w:rFonts w:cs="Calibri"/>
                <w:b w:val="0"/>
                <w:color w:val="auto"/>
                <w:sz w:val="18"/>
              </w:rPr>
              <w:t xml:space="preserve">Applications to revoke a FVO </w:t>
            </w:r>
            <w:r>
              <w:rPr>
                <w:rFonts w:cs="Calibri"/>
                <w:b w:val="0"/>
                <w:color w:val="auto"/>
                <w:sz w:val="18"/>
              </w:rPr>
              <w:t xml:space="preserve"> - </w:t>
            </w:r>
            <w:r w:rsidR="00C778BB" w:rsidRPr="00767474">
              <w:rPr>
                <w:rFonts w:cs="Calibri"/>
                <w:b w:val="0"/>
                <w:color w:val="auto"/>
                <w:sz w:val="18"/>
              </w:rPr>
              <w:t>Lodgements</w:t>
            </w:r>
          </w:p>
        </w:tc>
        <w:tc>
          <w:tcPr>
            <w:tcW w:w="572" w:type="pct"/>
          </w:tcPr>
          <w:p w14:paraId="18B48E45"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22</w:t>
            </w:r>
          </w:p>
        </w:tc>
        <w:tc>
          <w:tcPr>
            <w:tcW w:w="572" w:type="pct"/>
          </w:tcPr>
          <w:p w14:paraId="61C2AB68"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42</w:t>
            </w:r>
          </w:p>
        </w:tc>
        <w:tc>
          <w:tcPr>
            <w:tcW w:w="572" w:type="pct"/>
          </w:tcPr>
          <w:p w14:paraId="0436936B"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37</w:t>
            </w:r>
          </w:p>
        </w:tc>
        <w:tc>
          <w:tcPr>
            <w:tcW w:w="572" w:type="pct"/>
          </w:tcPr>
          <w:p w14:paraId="3CC23328"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24</w:t>
            </w:r>
          </w:p>
        </w:tc>
        <w:tc>
          <w:tcPr>
            <w:tcW w:w="572" w:type="pct"/>
          </w:tcPr>
          <w:p w14:paraId="013163B8" w14:textId="56C0E74C"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42</w:t>
            </w:r>
          </w:p>
        </w:tc>
        <w:tc>
          <w:tcPr>
            <w:cnfStyle w:val="000100000000" w:firstRow="0" w:lastRow="0" w:firstColumn="0" w:lastColumn="1" w:oddVBand="0" w:evenVBand="0" w:oddHBand="0" w:evenHBand="0" w:firstRowFirstColumn="0" w:firstRowLastColumn="0" w:lastRowFirstColumn="0" w:lastRowLastColumn="0"/>
            <w:tcW w:w="572" w:type="pct"/>
          </w:tcPr>
          <w:p w14:paraId="5ECB49AE" w14:textId="6FC9351D" w:rsidR="00C778BB" w:rsidRPr="00767474" w:rsidRDefault="00C778BB" w:rsidP="00E96852">
            <w:pPr>
              <w:spacing w:before="240" w:after="240" w:line="300" w:lineRule="exact"/>
              <w:jc w:val="right"/>
              <w:rPr>
                <w:rFonts w:cs="Calibri"/>
                <w:b w:val="0"/>
                <w:color w:val="auto"/>
                <w:sz w:val="18"/>
                <w:szCs w:val="18"/>
              </w:rPr>
            </w:pPr>
            <w:r w:rsidRPr="00767474">
              <w:rPr>
                <w:rFonts w:cs="Calibri"/>
                <w:b w:val="0"/>
                <w:color w:val="auto"/>
                <w:sz w:val="18"/>
                <w:szCs w:val="18"/>
              </w:rPr>
              <w:t>75%</w:t>
            </w:r>
          </w:p>
        </w:tc>
      </w:tr>
      <w:tr w:rsidR="004425FD" w:rsidRPr="00767474" w14:paraId="0C32B944"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3D3D87AE" w14:textId="24FD4A27" w:rsidR="00C778BB" w:rsidRPr="00767474" w:rsidRDefault="00641F0D" w:rsidP="00E96852">
            <w:pPr>
              <w:spacing w:before="240" w:after="240" w:line="300" w:lineRule="exact"/>
              <w:rPr>
                <w:rFonts w:cs="Calibri"/>
                <w:b w:val="0"/>
                <w:color w:val="auto"/>
                <w:sz w:val="18"/>
              </w:rPr>
            </w:pPr>
            <w:r w:rsidRPr="00767474">
              <w:rPr>
                <w:rFonts w:cs="Calibri"/>
                <w:b w:val="0"/>
                <w:color w:val="auto"/>
                <w:sz w:val="18"/>
              </w:rPr>
              <w:t xml:space="preserve">Applications to revoke a FVO </w:t>
            </w:r>
            <w:r>
              <w:rPr>
                <w:rFonts w:cs="Calibri"/>
                <w:b w:val="0"/>
                <w:color w:val="auto"/>
                <w:sz w:val="18"/>
              </w:rPr>
              <w:t xml:space="preserve"> - </w:t>
            </w:r>
            <w:r w:rsidR="00C778BB" w:rsidRPr="00767474">
              <w:rPr>
                <w:rFonts w:cs="Calibri"/>
                <w:b w:val="0"/>
                <w:color w:val="auto"/>
                <w:sz w:val="18"/>
              </w:rPr>
              <w:t>Finalisations</w:t>
            </w:r>
          </w:p>
        </w:tc>
        <w:tc>
          <w:tcPr>
            <w:tcW w:w="572" w:type="pct"/>
          </w:tcPr>
          <w:p w14:paraId="7C8AFBDE"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15</w:t>
            </w:r>
          </w:p>
        </w:tc>
        <w:tc>
          <w:tcPr>
            <w:tcW w:w="572" w:type="pct"/>
          </w:tcPr>
          <w:p w14:paraId="7AED75CC"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38</w:t>
            </w:r>
          </w:p>
        </w:tc>
        <w:tc>
          <w:tcPr>
            <w:tcW w:w="572" w:type="pct"/>
          </w:tcPr>
          <w:p w14:paraId="02CD0095"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28</w:t>
            </w:r>
          </w:p>
        </w:tc>
        <w:tc>
          <w:tcPr>
            <w:tcW w:w="572" w:type="pct"/>
          </w:tcPr>
          <w:p w14:paraId="0D9C1625"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29</w:t>
            </w:r>
          </w:p>
        </w:tc>
        <w:tc>
          <w:tcPr>
            <w:tcW w:w="572" w:type="pct"/>
          </w:tcPr>
          <w:p w14:paraId="380A3DE5" w14:textId="6065309C"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38</w:t>
            </w:r>
          </w:p>
        </w:tc>
        <w:tc>
          <w:tcPr>
            <w:cnfStyle w:val="000100000000" w:firstRow="0" w:lastRow="0" w:firstColumn="0" w:lastColumn="1" w:oddVBand="0" w:evenVBand="0" w:oddHBand="0" w:evenHBand="0" w:firstRowFirstColumn="0" w:firstRowLastColumn="0" w:lastRowFirstColumn="0" w:lastRowLastColumn="0"/>
            <w:tcW w:w="572" w:type="pct"/>
          </w:tcPr>
          <w:p w14:paraId="7BF54A5D" w14:textId="10C19BF9" w:rsidR="00C778BB" w:rsidRPr="00767474" w:rsidRDefault="00C778BB" w:rsidP="00E96852">
            <w:pPr>
              <w:spacing w:before="240" w:after="240" w:line="300" w:lineRule="exact"/>
              <w:jc w:val="right"/>
              <w:rPr>
                <w:rFonts w:cs="Calibri"/>
                <w:b w:val="0"/>
                <w:bCs w:val="0"/>
                <w:color w:val="auto"/>
                <w:sz w:val="18"/>
                <w:szCs w:val="18"/>
              </w:rPr>
            </w:pPr>
            <w:r w:rsidRPr="00767474">
              <w:rPr>
                <w:rFonts w:cs="Calibri"/>
                <w:b w:val="0"/>
                <w:bCs w:val="0"/>
                <w:color w:val="auto"/>
                <w:sz w:val="18"/>
                <w:szCs w:val="18"/>
              </w:rPr>
              <w:t>31%</w:t>
            </w:r>
          </w:p>
        </w:tc>
      </w:tr>
      <w:tr w:rsidR="004425FD" w:rsidRPr="00767474" w14:paraId="46527A93"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64A70484" w14:textId="42C0D6E1" w:rsidR="00C778BB" w:rsidRPr="00767474" w:rsidRDefault="00641F0D" w:rsidP="00E96852">
            <w:pPr>
              <w:spacing w:before="240" w:after="240" w:line="300" w:lineRule="exact"/>
              <w:rPr>
                <w:rFonts w:cs="Calibri"/>
                <w:b w:val="0"/>
                <w:color w:val="auto"/>
                <w:sz w:val="18"/>
              </w:rPr>
            </w:pPr>
            <w:r w:rsidRPr="00767474">
              <w:rPr>
                <w:rFonts w:cs="Calibri"/>
                <w:b w:val="0"/>
                <w:color w:val="auto"/>
                <w:sz w:val="18"/>
              </w:rPr>
              <w:t xml:space="preserve">Applications to revoke a Police FVO </w:t>
            </w:r>
            <w:r>
              <w:rPr>
                <w:rFonts w:cs="Calibri"/>
                <w:b w:val="0"/>
                <w:color w:val="auto"/>
                <w:sz w:val="18"/>
              </w:rPr>
              <w:t xml:space="preserve"> - </w:t>
            </w:r>
            <w:r w:rsidR="00C778BB" w:rsidRPr="00767474">
              <w:rPr>
                <w:rFonts w:cs="Calibri"/>
                <w:b w:val="0"/>
                <w:color w:val="auto"/>
                <w:sz w:val="18"/>
              </w:rPr>
              <w:t>Lodgements</w:t>
            </w:r>
          </w:p>
        </w:tc>
        <w:tc>
          <w:tcPr>
            <w:tcW w:w="572" w:type="pct"/>
          </w:tcPr>
          <w:p w14:paraId="766539AE"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46</w:t>
            </w:r>
          </w:p>
        </w:tc>
        <w:tc>
          <w:tcPr>
            <w:tcW w:w="572" w:type="pct"/>
          </w:tcPr>
          <w:p w14:paraId="2462C079"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49</w:t>
            </w:r>
          </w:p>
        </w:tc>
        <w:tc>
          <w:tcPr>
            <w:tcW w:w="572" w:type="pct"/>
          </w:tcPr>
          <w:p w14:paraId="7B7EA9F6"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41</w:t>
            </w:r>
          </w:p>
        </w:tc>
        <w:tc>
          <w:tcPr>
            <w:tcW w:w="572" w:type="pct"/>
          </w:tcPr>
          <w:p w14:paraId="454B3190"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49</w:t>
            </w:r>
          </w:p>
        </w:tc>
        <w:tc>
          <w:tcPr>
            <w:tcW w:w="572" w:type="pct"/>
          </w:tcPr>
          <w:p w14:paraId="70B92A11" w14:textId="35F0012E"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64</w:t>
            </w:r>
          </w:p>
        </w:tc>
        <w:tc>
          <w:tcPr>
            <w:cnfStyle w:val="000100000000" w:firstRow="0" w:lastRow="0" w:firstColumn="0" w:lastColumn="1" w:oddVBand="0" w:evenVBand="0" w:oddHBand="0" w:evenHBand="0" w:firstRowFirstColumn="0" w:firstRowLastColumn="0" w:lastRowFirstColumn="0" w:lastRowLastColumn="0"/>
            <w:tcW w:w="572" w:type="pct"/>
          </w:tcPr>
          <w:p w14:paraId="0A8FB654" w14:textId="273A12B5" w:rsidR="00C778BB" w:rsidRPr="00767474" w:rsidRDefault="00C778BB" w:rsidP="00E96852">
            <w:pPr>
              <w:spacing w:before="240" w:after="240" w:line="300" w:lineRule="exact"/>
              <w:jc w:val="right"/>
              <w:rPr>
                <w:rFonts w:cs="Calibri"/>
                <w:b w:val="0"/>
                <w:color w:val="auto"/>
                <w:sz w:val="18"/>
                <w:szCs w:val="18"/>
              </w:rPr>
            </w:pPr>
            <w:r w:rsidRPr="00767474">
              <w:rPr>
                <w:rFonts w:cs="Calibri"/>
                <w:b w:val="0"/>
                <w:color w:val="auto"/>
                <w:sz w:val="18"/>
                <w:szCs w:val="18"/>
              </w:rPr>
              <w:t>31%</w:t>
            </w:r>
          </w:p>
        </w:tc>
      </w:tr>
      <w:tr w:rsidR="004425FD" w:rsidRPr="00767474" w14:paraId="0F75ECD0"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65352CDF" w14:textId="0A9B5E5D" w:rsidR="00C778BB" w:rsidRPr="00767474" w:rsidRDefault="00641F0D" w:rsidP="00E96852">
            <w:pPr>
              <w:spacing w:before="240" w:after="240" w:line="300" w:lineRule="exact"/>
              <w:rPr>
                <w:rFonts w:cs="Calibri"/>
                <w:b w:val="0"/>
                <w:color w:val="auto"/>
                <w:sz w:val="18"/>
              </w:rPr>
            </w:pPr>
            <w:r w:rsidRPr="00767474">
              <w:rPr>
                <w:rFonts w:cs="Calibri"/>
                <w:b w:val="0"/>
                <w:color w:val="auto"/>
                <w:sz w:val="18"/>
              </w:rPr>
              <w:t xml:space="preserve">Applications to revoke a Police FVO </w:t>
            </w:r>
            <w:r>
              <w:rPr>
                <w:rFonts w:cs="Calibri"/>
                <w:b w:val="0"/>
                <w:color w:val="auto"/>
                <w:sz w:val="18"/>
              </w:rPr>
              <w:t xml:space="preserve"> - </w:t>
            </w:r>
            <w:r w:rsidR="00C778BB" w:rsidRPr="00767474">
              <w:rPr>
                <w:rFonts w:cs="Calibri"/>
                <w:b w:val="0"/>
                <w:color w:val="auto"/>
                <w:sz w:val="18"/>
              </w:rPr>
              <w:t>Finalisations</w:t>
            </w:r>
          </w:p>
        </w:tc>
        <w:tc>
          <w:tcPr>
            <w:tcW w:w="572" w:type="pct"/>
          </w:tcPr>
          <w:p w14:paraId="44074E30"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39</w:t>
            </w:r>
          </w:p>
        </w:tc>
        <w:tc>
          <w:tcPr>
            <w:tcW w:w="572" w:type="pct"/>
          </w:tcPr>
          <w:p w14:paraId="674F65D8"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37</w:t>
            </w:r>
          </w:p>
        </w:tc>
        <w:tc>
          <w:tcPr>
            <w:tcW w:w="572" w:type="pct"/>
          </w:tcPr>
          <w:p w14:paraId="6C030A93"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45</w:t>
            </w:r>
          </w:p>
        </w:tc>
        <w:tc>
          <w:tcPr>
            <w:tcW w:w="572" w:type="pct"/>
          </w:tcPr>
          <w:p w14:paraId="4BB993F3"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53</w:t>
            </w:r>
          </w:p>
        </w:tc>
        <w:tc>
          <w:tcPr>
            <w:tcW w:w="572" w:type="pct"/>
          </w:tcPr>
          <w:p w14:paraId="296DB682" w14:textId="013C3300"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59</w:t>
            </w:r>
          </w:p>
        </w:tc>
        <w:tc>
          <w:tcPr>
            <w:cnfStyle w:val="000100000000" w:firstRow="0" w:lastRow="0" w:firstColumn="0" w:lastColumn="1" w:oddVBand="0" w:evenVBand="0" w:oddHBand="0" w:evenHBand="0" w:firstRowFirstColumn="0" w:firstRowLastColumn="0" w:lastRowFirstColumn="0" w:lastRowLastColumn="0"/>
            <w:tcW w:w="572" w:type="pct"/>
          </w:tcPr>
          <w:p w14:paraId="70FF5BE9" w14:textId="45C0C872" w:rsidR="00C778BB" w:rsidRPr="00767474" w:rsidRDefault="00C778BB" w:rsidP="00E96852">
            <w:pPr>
              <w:spacing w:before="240" w:after="240" w:line="300" w:lineRule="exact"/>
              <w:jc w:val="right"/>
              <w:rPr>
                <w:rFonts w:cs="Calibri"/>
                <w:b w:val="0"/>
                <w:bCs w:val="0"/>
                <w:color w:val="auto"/>
                <w:sz w:val="18"/>
                <w:szCs w:val="18"/>
              </w:rPr>
            </w:pPr>
            <w:r w:rsidRPr="00767474">
              <w:rPr>
                <w:rFonts w:cs="Calibri"/>
                <w:b w:val="0"/>
                <w:bCs w:val="0"/>
                <w:color w:val="auto"/>
                <w:sz w:val="18"/>
                <w:szCs w:val="18"/>
              </w:rPr>
              <w:t>11%</w:t>
            </w:r>
          </w:p>
        </w:tc>
      </w:tr>
      <w:tr w:rsidR="004425FD" w:rsidRPr="00767474" w14:paraId="26FD0D40"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18EF8B73" w14:textId="438AEE51" w:rsidR="0099401B" w:rsidRPr="00767474" w:rsidRDefault="00641F0D" w:rsidP="00E96852">
            <w:pPr>
              <w:spacing w:before="240" w:after="240" w:line="300" w:lineRule="exact"/>
              <w:rPr>
                <w:rFonts w:cs="Calibri"/>
                <w:b w:val="0"/>
                <w:color w:val="auto"/>
                <w:sz w:val="18"/>
              </w:rPr>
            </w:pPr>
            <w:r w:rsidRPr="00767474">
              <w:rPr>
                <w:rFonts w:cs="Calibri"/>
                <w:b w:val="0"/>
                <w:color w:val="auto"/>
                <w:sz w:val="18"/>
              </w:rPr>
              <w:t xml:space="preserve">Applications to register an Interstate FVO </w:t>
            </w:r>
            <w:r>
              <w:rPr>
                <w:rFonts w:cs="Calibri"/>
                <w:b w:val="0"/>
                <w:color w:val="auto"/>
                <w:sz w:val="18"/>
              </w:rPr>
              <w:t xml:space="preserve"> - </w:t>
            </w:r>
            <w:r w:rsidR="0099401B" w:rsidRPr="00767474">
              <w:rPr>
                <w:rFonts w:cs="Calibri"/>
                <w:b w:val="0"/>
                <w:color w:val="auto"/>
                <w:sz w:val="18"/>
              </w:rPr>
              <w:t>Lodgements</w:t>
            </w:r>
          </w:p>
        </w:tc>
        <w:tc>
          <w:tcPr>
            <w:tcW w:w="572" w:type="pct"/>
          </w:tcPr>
          <w:p w14:paraId="38C585DB"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21</w:t>
            </w:r>
          </w:p>
        </w:tc>
        <w:tc>
          <w:tcPr>
            <w:tcW w:w="572" w:type="pct"/>
          </w:tcPr>
          <w:p w14:paraId="0CACFC8D"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30</w:t>
            </w:r>
          </w:p>
        </w:tc>
        <w:tc>
          <w:tcPr>
            <w:tcW w:w="572" w:type="pct"/>
          </w:tcPr>
          <w:p w14:paraId="63616677"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27</w:t>
            </w:r>
          </w:p>
        </w:tc>
        <w:tc>
          <w:tcPr>
            <w:tcW w:w="572" w:type="pct"/>
          </w:tcPr>
          <w:p w14:paraId="2AA4DABE"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19</w:t>
            </w:r>
          </w:p>
        </w:tc>
        <w:tc>
          <w:tcPr>
            <w:tcW w:w="572" w:type="pct"/>
          </w:tcPr>
          <w:p w14:paraId="11687A00"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w:t>
            </w:r>
          </w:p>
        </w:tc>
        <w:tc>
          <w:tcPr>
            <w:cnfStyle w:val="000100000000" w:firstRow="0" w:lastRow="0" w:firstColumn="0" w:lastColumn="1" w:oddVBand="0" w:evenVBand="0" w:oddHBand="0" w:evenHBand="0" w:firstRowFirstColumn="0" w:firstRowLastColumn="0" w:lastRowFirstColumn="0" w:lastRowLastColumn="0"/>
            <w:tcW w:w="572" w:type="pct"/>
          </w:tcPr>
          <w:p w14:paraId="701D16B5" w14:textId="77777777" w:rsidR="0099401B" w:rsidRPr="00767474" w:rsidRDefault="0099401B" w:rsidP="00E96852">
            <w:pPr>
              <w:spacing w:before="240" w:after="240" w:line="300" w:lineRule="exact"/>
              <w:jc w:val="right"/>
              <w:rPr>
                <w:rFonts w:cs="Calibri"/>
                <w:b w:val="0"/>
                <w:color w:val="auto"/>
                <w:sz w:val="18"/>
                <w:szCs w:val="18"/>
              </w:rPr>
            </w:pPr>
            <w:r w:rsidRPr="00767474">
              <w:rPr>
                <w:rFonts w:cs="Calibri"/>
                <w:b w:val="0"/>
                <w:color w:val="auto"/>
                <w:sz w:val="18"/>
                <w:szCs w:val="18"/>
              </w:rPr>
              <w:t>-74%</w:t>
            </w:r>
          </w:p>
        </w:tc>
      </w:tr>
      <w:tr w:rsidR="004425FD" w:rsidRPr="00767474" w14:paraId="60C22697"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54F20E84" w14:textId="22800544" w:rsidR="0099401B" w:rsidRPr="00767474" w:rsidRDefault="00641F0D" w:rsidP="00E96852">
            <w:pPr>
              <w:spacing w:before="240" w:after="240" w:line="300" w:lineRule="exact"/>
              <w:rPr>
                <w:rFonts w:cs="Calibri"/>
                <w:b w:val="0"/>
                <w:color w:val="auto"/>
                <w:sz w:val="18"/>
              </w:rPr>
            </w:pPr>
            <w:r w:rsidRPr="00767474">
              <w:rPr>
                <w:rFonts w:cs="Calibri"/>
                <w:b w:val="0"/>
                <w:color w:val="auto"/>
                <w:sz w:val="18"/>
              </w:rPr>
              <w:t xml:space="preserve">Applications to register an Interstate FVO </w:t>
            </w:r>
            <w:r>
              <w:rPr>
                <w:rFonts w:cs="Calibri"/>
                <w:b w:val="0"/>
                <w:color w:val="auto"/>
                <w:sz w:val="18"/>
              </w:rPr>
              <w:t xml:space="preserve"> - </w:t>
            </w:r>
            <w:r w:rsidR="0099401B" w:rsidRPr="00767474">
              <w:rPr>
                <w:rFonts w:cs="Calibri"/>
                <w:b w:val="0"/>
                <w:color w:val="auto"/>
                <w:sz w:val="18"/>
              </w:rPr>
              <w:t>Finalisations</w:t>
            </w:r>
          </w:p>
        </w:tc>
        <w:tc>
          <w:tcPr>
            <w:tcW w:w="572" w:type="pct"/>
          </w:tcPr>
          <w:p w14:paraId="6523B59E"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19</w:t>
            </w:r>
          </w:p>
        </w:tc>
        <w:tc>
          <w:tcPr>
            <w:tcW w:w="572" w:type="pct"/>
          </w:tcPr>
          <w:p w14:paraId="25FB5C2C"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24</w:t>
            </w:r>
          </w:p>
        </w:tc>
        <w:tc>
          <w:tcPr>
            <w:tcW w:w="572" w:type="pct"/>
          </w:tcPr>
          <w:p w14:paraId="370BBB6F"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23</w:t>
            </w:r>
          </w:p>
        </w:tc>
        <w:tc>
          <w:tcPr>
            <w:tcW w:w="572" w:type="pct"/>
          </w:tcPr>
          <w:p w14:paraId="582254AF"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19</w:t>
            </w:r>
          </w:p>
        </w:tc>
        <w:tc>
          <w:tcPr>
            <w:tcW w:w="572" w:type="pct"/>
          </w:tcPr>
          <w:p w14:paraId="3817A2BA"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w:t>
            </w:r>
          </w:p>
        </w:tc>
        <w:tc>
          <w:tcPr>
            <w:cnfStyle w:val="000100000000" w:firstRow="0" w:lastRow="0" w:firstColumn="0" w:lastColumn="1" w:oddVBand="0" w:evenVBand="0" w:oddHBand="0" w:evenHBand="0" w:firstRowFirstColumn="0" w:firstRowLastColumn="0" w:lastRowFirstColumn="0" w:lastRowLastColumn="0"/>
            <w:tcW w:w="572" w:type="pct"/>
          </w:tcPr>
          <w:p w14:paraId="7DCA9BA6" w14:textId="77777777" w:rsidR="0099401B" w:rsidRPr="00767474" w:rsidRDefault="0099401B" w:rsidP="00E96852">
            <w:pPr>
              <w:spacing w:before="240" w:after="240" w:line="300" w:lineRule="exact"/>
              <w:jc w:val="right"/>
              <w:rPr>
                <w:rFonts w:cs="Calibri"/>
                <w:b w:val="0"/>
                <w:bCs w:val="0"/>
                <w:color w:val="auto"/>
                <w:sz w:val="18"/>
                <w:szCs w:val="18"/>
              </w:rPr>
            </w:pPr>
            <w:r w:rsidRPr="00767474">
              <w:rPr>
                <w:rFonts w:cs="Calibri"/>
                <w:b w:val="0"/>
                <w:bCs w:val="0"/>
                <w:color w:val="auto"/>
                <w:sz w:val="18"/>
                <w:szCs w:val="18"/>
              </w:rPr>
              <w:t>-74%</w:t>
            </w:r>
          </w:p>
        </w:tc>
      </w:tr>
      <w:tr w:rsidR="004425FD" w:rsidRPr="00767474" w14:paraId="37F93751"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26C27103" w14:textId="21CDACEB" w:rsidR="00C778BB" w:rsidRPr="00767474" w:rsidRDefault="00641F0D" w:rsidP="00E96852">
            <w:pPr>
              <w:spacing w:before="240" w:after="240" w:line="300" w:lineRule="exact"/>
              <w:rPr>
                <w:rFonts w:cs="Calibri"/>
                <w:b w:val="0"/>
                <w:color w:val="auto"/>
                <w:sz w:val="18"/>
              </w:rPr>
            </w:pPr>
            <w:r>
              <w:rPr>
                <w:rFonts w:cs="Calibri"/>
                <w:b w:val="0"/>
                <w:color w:val="auto"/>
                <w:sz w:val="18"/>
              </w:rPr>
              <w:t>Other applications regarding FVOs</w:t>
            </w:r>
            <w:r w:rsidRPr="00641F0D">
              <w:rPr>
                <w:rFonts w:cs="Calibri"/>
                <w:b w:val="0"/>
                <w:color w:val="auto"/>
                <w:sz w:val="18"/>
                <w:vertAlign w:val="superscript"/>
              </w:rPr>
              <w:t>3</w:t>
            </w:r>
            <w:r>
              <w:rPr>
                <w:rFonts w:cs="Calibri"/>
                <w:b w:val="0"/>
                <w:color w:val="auto"/>
                <w:sz w:val="18"/>
              </w:rPr>
              <w:t xml:space="preserve"> - </w:t>
            </w:r>
            <w:r w:rsidR="00C778BB" w:rsidRPr="00767474">
              <w:rPr>
                <w:rFonts w:cs="Calibri"/>
                <w:b w:val="0"/>
                <w:color w:val="auto"/>
                <w:sz w:val="18"/>
              </w:rPr>
              <w:t>Lodgements</w:t>
            </w:r>
          </w:p>
        </w:tc>
        <w:tc>
          <w:tcPr>
            <w:tcW w:w="572" w:type="pct"/>
          </w:tcPr>
          <w:p w14:paraId="0C7648EC"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tcW w:w="572" w:type="pct"/>
          </w:tcPr>
          <w:p w14:paraId="30D84E7E"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tcW w:w="572" w:type="pct"/>
          </w:tcPr>
          <w:p w14:paraId="7547F98F"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w:t>
            </w:r>
          </w:p>
        </w:tc>
        <w:tc>
          <w:tcPr>
            <w:tcW w:w="572" w:type="pct"/>
          </w:tcPr>
          <w:p w14:paraId="653DCF38"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w:t>
            </w:r>
          </w:p>
        </w:tc>
        <w:tc>
          <w:tcPr>
            <w:tcW w:w="572" w:type="pct"/>
          </w:tcPr>
          <w:p w14:paraId="0F438352" w14:textId="275EDAF6"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cnfStyle w:val="000100000000" w:firstRow="0" w:lastRow="0" w:firstColumn="0" w:lastColumn="1" w:oddVBand="0" w:evenVBand="0" w:oddHBand="0" w:evenHBand="0" w:firstRowFirstColumn="0" w:firstRowLastColumn="0" w:lastRowFirstColumn="0" w:lastRowLastColumn="0"/>
            <w:tcW w:w="572" w:type="pct"/>
          </w:tcPr>
          <w:p w14:paraId="2C118A73" w14:textId="6F7AD8CF" w:rsidR="00C778BB" w:rsidRPr="00767474" w:rsidRDefault="00C778BB" w:rsidP="00E96852">
            <w:pPr>
              <w:spacing w:before="240" w:after="240" w:line="300" w:lineRule="exact"/>
              <w:jc w:val="right"/>
              <w:rPr>
                <w:rFonts w:cs="Calibri"/>
                <w:b w:val="0"/>
                <w:color w:val="auto"/>
                <w:sz w:val="18"/>
                <w:szCs w:val="18"/>
              </w:rPr>
            </w:pPr>
            <w:r w:rsidRPr="00767474">
              <w:rPr>
                <w:rFonts w:cs="Calibri"/>
                <w:b w:val="0"/>
                <w:color w:val="auto"/>
                <w:sz w:val="18"/>
                <w:szCs w:val="18"/>
              </w:rPr>
              <w:t>-75%</w:t>
            </w:r>
          </w:p>
        </w:tc>
      </w:tr>
      <w:tr w:rsidR="004425FD" w:rsidRPr="00767474" w14:paraId="479A7A3F"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6ECBFA96" w14:textId="2B57C62F" w:rsidR="00C778BB" w:rsidRPr="00767474" w:rsidRDefault="00641F0D" w:rsidP="00E96852">
            <w:pPr>
              <w:spacing w:before="240" w:after="240" w:line="300" w:lineRule="exact"/>
              <w:rPr>
                <w:rFonts w:cs="Calibri"/>
                <w:b w:val="0"/>
                <w:color w:val="auto"/>
                <w:sz w:val="18"/>
              </w:rPr>
            </w:pPr>
            <w:r>
              <w:rPr>
                <w:rFonts w:cs="Calibri"/>
                <w:b w:val="0"/>
                <w:color w:val="auto"/>
                <w:sz w:val="18"/>
              </w:rPr>
              <w:t xml:space="preserve">Other applications regarding FVOs - </w:t>
            </w:r>
            <w:r w:rsidR="00C778BB" w:rsidRPr="00767474">
              <w:rPr>
                <w:rFonts w:cs="Calibri"/>
                <w:b w:val="0"/>
                <w:color w:val="auto"/>
                <w:sz w:val="18"/>
              </w:rPr>
              <w:t>Finalisations</w:t>
            </w:r>
          </w:p>
        </w:tc>
        <w:tc>
          <w:tcPr>
            <w:tcW w:w="572" w:type="pct"/>
          </w:tcPr>
          <w:p w14:paraId="2259365E"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tcW w:w="572" w:type="pct"/>
          </w:tcPr>
          <w:p w14:paraId="538780F3"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0</w:t>
            </w:r>
          </w:p>
        </w:tc>
        <w:tc>
          <w:tcPr>
            <w:tcW w:w="572" w:type="pct"/>
          </w:tcPr>
          <w:p w14:paraId="106ACB17"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w:t>
            </w:r>
          </w:p>
        </w:tc>
        <w:tc>
          <w:tcPr>
            <w:tcW w:w="572" w:type="pct"/>
          </w:tcPr>
          <w:p w14:paraId="6BFDD88A" w14:textId="77777777"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tcW w:w="572" w:type="pct"/>
          </w:tcPr>
          <w:p w14:paraId="04692644" w14:textId="616DC510" w:rsidR="00C778BB" w:rsidRPr="00767474" w:rsidRDefault="00C778B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cnfStyle w:val="000100000000" w:firstRow="0" w:lastRow="0" w:firstColumn="0" w:lastColumn="1" w:oddVBand="0" w:evenVBand="0" w:oddHBand="0" w:evenHBand="0" w:firstRowFirstColumn="0" w:firstRowLastColumn="0" w:lastRowFirstColumn="0" w:lastRowLastColumn="0"/>
            <w:tcW w:w="572" w:type="pct"/>
          </w:tcPr>
          <w:p w14:paraId="50EDA331" w14:textId="3A9E6654" w:rsidR="00C778BB" w:rsidRPr="00767474" w:rsidRDefault="00C778BB" w:rsidP="00E96852">
            <w:pPr>
              <w:spacing w:before="240" w:after="240" w:line="300" w:lineRule="exact"/>
              <w:jc w:val="right"/>
              <w:rPr>
                <w:rFonts w:cs="Calibri"/>
                <w:b w:val="0"/>
                <w:bCs w:val="0"/>
                <w:color w:val="auto"/>
                <w:sz w:val="18"/>
                <w:szCs w:val="18"/>
              </w:rPr>
            </w:pPr>
            <w:r w:rsidRPr="00767474">
              <w:rPr>
                <w:rFonts w:cs="Calibri"/>
                <w:b w:val="0"/>
                <w:bCs w:val="0"/>
                <w:color w:val="auto"/>
                <w:sz w:val="18"/>
                <w:szCs w:val="18"/>
              </w:rPr>
              <w:t>0%</w:t>
            </w:r>
          </w:p>
        </w:tc>
      </w:tr>
      <w:tr w:rsidR="004425FD" w:rsidRPr="00767474" w14:paraId="25CE968C"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542B0674" w14:textId="073EA326" w:rsidR="0099401B" w:rsidRPr="00767474" w:rsidRDefault="00641F0D" w:rsidP="00E96852">
            <w:pPr>
              <w:spacing w:before="240" w:after="240" w:line="300" w:lineRule="exact"/>
              <w:rPr>
                <w:rFonts w:cs="Calibri"/>
                <w:b w:val="0"/>
                <w:color w:val="auto"/>
                <w:sz w:val="18"/>
              </w:rPr>
            </w:pPr>
            <w:r>
              <w:rPr>
                <w:rFonts w:cs="Calibri"/>
                <w:b w:val="0"/>
                <w:color w:val="auto"/>
                <w:sz w:val="18"/>
              </w:rPr>
              <w:t>Breach of FVOs and Police FVOs</w:t>
            </w:r>
            <w:r w:rsidRPr="00641F0D">
              <w:rPr>
                <w:rFonts w:cs="Calibri"/>
                <w:b w:val="0"/>
                <w:color w:val="auto"/>
                <w:sz w:val="18"/>
                <w:vertAlign w:val="superscript"/>
              </w:rPr>
              <w:t>4</w:t>
            </w:r>
            <w:r>
              <w:rPr>
                <w:rFonts w:cs="Calibri"/>
                <w:b w:val="0"/>
                <w:color w:val="auto"/>
                <w:sz w:val="18"/>
              </w:rPr>
              <w:t xml:space="preserve"> - </w:t>
            </w:r>
            <w:r w:rsidR="0099401B" w:rsidRPr="00767474">
              <w:rPr>
                <w:rFonts w:cs="Calibri"/>
                <w:b w:val="0"/>
                <w:color w:val="auto"/>
                <w:sz w:val="18"/>
              </w:rPr>
              <w:t>Lodgements</w:t>
            </w:r>
          </w:p>
        </w:tc>
        <w:tc>
          <w:tcPr>
            <w:tcW w:w="572" w:type="pct"/>
          </w:tcPr>
          <w:p w14:paraId="11A36C4E"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552</w:t>
            </w:r>
          </w:p>
        </w:tc>
        <w:tc>
          <w:tcPr>
            <w:tcW w:w="572" w:type="pct"/>
          </w:tcPr>
          <w:p w14:paraId="457EAFD9"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738</w:t>
            </w:r>
          </w:p>
        </w:tc>
        <w:tc>
          <w:tcPr>
            <w:tcW w:w="572" w:type="pct"/>
          </w:tcPr>
          <w:p w14:paraId="282CE48F"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760</w:t>
            </w:r>
          </w:p>
        </w:tc>
        <w:tc>
          <w:tcPr>
            <w:tcW w:w="572" w:type="pct"/>
          </w:tcPr>
          <w:p w14:paraId="5D491BC9"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803</w:t>
            </w:r>
          </w:p>
        </w:tc>
        <w:tc>
          <w:tcPr>
            <w:tcW w:w="572" w:type="pct"/>
          </w:tcPr>
          <w:p w14:paraId="58BBE60E"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803</w:t>
            </w:r>
          </w:p>
        </w:tc>
        <w:tc>
          <w:tcPr>
            <w:cnfStyle w:val="000100000000" w:firstRow="0" w:lastRow="0" w:firstColumn="0" w:lastColumn="1" w:oddVBand="0" w:evenVBand="0" w:oddHBand="0" w:evenHBand="0" w:firstRowFirstColumn="0" w:firstRowLastColumn="0" w:lastRowFirstColumn="0" w:lastRowLastColumn="0"/>
            <w:tcW w:w="572" w:type="pct"/>
          </w:tcPr>
          <w:p w14:paraId="3B75807A" w14:textId="77777777" w:rsidR="0099401B" w:rsidRPr="00767474" w:rsidRDefault="0099401B" w:rsidP="00E96852">
            <w:pPr>
              <w:spacing w:before="240" w:after="240" w:line="300" w:lineRule="exact"/>
              <w:jc w:val="right"/>
              <w:rPr>
                <w:rFonts w:cs="Calibri"/>
                <w:b w:val="0"/>
                <w:color w:val="auto"/>
                <w:sz w:val="18"/>
                <w:szCs w:val="18"/>
              </w:rPr>
            </w:pPr>
            <w:r w:rsidRPr="00767474">
              <w:rPr>
                <w:rFonts w:cs="Calibri"/>
                <w:b w:val="0"/>
                <w:color w:val="auto"/>
                <w:sz w:val="18"/>
                <w:szCs w:val="18"/>
              </w:rPr>
              <w:t>0.0%</w:t>
            </w:r>
          </w:p>
        </w:tc>
      </w:tr>
      <w:tr w:rsidR="004425FD" w:rsidRPr="00767474" w14:paraId="55678DA2" w14:textId="77777777" w:rsidTr="0034748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67" w:type="pct"/>
          </w:tcPr>
          <w:p w14:paraId="0172449E" w14:textId="6522BF45" w:rsidR="0099401B" w:rsidRPr="00767474" w:rsidRDefault="00641F0D" w:rsidP="00E96852">
            <w:pPr>
              <w:spacing w:before="240" w:after="240" w:line="300" w:lineRule="exact"/>
              <w:rPr>
                <w:rFonts w:cs="Calibri"/>
                <w:b w:val="0"/>
                <w:color w:val="auto"/>
                <w:sz w:val="18"/>
              </w:rPr>
            </w:pPr>
            <w:r>
              <w:rPr>
                <w:rFonts w:cs="Calibri"/>
                <w:b w:val="0"/>
                <w:color w:val="auto"/>
                <w:sz w:val="18"/>
              </w:rPr>
              <w:t xml:space="preserve">Breach of FVOs and Police FVOs - </w:t>
            </w:r>
            <w:r w:rsidR="0099401B" w:rsidRPr="00767474">
              <w:rPr>
                <w:rFonts w:cs="Calibri"/>
                <w:b w:val="0"/>
                <w:color w:val="auto"/>
                <w:sz w:val="18"/>
              </w:rPr>
              <w:t>Finalisations</w:t>
            </w:r>
          </w:p>
        </w:tc>
        <w:tc>
          <w:tcPr>
            <w:tcW w:w="572" w:type="pct"/>
          </w:tcPr>
          <w:p w14:paraId="17BF0704"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506</w:t>
            </w:r>
          </w:p>
        </w:tc>
        <w:tc>
          <w:tcPr>
            <w:tcW w:w="572" w:type="pct"/>
          </w:tcPr>
          <w:p w14:paraId="167CDEFA"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622</w:t>
            </w:r>
          </w:p>
        </w:tc>
        <w:tc>
          <w:tcPr>
            <w:tcW w:w="572" w:type="pct"/>
          </w:tcPr>
          <w:p w14:paraId="4F82D67A"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689</w:t>
            </w:r>
          </w:p>
        </w:tc>
        <w:tc>
          <w:tcPr>
            <w:tcW w:w="572" w:type="pct"/>
          </w:tcPr>
          <w:p w14:paraId="696AEA9C"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748</w:t>
            </w:r>
          </w:p>
        </w:tc>
        <w:tc>
          <w:tcPr>
            <w:tcW w:w="572" w:type="pct"/>
          </w:tcPr>
          <w:p w14:paraId="45B75490" w14:textId="77777777" w:rsidR="0099401B" w:rsidRPr="00767474" w:rsidRDefault="0099401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738</w:t>
            </w:r>
          </w:p>
        </w:tc>
        <w:tc>
          <w:tcPr>
            <w:cnfStyle w:val="000100000000" w:firstRow="0" w:lastRow="0" w:firstColumn="0" w:lastColumn="1" w:oddVBand="0" w:evenVBand="0" w:oddHBand="0" w:evenHBand="0" w:firstRowFirstColumn="0" w:firstRowLastColumn="0" w:lastRowFirstColumn="0" w:lastRowLastColumn="0"/>
            <w:tcW w:w="572" w:type="pct"/>
          </w:tcPr>
          <w:p w14:paraId="2533F5C0" w14:textId="77777777" w:rsidR="0099401B" w:rsidRPr="00767474" w:rsidRDefault="0099401B" w:rsidP="00E96852">
            <w:pPr>
              <w:spacing w:before="240" w:after="240" w:line="300" w:lineRule="exact"/>
              <w:jc w:val="right"/>
              <w:rPr>
                <w:rFonts w:cs="Calibri"/>
                <w:b w:val="0"/>
                <w:bCs w:val="0"/>
                <w:color w:val="auto"/>
                <w:sz w:val="18"/>
                <w:szCs w:val="18"/>
              </w:rPr>
            </w:pPr>
            <w:r w:rsidRPr="00767474">
              <w:rPr>
                <w:rFonts w:cs="Calibri"/>
                <w:b w:val="0"/>
                <w:bCs w:val="0"/>
                <w:color w:val="auto"/>
                <w:sz w:val="18"/>
                <w:szCs w:val="18"/>
              </w:rPr>
              <w:t>-1.3%</w:t>
            </w:r>
          </w:p>
        </w:tc>
      </w:tr>
    </w:tbl>
    <w:p w14:paraId="4AAD5B40" w14:textId="2CBA9D34" w:rsidR="00FE500E" w:rsidRDefault="00FE500E" w:rsidP="00FE500E">
      <w:pPr>
        <w:pStyle w:val="Caption"/>
        <w:keepNext/>
      </w:pPr>
      <w:r>
        <w:lastRenderedPageBreak/>
        <w:t xml:space="preserve">Table </w:t>
      </w:r>
      <w:r w:rsidR="00420D2D">
        <w:fldChar w:fldCharType="begin"/>
      </w:r>
      <w:r w:rsidR="00420D2D">
        <w:instrText xml:space="preserve"> SEQ Table \* ARABIC </w:instrText>
      </w:r>
      <w:r w:rsidR="00420D2D">
        <w:fldChar w:fldCharType="separate"/>
      </w:r>
      <w:r w:rsidR="006F7776">
        <w:rPr>
          <w:noProof/>
        </w:rPr>
        <w:t>6</w:t>
      </w:r>
      <w:r w:rsidR="00420D2D">
        <w:rPr>
          <w:noProof/>
        </w:rPr>
        <w:fldChar w:fldCharType="end"/>
      </w:r>
      <w:r>
        <w:t xml:space="preserve"> Child Care and Protection Summary Statistics</w:t>
      </w:r>
      <w:r w:rsidR="00FA0E52">
        <w:t>, 2014-15 to 2018-19</w:t>
      </w:r>
    </w:p>
    <w:tbl>
      <w:tblPr>
        <w:tblStyle w:val="GridTable1Light"/>
        <w:tblW w:w="5000" w:type="pct"/>
        <w:tblLayout w:type="fixed"/>
        <w:tblLook w:val="01E0" w:firstRow="1" w:lastRow="1" w:firstColumn="1" w:lastColumn="1" w:noHBand="0" w:noVBand="0"/>
        <w:tblCaption w:val="Table7ChildCareandProtectionSummaryStatistics"/>
        <w:tblDescription w:val="TabledescribingChildCareandProtectionSummaryStatistics"/>
      </w:tblPr>
      <w:tblGrid>
        <w:gridCol w:w="3113"/>
        <w:gridCol w:w="1039"/>
        <w:gridCol w:w="1040"/>
        <w:gridCol w:w="1040"/>
        <w:gridCol w:w="1040"/>
        <w:gridCol w:w="1040"/>
        <w:gridCol w:w="1038"/>
      </w:tblGrid>
      <w:tr w:rsidR="004425FD" w:rsidRPr="00767474" w14:paraId="19A202AF" w14:textId="77777777" w:rsidTr="00B975E8">
        <w:trPr>
          <w:cnfStyle w:val="100000000000" w:firstRow="1" w:lastRow="0" w:firstColumn="0" w:lastColumn="0" w:oddVBand="0" w:evenVBand="0" w:oddHBand="0" w:evenHBand="0" w:firstRowFirstColumn="0" w:firstRowLastColumn="0" w:lastRowFirstColumn="0" w:lastRowLastColumn="0"/>
          <w:cantSplit/>
          <w:trHeight w:hRule="exact" w:val="1294"/>
          <w:tblHeader/>
        </w:trPr>
        <w:tc>
          <w:tcPr>
            <w:cnfStyle w:val="001000000000" w:firstRow="0" w:lastRow="0" w:firstColumn="1" w:lastColumn="0" w:oddVBand="0" w:evenVBand="0" w:oddHBand="0" w:evenHBand="0" w:firstRowFirstColumn="0" w:firstRowLastColumn="0" w:lastRowFirstColumn="0" w:lastRowLastColumn="0"/>
            <w:tcW w:w="1665" w:type="pct"/>
          </w:tcPr>
          <w:p w14:paraId="62DF1C7D" w14:textId="6520B675" w:rsidR="00A709A9" w:rsidRPr="00767474" w:rsidRDefault="004425FD" w:rsidP="004425FD">
            <w:pPr>
              <w:spacing w:before="240" w:after="240" w:line="300" w:lineRule="exact"/>
              <w:jc w:val="center"/>
              <w:rPr>
                <w:rFonts w:cs="Calibri"/>
                <w:b w:val="0"/>
                <w:color w:val="auto"/>
              </w:rPr>
            </w:pPr>
            <w:r w:rsidRPr="00767474">
              <w:rPr>
                <w:rFonts w:cs="Calibri"/>
                <w:b w:val="0"/>
                <w:color w:val="auto"/>
                <w:sz w:val="20"/>
              </w:rPr>
              <w:t xml:space="preserve">Care and Protection Orders (CPOs) </w:t>
            </w:r>
          </w:p>
        </w:tc>
        <w:tc>
          <w:tcPr>
            <w:tcW w:w="556" w:type="pct"/>
          </w:tcPr>
          <w:p w14:paraId="2454CE70" w14:textId="77777777" w:rsidR="00A709A9" w:rsidRPr="00767474" w:rsidRDefault="00A709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bCs w:val="0"/>
                <w:color w:val="auto"/>
                <w:sz w:val="18"/>
                <w:szCs w:val="18"/>
              </w:rPr>
              <w:t>2014-15</w:t>
            </w:r>
          </w:p>
        </w:tc>
        <w:tc>
          <w:tcPr>
            <w:tcW w:w="556" w:type="pct"/>
          </w:tcPr>
          <w:p w14:paraId="64806F29" w14:textId="77777777" w:rsidR="00A709A9" w:rsidRPr="00767474" w:rsidRDefault="00A709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rPr>
            </w:pPr>
            <w:r w:rsidRPr="00767474">
              <w:rPr>
                <w:rFonts w:cs="Calibri"/>
                <w:b w:val="0"/>
                <w:bCs w:val="0"/>
                <w:color w:val="auto"/>
                <w:sz w:val="18"/>
                <w:szCs w:val="18"/>
              </w:rPr>
              <w:t>2015-16</w:t>
            </w:r>
          </w:p>
        </w:tc>
        <w:tc>
          <w:tcPr>
            <w:tcW w:w="556" w:type="pct"/>
          </w:tcPr>
          <w:p w14:paraId="2E3554E2" w14:textId="77777777" w:rsidR="00A709A9" w:rsidRPr="00767474" w:rsidRDefault="00A709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rPr>
            </w:pPr>
            <w:r w:rsidRPr="00767474">
              <w:rPr>
                <w:rFonts w:cs="Calibri"/>
                <w:b w:val="0"/>
                <w:bCs w:val="0"/>
                <w:color w:val="auto"/>
                <w:sz w:val="18"/>
                <w:szCs w:val="18"/>
              </w:rPr>
              <w:t>2016-17</w:t>
            </w:r>
          </w:p>
        </w:tc>
        <w:tc>
          <w:tcPr>
            <w:tcW w:w="556" w:type="pct"/>
          </w:tcPr>
          <w:p w14:paraId="4F062589" w14:textId="77777777" w:rsidR="00A709A9" w:rsidRPr="00767474" w:rsidRDefault="00A709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rPr>
            </w:pPr>
            <w:r w:rsidRPr="00767474">
              <w:rPr>
                <w:rFonts w:cs="Calibri"/>
                <w:b w:val="0"/>
                <w:bCs w:val="0"/>
                <w:color w:val="auto"/>
                <w:sz w:val="18"/>
                <w:szCs w:val="18"/>
              </w:rPr>
              <w:t>2017-18</w:t>
            </w:r>
          </w:p>
        </w:tc>
        <w:tc>
          <w:tcPr>
            <w:tcW w:w="556" w:type="pct"/>
          </w:tcPr>
          <w:p w14:paraId="39DAE4E4" w14:textId="77777777" w:rsidR="00A709A9" w:rsidRPr="00767474" w:rsidRDefault="00A709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rPr>
            </w:pPr>
            <w:r w:rsidRPr="00767474">
              <w:rPr>
                <w:rFonts w:cs="Calibri"/>
                <w:b w:val="0"/>
                <w:bCs w:val="0"/>
                <w:color w:val="auto"/>
                <w:sz w:val="18"/>
                <w:szCs w:val="18"/>
              </w:rPr>
              <w:t>2018-19</w:t>
            </w:r>
          </w:p>
        </w:tc>
        <w:tc>
          <w:tcPr>
            <w:cnfStyle w:val="000100000000" w:firstRow="0" w:lastRow="0" w:firstColumn="0" w:lastColumn="1" w:oddVBand="0" w:evenVBand="0" w:oddHBand="0" w:evenHBand="0" w:firstRowFirstColumn="0" w:firstRowLastColumn="0" w:lastRowFirstColumn="0" w:lastRowLastColumn="0"/>
            <w:tcW w:w="555" w:type="pct"/>
          </w:tcPr>
          <w:p w14:paraId="630EBA94" w14:textId="7E524749" w:rsidR="005D0144" w:rsidRPr="00767474" w:rsidRDefault="00A709A9" w:rsidP="00E96852">
            <w:pPr>
              <w:spacing w:before="240" w:after="240" w:line="300" w:lineRule="exact"/>
              <w:jc w:val="center"/>
              <w:rPr>
                <w:rFonts w:cs="Calibri"/>
                <w:b w:val="0"/>
                <w:bCs w:val="0"/>
                <w:color w:val="auto"/>
                <w:sz w:val="18"/>
                <w:szCs w:val="18"/>
              </w:rPr>
            </w:pPr>
            <w:r w:rsidRPr="00767474">
              <w:rPr>
                <w:rFonts w:cs="Calibri"/>
                <w:b w:val="0"/>
                <w:bCs w:val="0"/>
                <w:color w:val="auto"/>
                <w:sz w:val="18"/>
                <w:szCs w:val="18"/>
              </w:rPr>
              <w:t>change</w:t>
            </w:r>
          </w:p>
          <w:p w14:paraId="74293128" w14:textId="43403D88" w:rsidR="005D0144" w:rsidRPr="00767474" w:rsidRDefault="00A709A9" w:rsidP="00E96852">
            <w:pPr>
              <w:spacing w:before="240" w:after="240" w:line="300" w:lineRule="exact"/>
              <w:jc w:val="center"/>
              <w:rPr>
                <w:rFonts w:cs="Calibri"/>
                <w:b w:val="0"/>
                <w:bCs w:val="0"/>
                <w:color w:val="auto"/>
                <w:sz w:val="18"/>
                <w:szCs w:val="18"/>
              </w:rPr>
            </w:pPr>
            <w:r w:rsidRPr="00767474">
              <w:rPr>
                <w:rFonts w:cs="Calibri"/>
                <w:b w:val="0"/>
                <w:bCs w:val="0"/>
                <w:color w:val="auto"/>
                <w:sz w:val="18"/>
                <w:szCs w:val="18"/>
              </w:rPr>
              <w:t>2017-18 to</w:t>
            </w:r>
          </w:p>
          <w:p w14:paraId="1D8BDCCA" w14:textId="5A35AE0F" w:rsidR="00A709A9" w:rsidRPr="00767474" w:rsidRDefault="00A709A9" w:rsidP="00E96852">
            <w:pPr>
              <w:spacing w:before="240" w:after="240" w:line="300" w:lineRule="exact"/>
              <w:jc w:val="center"/>
              <w:rPr>
                <w:rFonts w:cs="Calibri"/>
                <w:b w:val="0"/>
                <w:bCs w:val="0"/>
                <w:color w:val="auto"/>
                <w:sz w:val="18"/>
                <w:szCs w:val="18"/>
              </w:rPr>
            </w:pPr>
            <w:r w:rsidRPr="00767474">
              <w:rPr>
                <w:rFonts w:cs="Calibri"/>
                <w:b w:val="0"/>
                <w:bCs w:val="0"/>
                <w:color w:val="auto"/>
                <w:sz w:val="18"/>
                <w:szCs w:val="18"/>
              </w:rPr>
              <w:t>2018-19</w:t>
            </w:r>
          </w:p>
        </w:tc>
      </w:tr>
      <w:tr w:rsidR="004425FD" w:rsidRPr="00767474" w14:paraId="17681783" w14:textId="77777777" w:rsidTr="00420D2D">
        <w:trPr>
          <w:cantSplit/>
          <w:trHeight w:val="340"/>
        </w:trPr>
        <w:tc>
          <w:tcPr>
            <w:cnfStyle w:val="001000000000" w:firstRow="0" w:lastRow="0" w:firstColumn="1" w:lastColumn="0" w:oddVBand="0" w:evenVBand="0" w:oddHBand="0" w:evenHBand="0" w:firstRowFirstColumn="0" w:firstRowLastColumn="0" w:lastRowFirstColumn="0" w:lastRowLastColumn="0"/>
            <w:tcW w:w="1665" w:type="pct"/>
          </w:tcPr>
          <w:p w14:paraId="631BB333" w14:textId="21CF4823" w:rsidR="0099401B" w:rsidRPr="00767474" w:rsidRDefault="00C066A0" w:rsidP="00E96852">
            <w:pPr>
              <w:spacing w:before="240" w:after="240" w:line="300" w:lineRule="exact"/>
              <w:rPr>
                <w:rFonts w:cs="Calibri"/>
                <w:b w:val="0"/>
                <w:color w:val="auto"/>
                <w:sz w:val="18"/>
              </w:rPr>
            </w:pPr>
            <w:r>
              <w:rPr>
                <w:rFonts w:cs="Calibri"/>
                <w:b w:val="0"/>
                <w:color w:val="auto"/>
                <w:sz w:val="18"/>
              </w:rPr>
              <w:t>Applications for an CPO assessment</w:t>
            </w:r>
            <w:r w:rsidRPr="00C066A0">
              <w:rPr>
                <w:rFonts w:cs="Calibri"/>
                <w:b w:val="0"/>
                <w:color w:val="auto"/>
                <w:sz w:val="18"/>
                <w:vertAlign w:val="superscript"/>
              </w:rPr>
              <w:t>1</w:t>
            </w:r>
            <w:r>
              <w:rPr>
                <w:rFonts w:cs="Calibri"/>
                <w:b w:val="0"/>
                <w:color w:val="auto"/>
                <w:sz w:val="18"/>
              </w:rPr>
              <w:t xml:space="preserve"> - </w:t>
            </w:r>
            <w:r w:rsidR="0099401B" w:rsidRPr="00767474">
              <w:rPr>
                <w:rFonts w:cs="Calibri"/>
                <w:b w:val="0"/>
                <w:color w:val="auto"/>
                <w:sz w:val="18"/>
              </w:rPr>
              <w:t>Lodgements</w:t>
            </w:r>
          </w:p>
        </w:tc>
        <w:tc>
          <w:tcPr>
            <w:tcW w:w="556" w:type="pct"/>
          </w:tcPr>
          <w:p w14:paraId="38B6994C"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151</w:t>
            </w:r>
          </w:p>
        </w:tc>
        <w:tc>
          <w:tcPr>
            <w:tcW w:w="556" w:type="pct"/>
          </w:tcPr>
          <w:p w14:paraId="5023D66B"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180</w:t>
            </w:r>
          </w:p>
        </w:tc>
        <w:tc>
          <w:tcPr>
            <w:tcW w:w="556" w:type="pct"/>
          </w:tcPr>
          <w:p w14:paraId="09E5B099"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170</w:t>
            </w:r>
          </w:p>
        </w:tc>
        <w:tc>
          <w:tcPr>
            <w:tcW w:w="556" w:type="pct"/>
          </w:tcPr>
          <w:p w14:paraId="4BB49C5F"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201</w:t>
            </w:r>
          </w:p>
        </w:tc>
        <w:tc>
          <w:tcPr>
            <w:tcW w:w="556" w:type="pct"/>
          </w:tcPr>
          <w:p w14:paraId="6ADFCA97"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256</w:t>
            </w:r>
          </w:p>
        </w:tc>
        <w:tc>
          <w:tcPr>
            <w:cnfStyle w:val="000100000000" w:firstRow="0" w:lastRow="0" w:firstColumn="0" w:lastColumn="1" w:oddVBand="0" w:evenVBand="0" w:oddHBand="0" w:evenHBand="0" w:firstRowFirstColumn="0" w:firstRowLastColumn="0" w:lastRowFirstColumn="0" w:lastRowLastColumn="0"/>
            <w:tcW w:w="555" w:type="pct"/>
          </w:tcPr>
          <w:p w14:paraId="266BFA25" w14:textId="77777777" w:rsidR="0099401B" w:rsidRPr="00767474" w:rsidRDefault="0099401B" w:rsidP="00E96852">
            <w:pPr>
              <w:spacing w:before="240" w:after="240" w:line="300" w:lineRule="exact"/>
              <w:jc w:val="right"/>
              <w:rPr>
                <w:rFonts w:cs="Calibri"/>
                <w:b w:val="0"/>
                <w:color w:val="auto"/>
                <w:sz w:val="18"/>
                <w:szCs w:val="18"/>
              </w:rPr>
            </w:pPr>
            <w:r w:rsidRPr="00767474">
              <w:rPr>
                <w:rFonts w:cs="Calibri"/>
                <w:b w:val="0"/>
                <w:color w:val="auto"/>
                <w:sz w:val="18"/>
                <w:szCs w:val="18"/>
              </w:rPr>
              <w:t>27%</w:t>
            </w:r>
          </w:p>
        </w:tc>
      </w:tr>
      <w:tr w:rsidR="004425FD" w:rsidRPr="00767474" w14:paraId="07F29937" w14:textId="77777777" w:rsidTr="004425FD">
        <w:trPr>
          <w:trHeight w:val="340"/>
        </w:trPr>
        <w:tc>
          <w:tcPr>
            <w:cnfStyle w:val="001000000000" w:firstRow="0" w:lastRow="0" w:firstColumn="1" w:lastColumn="0" w:oddVBand="0" w:evenVBand="0" w:oddHBand="0" w:evenHBand="0" w:firstRowFirstColumn="0" w:firstRowLastColumn="0" w:lastRowFirstColumn="0" w:lastRowLastColumn="0"/>
            <w:tcW w:w="1665" w:type="pct"/>
          </w:tcPr>
          <w:p w14:paraId="0F5ACDAA" w14:textId="41325423" w:rsidR="0099401B" w:rsidRPr="00767474" w:rsidRDefault="00C066A0" w:rsidP="00E96852">
            <w:pPr>
              <w:spacing w:before="240" w:after="240" w:line="300" w:lineRule="exact"/>
              <w:rPr>
                <w:rFonts w:cs="Calibri"/>
                <w:b w:val="0"/>
                <w:color w:val="auto"/>
                <w:sz w:val="18"/>
              </w:rPr>
            </w:pPr>
            <w:r>
              <w:rPr>
                <w:rFonts w:cs="Calibri"/>
                <w:b w:val="0"/>
                <w:color w:val="auto"/>
                <w:sz w:val="18"/>
              </w:rPr>
              <w:t xml:space="preserve">Applications for an CPO assessment - </w:t>
            </w:r>
            <w:r w:rsidR="0099401B" w:rsidRPr="00767474">
              <w:rPr>
                <w:rFonts w:cs="Calibri"/>
                <w:b w:val="0"/>
                <w:color w:val="auto"/>
                <w:sz w:val="18"/>
              </w:rPr>
              <w:t>Finalisations</w:t>
            </w:r>
          </w:p>
        </w:tc>
        <w:tc>
          <w:tcPr>
            <w:tcW w:w="556" w:type="pct"/>
          </w:tcPr>
          <w:p w14:paraId="2990BAC4"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129</w:t>
            </w:r>
          </w:p>
        </w:tc>
        <w:tc>
          <w:tcPr>
            <w:tcW w:w="556" w:type="pct"/>
          </w:tcPr>
          <w:p w14:paraId="3059BA09"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143</w:t>
            </w:r>
          </w:p>
        </w:tc>
        <w:tc>
          <w:tcPr>
            <w:tcW w:w="556" w:type="pct"/>
          </w:tcPr>
          <w:p w14:paraId="7D42B406"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131</w:t>
            </w:r>
          </w:p>
        </w:tc>
        <w:tc>
          <w:tcPr>
            <w:tcW w:w="556" w:type="pct"/>
          </w:tcPr>
          <w:p w14:paraId="03013256"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178</w:t>
            </w:r>
          </w:p>
        </w:tc>
        <w:tc>
          <w:tcPr>
            <w:tcW w:w="556" w:type="pct"/>
          </w:tcPr>
          <w:p w14:paraId="5FF4ACEF"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228</w:t>
            </w:r>
          </w:p>
        </w:tc>
        <w:tc>
          <w:tcPr>
            <w:cnfStyle w:val="000100000000" w:firstRow="0" w:lastRow="0" w:firstColumn="0" w:lastColumn="1" w:oddVBand="0" w:evenVBand="0" w:oddHBand="0" w:evenHBand="0" w:firstRowFirstColumn="0" w:firstRowLastColumn="0" w:lastRowFirstColumn="0" w:lastRowLastColumn="0"/>
            <w:tcW w:w="555" w:type="pct"/>
          </w:tcPr>
          <w:p w14:paraId="489B46A9" w14:textId="77777777" w:rsidR="0099401B" w:rsidRPr="00767474" w:rsidRDefault="0099401B" w:rsidP="00E96852">
            <w:pPr>
              <w:spacing w:before="240" w:after="240" w:line="300" w:lineRule="exact"/>
              <w:jc w:val="right"/>
              <w:rPr>
                <w:rFonts w:cs="Calibri"/>
                <w:b w:val="0"/>
                <w:color w:val="auto"/>
                <w:sz w:val="18"/>
                <w:szCs w:val="18"/>
              </w:rPr>
            </w:pPr>
            <w:r w:rsidRPr="00767474">
              <w:rPr>
                <w:rFonts w:cs="Calibri"/>
                <w:b w:val="0"/>
                <w:color w:val="auto"/>
                <w:sz w:val="18"/>
                <w:szCs w:val="18"/>
              </w:rPr>
              <w:t>28%</w:t>
            </w:r>
          </w:p>
        </w:tc>
      </w:tr>
      <w:tr w:rsidR="004425FD" w:rsidRPr="00767474" w14:paraId="463CF9AF" w14:textId="77777777" w:rsidTr="004425FD">
        <w:trPr>
          <w:trHeight w:val="340"/>
        </w:trPr>
        <w:tc>
          <w:tcPr>
            <w:cnfStyle w:val="001000000000" w:firstRow="0" w:lastRow="0" w:firstColumn="1" w:lastColumn="0" w:oddVBand="0" w:evenVBand="0" w:oddHBand="0" w:evenHBand="0" w:firstRowFirstColumn="0" w:firstRowLastColumn="0" w:lastRowFirstColumn="0" w:lastRowLastColumn="0"/>
            <w:tcW w:w="1665" w:type="pct"/>
          </w:tcPr>
          <w:p w14:paraId="367FF61C" w14:textId="7A109E3A" w:rsidR="00C778BB" w:rsidRPr="00767474" w:rsidRDefault="00C066A0" w:rsidP="00E96852">
            <w:pPr>
              <w:spacing w:before="240" w:after="240" w:line="300" w:lineRule="exact"/>
              <w:rPr>
                <w:rFonts w:cs="Calibri"/>
                <w:b w:val="0"/>
                <w:color w:val="auto"/>
                <w:sz w:val="18"/>
              </w:rPr>
            </w:pPr>
            <w:r>
              <w:rPr>
                <w:rFonts w:cs="Calibri"/>
                <w:b w:val="0"/>
                <w:color w:val="auto"/>
                <w:sz w:val="18"/>
              </w:rPr>
              <w:t>Applications to grant a CPO</w:t>
            </w:r>
            <w:r w:rsidRPr="00C066A0">
              <w:rPr>
                <w:rFonts w:cs="Calibri"/>
                <w:b w:val="0"/>
                <w:color w:val="auto"/>
                <w:sz w:val="18"/>
                <w:vertAlign w:val="superscript"/>
              </w:rPr>
              <w:t>2</w:t>
            </w:r>
            <w:r>
              <w:rPr>
                <w:rFonts w:cs="Calibri"/>
                <w:b w:val="0"/>
                <w:color w:val="auto"/>
                <w:sz w:val="18"/>
              </w:rPr>
              <w:t xml:space="preserve"> - </w:t>
            </w:r>
            <w:r w:rsidR="00C778BB" w:rsidRPr="00767474">
              <w:rPr>
                <w:rFonts w:cs="Calibri"/>
                <w:b w:val="0"/>
                <w:color w:val="auto"/>
                <w:sz w:val="18"/>
              </w:rPr>
              <w:t>Lodgements</w:t>
            </w:r>
          </w:p>
        </w:tc>
        <w:tc>
          <w:tcPr>
            <w:tcW w:w="556" w:type="pct"/>
          </w:tcPr>
          <w:p w14:paraId="66115EA8"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292</w:t>
            </w:r>
          </w:p>
        </w:tc>
        <w:tc>
          <w:tcPr>
            <w:tcW w:w="556" w:type="pct"/>
          </w:tcPr>
          <w:p w14:paraId="43694A51"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331</w:t>
            </w:r>
          </w:p>
        </w:tc>
        <w:tc>
          <w:tcPr>
            <w:tcW w:w="556" w:type="pct"/>
          </w:tcPr>
          <w:p w14:paraId="3954E5DC"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288</w:t>
            </w:r>
          </w:p>
        </w:tc>
        <w:tc>
          <w:tcPr>
            <w:tcW w:w="556" w:type="pct"/>
          </w:tcPr>
          <w:p w14:paraId="0902F9FF"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311</w:t>
            </w:r>
          </w:p>
        </w:tc>
        <w:tc>
          <w:tcPr>
            <w:tcW w:w="556" w:type="pct"/>
          </w:tcPr>
          <w:p w14:paraId="523D73A4" w14:textId="1997882B"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393</w:t>
            </w:r>
          </w:p>
        </w:tc>
        <w:tc>
          <w:tcPr>
            <w:cnfStyle w:val="000100000000" w:firstRow="0" w:lastRow="0" w:firstColumn="0" w:lastColumn="1" w:oddVBand="0" w:evenVBand="0" w:oddHBand="0" w:evenHBand="0" w:firstRowFirstColumn="0" w:firstRowLastColumn="0" w:lastRowFirstColumn="0" w:lastRowLastColumn="0"/>
            <w:tcW w:w="555" w:type="pct"/>
          </w:tcPr>
          <w:p w14:paraId="1A8A49C6" w14:textId="39F5B1F5" w:rsidR="00C778BB" w:rsidRPr="00767474" w:rsidRDefault="00C778BB" w:rsidP="00E96852">
            <w:pPr>
              <w:spacing w:before="240" w:after="240" w:line="300" w:lineRule="exact"/>
              <w:jc w:val="right"/>
              <w:rPr>
                <w:rFonts w:cs="Calibri"/>
                <w:b w:val="0"/>
                <w:color w:val="auto"/>
                <w:sz w:val="18"/>
                <w:szCs w:val="18"/>
              </w:rPr>
            </w:pPr>
            <w:r w:rsidRPr="00767474">
              <w:rPr>
                <w:rFonts w:cs="Calibri"/>
                <w:b w:val="0"/>
                <w:color w:val="auto"/>
                <w:sz w:val="18"/>
                <w:szCs w:val="18"/>
              </w:rPr>
              <w:t>26%</w:t>
            </w:r>
          </w:p>
        </w:tc>
      </w:tr>
      <w:tr w:rsidR="004425FD" w:rsidRPr="00767474" w14:paraId="0245186B" w14:textId="77777777" w:rsidTr="004425FD">
        <w:trPr>
          <w:trHeight w:val="340"/>
        </w:trPr>
        <w:tc>
          <w:tcPr>
            <w:cnfStyle w:val="001000000000" w:firstRow="0" w:lastRow="0" w:firstColumn="1" w:lastColumn="0" w:oddVBand="0" w:evenVBand="0" w:oddHBand="0" w:evenHBand="0" w:firstRowFirstColumn="0" w:firstRowLastColumn="0" w:lastRowFirstColumn="0" w:lastRowLastColumn="0"/>
            <w:tcW w:w="1665" w:type="pct"/>
          </w:tcPr>
          <w:p w14:paraId="2C4396BA" w14:textId="4862E4D2" w:rsidR="00C778BB" w:rsidRPr="00767474" w:rsidRDefault="00C066A0" w:rsidP="00E96852">
            <w:pPr>
              <w:spacing w:before="240" w:after="240" w:line="300" w:lineRule="exact"/>
              <w:rPr>
                <w:rFonts w:cs="Calibri"/>
                <w:b w:val="0"/>
                <w:color w:val="auto"/>
                <w:sz w:val="18"/>
              </w:rPr>
            </w:pPr>
            <w:r>
              <w:rPr>
                <w:rFonts w:cs="Calibri"/>
                <w:b w:val="0"/>
                <w:color w:val="auto"/>
                <w:sz w:val="18"/>
              </w:rPr>
              <w:t xml:space="preserve">Applications to grant a CPO - </w:t>
            </w:r>
            <w:r w:rsidR="00C778BB" w:rsidRPr="00767474">
              <w:rPr>
                <w:rFonts w:cs="Calibri"/>
                <w:b w:val="0"/>
                <w:color w:val="auto"/>
                <w:sz w:val="18"/>
              </w:rPr>
              <w:t>Finalisations</w:t>
            </w:r>
          </w:p>
        </w:tc>
        <w:tc>
          <w:tcPr>
            <w:tcW w:w="556" w:type="pct"/>
          </w:tcPr>
          <w:p w14:paraId="37FA237B"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326</w:t>
            </w:r>
          </w:p>
        </w:tc>
        <w:tc>
          <w:tcPr>
            <w:tcW w:w="556" w:type="pct"/>
          </w:tcPr>
          <w:p w14:paraId="122FEB38"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296</w:t>
            </w:r>
          </w:p>
        </w:tc>
        <w:tc>
          <w:tcPr>
            <w:tcW w:w="556" w:type="pct"/>
          </w:tcPr>
          <w:p w14:paraId="535F8C66"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243</w:t>
            </w:r>
          </w:p>
        </w:tc>
        <w:tc>
          <w:tcPr>
            <w:tcW w:w="556" w:type="pct"/>
          </w:tcPr>
          <w:p w14:paraId="139A02B8"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304</w:t>
            </w:r>
          </w:p>
        </w:tc>
        <w:tc>
          <w:tcPr>
            <w:tcW w:w="556" w:type="pct"/>
          </w:tcPr>
          <w:p w14:paraId="16670245" w14:textId="4D6B2A66"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352</w:t>
            </w:r>
          </w:p>
        </w:tc>
        <w:tc>
          <w:tcPr>
            <w:cnfStyle w:val="000100000000" w:firstRow="0" w:lastRow="0" w:firstColumn="0" w:lastColumn="1" w:oddVBand="0" w:evenVBand="0" w:oddHBand="0" w:evenHBand="0" w:firstRowFirstColumn="0" w:firstRowLastColumn="0" w:lastRowFirstColumn="0" w:lastRowLastColumn="0"/>
            <w:tcW w:w="555" w:type="pct"/>
          </w:tcPr>
          <w:p w14:paraId="08CED81A" w14:textId="5D1E07EF" w:rsidR="00C778BB" w:rsidRPr="00767474" w:rsidRDefault="00C778BB" w:rsidP="00E96852">
            <w:pPr>
              <w:spacing w:before="240" w:after="240" w:line="300" w:lineRule="exact"/>
              <w:jc w:val="right"/>
              <w:rPr>
                <w:rFonts w:cs="Calibri"/>
                <w:b w:val="0"/>
                <w:bCs w:val="0"/>
                <w:color w:val="auto"/>
                <w:sz w:val="18"/>
                <w:szCs w:val="18"/>
              </w:rPr>
            </w:pPr>
            <w:r w:rsidRPr="00767474">
              <w:rPr>
                <w:rFonts w:cs="Calibri"/>
                <w:b w:val="0"/>
                <w:bCs w:val="0"/>
                <w:color w:val="auto"/>
                <w:sz w:val="18"/>
                <w:szCs w:val="18"/>
              </w:rPr>
              <w:t>16%</w:t>
            </w:r>
          </w:p>
        </w:tc>
      </w:tr>
      <w:tr w:rsidR="004425FD" w:rsidRPr="00767474" w14:paraId="691723F1" w14:textId="77777777" w:rsidTr="004425FD">
        <w:trPr>
          <w:trHeight w:val="340"/>
        </w:trPr>
        <w:tc>
          <w:tcPr>
            <w:cnfStyle w:val="001000000000" w:firstRow="0" w:lastRow="0" w:firstColumn="1" w:lastColumn="0" w:oddVBand="0" w:evenVBand="0" w:oddHBand="0" w:evenHBand="0" w:firstRowFirstColumn="0" w:firstRowLastColumn="0" w:lastRowFirstColumn="0" w:lastRowLastColumn="0"/>
            <w:tcW w:w="1665" w:type="pct"/>
          </w:tcPr>
          <w:p w14:paraId="23125B7E" w14:textId="3D26FE46" w:rsidR="00C778BB" w:rsidRPr="00767474" w:rsidRDefault="00C750C3" w:rsidP="00E96852">
            <w:pPr>
              <w:spacing w:before="240" w:after="240" w:line="300" w:lineRule="exact"/>
              <w:rPr>
                <w:rFonts w:cs="Calibri"/>
                <w:b w:val="0"/>
                <w:color w:val="auto"/>
                <w:sz w:val="18"/>
              </w:rPr>
            </w:pPr>
            <w:r>
              <w:rPr>
                <w:rFonts w:cs="Calibri"/>
                <w:b w:val="0"/>
                <w:color w:val="auto"/>
                <w:sz w:val="18"/>
              </w:rPr>
              <w:t>Applications to extend or vary a CPO</w:t>
            </w:r>
            <w:r w:rsidRPr="00C750C3">
              <w:rPr>
                <w:rFonts w:cs="Calibri"/>
                <w:b w:val="0"/>
                <w:color w:val="auto"/>
                <w:sz w:val="18"/>
                <w:vertAlign w:val="superscript"/>
              </w:rPr>
              <w:t>3</w:t>
            </w:r>
            <w:r>
              <w:rPr>
                <w:rFonts w:cs="Calibri"/>
                <w:b w:val="0"/>
                <w:color w:val="auto"/>
                <w:sz w:val="18"/>
              </w:rPr>
              <w:t xml:space="preserve"> -</w:t>
            </w:r>
            <w:r w:rsidR="00C778BB" w:rsidRPr="00767474">
              <w:rPr>
                <w:rFonts w:cs="Calibri"/>
                <w:b w:val="0"/>
                <w:color w:val="auto"/>
                <w:sz w:val="18"/>
              </w:rPr>
              <w:t>Lodgements</w:t>
            </w:r>
          </w:p>
        </w:tc>
        <w:tc>
          <w:tcPr>
            <w:tcW w:w="556" w:type="pct"/>
          </w:tcPr>
          <w:p w14:paraId="124CACA5"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128</w:t>
            </w:r>
          </w:p>
        </w:tc>
        <w:tc>
          <w:tcPr>
            <w:tcW w:w="556" w:type="pct"/>
          </w:tcPr>
          <w:p w14:paraId="2287EE71"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170</w:t>
            </w:r>
          </w:p>
        </w:tc>
        <w:tc>
          <w:tcPr>
            <w:tcW w:w="556" w:type="pct"/>
          </w:tcPr>
          <w:p w14:paraId="53D316E1"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187</w:t>
            </w:r>
          </w:p>
        </w:tc>
        <w:tc>
          <w:tcPr>
            <w:tcW w:w="556" w:type="pct"/>
          </w:tcPr>
          <w:p w14:paraId="6421878F"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197</w:t>
            </w:r>
          </w:p>
        </w:tc>
        <w:tc>
          <w:tcPr>
            <w:tcW w:w="556" w:type="pct"/>
          </w:tcPr>
          <w:p w14:paraId="755A6046" w14:textId="3B3C509E"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211</w:t>
            </w:r>
          </w:p>
        </w:tc>
        <w:tc>
          <w:tcPr>
            <w:cnfStyle w:val="000100000000" w:firstRow="0" w:lastRow="0" w:firstColumn="0" w:lastColumn="1" w:oddVBand="0" w:evenVBand="0" w:oddHBand="0" w:evenHBand="0" w:firstRowFirstColumn="0" w:firstRowLastColumn="0" w:lastRowFirstColumn="0" w:lastRowLastColumn="0"/>
            <w:tcW w:w="555" w:type="pct"/>
          </w:tcPr>
          <w:p w14:paraId="272C49C7" w14:textId="1C40174D" w:rsidR="00C778BB" w:rsidRPr="00767474" w:rsidRDefault="00C778BB" w:rsidP="00E96852">
            <w:pPr>
              <w:spacing w:before="240" w:after="240" w:line="300" w:lineRule="exact"/>
              <w:jc w:val="right"/>
              <w:rPr>
                <w:rFonts w:cs="Calibri"/>
                <w:b w:val="0"/>
                <w:color w:val="auto"/>
                <w:sz w:val="18"/>
                <w:szCs w:val="18"/>
              </w:rPr>
            </w:pPr>
            <w:r w:rsidRPr="00767474">
              <w:rPr>
                <w:rFonts w:cs="Calibri"/>
                <w:b w:val="0"/>
                <w:color w:val="auto"/>
                <w:sz w:val="18"/>
                <w:szCs w:val="18"/>
              </w:rPr>
              <w:t>7.1%</w:t>
            </w:r>
          </w:p>
        </w:tc>
      </w:tr>
      <w:tr w:rsidR="004425FD" w:rsidRPr="00767474" w14:paraId="0A0C3E43" w14:textId="77777777" w:rsidTr="004425FD">
        <w:trPr>
          <w:trHeight w:val="340"/>
        </w:trPr>
        <w:tc>
          <w:tcPr>
            <w:cnfStyle w:val="001000000000" w:firstRow="0" w:lastRow="0" w:firstColumn="1" w:lastColumn="0" w:oddVBand="0" w:evenVBand="0" w:oddHBand="0" w:evenHBand="0" w:firstRowFirstColumn="0" w:firstRowLastColumn="0" w:lastRowFirstColumn="0" w:lastRowLastColumn="0"/>
            <w:tcW w:w="1665" w:type="pct"/>
          </w:tcPr>
          <w:p w14:paraId="37CACDC9" w14:textId="41833C54" w:rsidR="00C778BB" w:rsidRPr="00767474" w:rsidRDefault="00C750C3" w:rsidP="00E96852">
            <w:pPr>
              <w:spacing w:before="240" w:after="240" w:line="300" w:lineRule="exact"/>
              <w:rPr>
                <w:rFonts w:cs="Calibri"/>
                <w:b w:val="0"/>
                <w:color w:val="auto"/>
                <w:sz w:val="18"/>
              </w:rPr>
            </w:pPr>
            <w:r>
              <w:rPr>
                <w:rFonts w:cs="Calibri"/>
                <w:b w:val="0"/>
                <w:color w:val="auto"/>
                <w:sz w:val="18"/>
              </w:rPr>
              <w:t>Applications to extend or vary a CPO -</w:t>
            </w:r>
            <w:r w:rsidR="00C778BB" w:rsidRPr="00767474">
              <w:rPr>
                <w:rFonts w:cs="Calibri"/>
                <w:b w:val="0"/>
                <w:color w:val="auto"/>
                <w:sz w:val="18"/>
              </w:rPr>
              <w:t>Finalisations</w:t>
            </w:r>
          </w:p>
        </w:tc>
        <w:tc>
          <w:tcPr>
            <w:tcW w:w="556" w:type="pct"/>
          </w:tcPr>
          <w:p w14:paraId="7A456DCF"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126</w:t>
            </w:r>
          </w:p>
        </w:tc>
        <w:tc>
          <w:tcPr>
            <w:tcW w:w="556" w:type="pct"/>
          </w:tcPr>
          <w:p w14:paraId="54929D94"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143</w:t>
            </w:r>
          </w:p>
        </w:tc>
        <w:tc>
          <w:tcPr>
            <w:tcW w:w="556" w:type="pct"/>
          </w:tcPr>
          <w:p w14:paraId="17B40884"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163</w:t>
            </w:r>
          </w:p>
        </w:tc>
        <w:tc>
          <w:tcPr>
            <w:tcW w:w="556" w:type="pct"/>
          </w:tcPr>
          <w:p w14:paraId="70B769F2"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180</w:t>
            </w:r>
          </w:p>
        </w:tc>
        <w:tc>
          <w:tcPr>
            <w:tcW w:w="556" w:type="pct"/>
          </w:tcPr>
          <w:p w14:paraId="47685962" w14:textId="36582DA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219</w:t>
            </w:r>
          </w:p>
        </w:tc>
        <w:tc>
          <w:tcPr>
            <w:cnfStyle w:val="000100000000" w:firstRow="0" w:lastRow="0" w:firstColumn="0" w:lastColumn="1" w:oddVBand="0" w:evenVBand="0" w:oddHBand="0" w:evenHBand="0" w:firstRowFirstColumn="0" w:firstRowLastColumn="0" w:lastRowFirstColumn="0" w:lastRowLastColumn="0"/>
            <w:tcW w:w="555" w:type="pct"/>
          </w:tcPr>
          <w:p w14:paraId="0939D0CF" w14:textId="6FDEB327" w:rsidR="00C778BB" w:rsidRPr="00767474" w:rsidRDefault="00C778BB" w:rsidP="00E96852">
            <w:pPr>
              <w:spacing w:before="240" w:after="240" w:line="300" w:lineRule="exact"/>
              <w:jc w:val="right"/>
              <w:rPr>
                <w:rFonts w:cs="Calibri"/>
                <w:b w:val="0"/>
                <w:color w:val="auto"/>
                <w:sz w:val="18"/>
                <w:szCs w:val="18"/>
              </w:rPr>
            </w:pPr>
            <w:r w:rsidRPr="00767474">
              <w:rPr>
                <w:rFonts w:cs="Calibri"/>
                <w:b w:val="0"/>
                <w:color w:val="auto"/>
                <w:sz w:val="18"/>
                <w:szCs w:val="18"/>
              </w:rPr>
              <w:t>22%</w:t>
            </w:r>
          </w:p>
        </w:tc>
      </w:tr>
      <w:tr w:rsidR="004425FD" w:rsidRPr="00767474" w14:paraId="5B422347" w14:textId="77777777" w:rsidTr="004425FD">
        <w:trPr>
          <w:trHeight w:val="340"/>
        </w:trPr>
        <w:tc>
          <w:tcPr>
            <w:cnfStyle w:val="001000000000" w:firstRow="0" w:lastRow="0" w:firstColumn="1" w:lastColumn="0" w:oddVBand="0" w:evenVBand="0" w:oddHBand="0" w:evenHBand="0" w:firstRowFirstColumn="0" w:firstRowLastColumn="0" w:lastRowFirstColumn="0" w:lastRowLastColumn="0"/>
            <w:tcW w:w="1665" w:type="pct"/>
          </w:tcPr>
          <w:p w14:paraId="0F1E62F1" w14:textId="77580B54" w:rsidR="0099401B" w:rsidRPr="00767474" w:rsidRDefault="00C750C3" w:rsidP="00E96852">
            <w:pPr>
              <w:spacing w:before="240" w:after="240" w:line="300" w:lineRule="exact"/>
              <w:rPr>
                <w:rFonts w:cs="Calibri"/>
                <w:b w:val="0"/>
                <w:color w:val="auto"/>
                <w:sz w:val="18"/>
              </w:rPr>
            </w:pPr>
            <w:r>
              <w:rPr>
                <w:rFonts w:cs="Calibri"/>
                <w:b w:val="0"/>
                <w:color w:val="auto"/>
                <w:sz w:val="18"/>
              </w:rPr>
              <w:t>Applications to revoke a CPO</w:t>
            </w:r>
            <w:r w:rsidRPr="00C750C3">
              <w:rPr>
                <w:rFonts w:cs="Calibri"/>
                <w:b w:val="0"/>
                <w:color w:val="auto"/>
                <w:sz w:val="18"/>
                <w:vertAlign w:val="superscript"/>
              </w:rPr>
              <w:t>4</w:t>
            </w:r>
            <w:r>
              <w:rPr>
                <w:rFonts w:cs="Calibri"/>
                <w:b w:val="0"/>
                <w:color w:val="auto"/>
                <w:sz w:val="18"/>
              </w:rPr>
              <w:t xml:space="preserve"> - </w:t>
            </w:r>
            <w:r w:rsidR="0099401B" w:rsidRPr="00767474">
              <w:rPr>
                <w:rFonts w:cs="Calibri"/>
                <w:b w:val="0"/>
                <w:color w:val="auto"/>
                <w:sz w:val="18"/>
              </w:rPr>
              <w:t>Lodgements</w:t>
            </w:r>
          </w:p>
        </w:tc>
        <w:tc>
          <w:tcPr>
            <w:tcW w:w="556" w:type="pct"/>
          </w:tcPr>
          <w:p w14:paraId="1BC666D5"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19</w:t>
            </w:r>
          </w:p>
        </w:tc>
        <w:tc>
          <w:tcPr>
            <w:tcW w:w="556" w:type="pct"/>
          </w:tcPr>
          <w:p w14:paraId="2563C476"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13</w:t>
            </w:r>
          </w:p>
        </w:tc>
        <w:tc>
          <w:tcPr>
            <w:tcW w:w="556" w:type="pct"/>
          </w:tcPr>
          <w:p w14:paraId="7F74967D"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5</w:t>
            </w:r>
          </w:p>
        </w:tc>
        <w:tc>
          <w:tcPr>
            <w:tcW w:w="556" w:type="pct"/>
          </w:tcPr>
          <w:p w14:paraId="36BE3F62"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18</w:t>
            </w:r>
          </w:p>
        </w:tc>
        <w:tc>
          <w:tcPr>
            <w:tcW w:w="556" w:type="pct"/>
          </w:tcPr>
          <w:p w14:paraId="3B9263C0"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13</w:t>
            </w:r>
          </w:p>
        </w:tc>
        <w:tc>
          <w:tcPr>
            <w:cnfStyle w:val="000100000000" w:firstRow="0" w:lastRow="0" w:firstColumn="0" w:lastColumn="1" w:oddVBand="0" w:evenVBand="0" w:oddHBand="0" w:evenHBand="0" w:firstRowFirstColumn="0" w:firstRowLastColumn="0" w:lastRowFirstColumn="0" w:lastRowLastColumn="0"/>
            <w:tcW w:w="555" w:type="pct"/>
          </w:tcPr>
          <w:p w14:paraId="7A098BB9" w14:textId="77777777" w:rsidR="0099401B" w:rsidRPr="00767474" w:rsidRDefault="0099401B" w:rsidP="00E96852">
            <w:pPr>
              <w:spacing w:before="240" w:after="240" w:line="300" w:lineRule="exact"/>
              <w:jc w:val="right"/>
              <w:rPr>
                <w:rFonts w:cs="Calibri"/>
                <w:b w:val="0"/>
                <w:color w:val="auto"/>
                <w:sz w:val="18"/>
                <w:szCs w:val="18"/>
              </w:rPr>
            </w:pPr>
            <w:r w:rsidRPr="00767474">
              <w:rPr>
                <w:rFonts w:cs="Calibri"/>
                <w:b w:val="0"/>
                <w:color w:val="auto"/>
                <w:sz w:val="18"/>
                <w:szCs w:val="18"/>
              </w:rPr>
              <w:t>-28%</w:t>
            </w:r>
          </w:p>
        </w:tc>
      </w:tr>
      <w:tr w:rsidR="004425FD" w:rsidRPr="00767474" w14:paraId="7A846064" w14:textId="77777777" w:rsidTr="004425FD">
        <w:trPr>
          <w:trHeight w:val="340"/>
        </w:trPr>
        <w:tc>
          <w:tcPr>
            <w:cnfStyle w:val="001000000000" w:firstRow="0" w:lastRow="0" w:firstColumn="1" w:lastColumn="0" w:oddVBand="0" w:evenVBand="0" w:oddHBand="0" w:evenHBand="0" w:firstRowFirstColumn="0" w:firstRowLastColumn="0" w:lastRowFirstColumn="0" w:lastRowLastColumn="0"/>
            <w:tcW w:w="1665" w:type="pct"/>
          </w:tcPr>
          <w:p w14:paraId="13504A5D" w14:textId="46DCA999" w:rsidR="0099401B" w:rsidRPr="00767474" w:rsidRDefault="00C750C3" w:rsidP="00E96852">
            <w:pPr>
              <w:spacing w:before="240" w:after="240" w:line="300" w:lineRule="exact"/>
              <w:rPr>
                <w:rFonts w:cs="Calibri"/>
                <w:b w:val="0"/>
                <w:color w:val="auto"/>
                <w:sz w:val="18"/>
              </w:rPr>
            </w:pPr>
            <w:r>
              <w:rPr>
                <w:rFonts w:cs="Calibri"/>
                <w:b w:val="0"/>
                <w:color w:val="auto"/>
                <w:sz w:val="18"/>
              </w:rPr>
              <w:t>Applications to revoke a CPO -</w:t>
            </w:r>
            <w:r w:rsidR="0099401B" w:rsidRPr="00767474">
              <w:rPr>
                <w:rFonts w:cs="Calibri"/>
                <w:b w:val="0"/>
                <w:color w:val="auto"/>
                <w:sz w:val="18"/>
              </w:rPr>
              <w:t>Finalisations</w:t>
            </w:r>
          </w:p>
        </w:tc>
        <w:tc>
          <w:tcPr>
            <w:tcW w:w="556" w:type="pct"/>
          </w:tcPr>
          <w:p w14:paraId="0A419706"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18</w:t>
            </w:r>
          </w:p>
        </w:tc>
        <w:tc>
          <w:tcPr>
            <w:tcW w:w="556" w:type="pct"/>
          </w:tcPr>
          <w:p w14:paraId="114B6E5D"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11</w:t>
            </w:r>
          </w:p>
        </w:tc>
        <w:tc>
          <w:tcPr>
            <w:tcW w:w="556" w:type="pct"/>
          </w:tcPr>
          <w:p w14:paraId="15D5AD92"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5</w:t>
            </w:r>
          </w:p>
        </w:tc>
        <w:tc>
          <w:tcPr>
            <w:tcW w:w="556" w:type="pct"/>
          </w:tcPr>
          <w:p w14:paraId="41706DF7"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16</w:t>
            </w:r>
          </w:p>
        </w:tc>
        <w:tc>
          <w:tcPr>
            <w:tcW w:w="556" w:type="pct"/>
          </w:tcPr>
          <w:p w14:paraId="113771DA" w14:textId="77777777" w:rsidR="0099401B" w:rsidRPr="00767474" w:rsidRDefault="0099401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15</w:t>
            </w:r>
          </w:p>
        </w:tc>
        <w:tc>
          <w:tcPr>
            <w:cnfStyle w:val="000100000000" w:firstRow="0" w:lastRow="0" w:firstColumn="0" w:lastColumn="1" w:oddVBand="0" w:evenVBand="0" w:oddHBand="0" w:evenHBand="0" w:firstRowFirstColumn="0" w:firstRowLastColumn="0" w:lastRowFirstColumn="0" w:lastRowLastColumn="0"/>
            <w:tcW w:w="555" w:type="pct"/>
          </w:tcPr>
          <w:p w14:paraId="171778DC" w14:textId="77777777" w:rsidR="0099401B" w:rsidRPr="00767474" w:rsidRDefault="0099401B" w:rsidP="00E96852">
            <w:pPr>
              <w:spacing w:before="240" w:after="240" w:line="300" w:lineRule="exact"/>
              <w:jc w:val="right"/>
              <w:rPr>
                <w:rFonts w:cs="Calibri"/>
                <w:b w:val="0"/>
                <w:color w:val="auto"/>
                <w:sz w:val="18"/>
                <w:szCs w:val="18"/>
              </w:rPr>
            </w:pPr>
            <w:r w:rsidRPr="00767474">
              <w:rPr>
                <w:rFonts w:cs="Calibri"/>
                <w:b w:val="0"/>
                <w:color w:val="auto"/>
                <w:sz w:val="18"/>
                <w:szCs w:val="18"/>
              </w:rPr>
              <w:t>-6.3%</w:t>
            </w:r>
          </w:p>
        </w:tc>
      </w:tr>
      <w:tr w:rsidR="004425FD" w:rsidRPr="00767474" w14:paraId="63CE97EB" w14:textId="77777777" w:rsidTr="004425FD">
        <w:trPr>
          <w:trHeight w:val="340"/>
        </w:trPr>
        <w:tc>
          <w:tcPr>
            <w:cnfStyle w:val="001000000000" w:firstRow="0" w:lastRow="0" w:firstColumn="1" w:lastColumn="0" w:oddVBand="0" w:evenVBand="0" w:oddHBand="0" w:evenHBand="0" w:firstRowFirstColumn="0" w:firstRowLastColumn="0" w:lastRowFirstColumn="0" w:lastRowLastColumn="0"/>
            <w:tcW w:w="1665" w:type="pct"/>
          </w:tcPr>
          <w:p w14:paraId="60DC5AEF" w14:textId="5AE55553" w:rsidR="00C778BB" w:rsidRPr="00767474" w:rsidRDefault="00C750C3" w:rsidP="00E96852">
            <w:pPr>
              <w:spacing w:before="240" w:after="240" w:line="300" w:lineRule="exact"/>
              <w:rPr>
                <w:rFonts w:cs="Calibri"/>
                <w:b w:val="0"/>
                <w:color w:val="auto"/>
                <w:sz w:val="18"/>
              </w:rPr>
            </w:pPr>
            <w:r>
              <w:rPr>
                <w:rFonts w:cs="Calibri"/>
                <w:b w:val="0"/>
                <w:color w:val="auto"/>
                <w:sz w:val="18"/>
              </w:rPr>
              <w:t>Other applications regarding CPOs</w:t>
            </w:r>
            <w:r w:rsidRPr="00C750C3">
              <w:rPr>
                <w:rFonts w:cs="Calibri"/>
                <w:b w:val="0"/>
                <w:color w:val="auto"/>
                <w:sz w:val="18"/>
                <w:vertAlign w:val="superscript"/>
              </w:rPr>
              <w:t>5</w:t>
            </w:r>
            <w:r>
              <w:rPr>
                <w:rFonts w:cs="Calibri"/>
                <w:b w:val="0"/>
                <w:color w:val="auto"/>
                <w:sz w:val="18"/>
              </w:rPr>
              <w:t xml:space="preserve"> -</w:t>
            </w:r>
            <w:r w:rsidR="00C778BB" w:rsidRPr="00767474">
              <w:rPr>
                <w:rFonts w:cs="Calibri"/>
                <w:b w:val="0"/>
                <w:color w:val="auto"/>
                <w:sz w:val="18"/>
              </w:rPr>
              <w:t>Lodgements</w:t>
            </w:r>
          </w:p>
        </w:tc>
        <w:tc>
          <w:tcPr>
            <w:tcW w:w="556" w:type="pct"/>
          </w:tcPr>
          <w:p w14:paraId="00995CAB"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69</w:t>
            </w:r>
          </w:p>
        </w:tc>
        <w:tc>
          <w:tcPr>
            <w:tcW w:w="556" w:type="pct"/>
          </w:tcPr>
          <w:p w14:paraId="1684B76F"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69</w:t>
            </w:r>
          </w:p>
        </w:tc>
        <w:tc>
          <w:tcPr>
            <w:tcW w:w="556" w:type="pct"/>
          </w:tcPr>
          <w:p w14:paraId="7C7DD059"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83</w:t>
            </w:r>
          </w:p>
        </w:tc>
        <w:tc>
          <w:tcPr>
            <w:tcW w:w="556" w:type="pct"/>
          </w:tcPr>
          <w:p w14:paraId="01AEE66D" w14:textId="77777777"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121</w:t>
            </w:r>
          </w:p>
        </w:tc>
        <w:tc>
          <w:tcPr>
            <w:tcW w:w="556" w:type="pct"/>
          </w:tcPr>
          <w:p w14:paraId="2DCA97AD" w14:textId="0642590A" w:rsidR="00C778BB" w:rsidRPr="00767474" w:rsidRDefault="00C778B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767474">
              <w:rPr>
                <w:rFonts w:cs="Calibri"/>
                <w:color w:val="auto"/>
                <w:sz w:val="18"/>
                <w:szCs w:val="18"/>
              </w:rPr>
              <w:t>110</w:t>
            </w:r>
          </w:p>
        </w:tc>
        <w:tc>
          <w:tcPr>
            <w:cnfStyle w:val="000100000000" w:firstRow="0" w:lastRow="0" w:firstColumn="0" w:lastColumn="1" w:oddVBand="0" w:evenVBand="0" w:oddHBand="0" w:evenHBand="0" w:firstRowFirstColumn="0" w:firstRowLastColumn="0" w:lastRowFirstColumn="0" w:lastRowLastColumn="0"/>
            <w:tcW w:w="555" w:type="pct"/>
          </w:tcPr>
          <w:p w14:paraId="5029848B" w14:textId="571711AA" w:rsidR="00C778BB" w:rsidRPr="00767474" w:rsidRDefault="00C778BB" w:rsidP="00E96852">
            <w:pPr>
              <w:spacing w:before="240" w:after="240" w:line="300" w:lineRule="exact"/>
              <w:jc w:val="right"/>
              <w:rPr>
                <w:rFonts w:cs="Calibri"/>
                <w:b w:val="0"/>
                <w:color w:val="auto"/>
                <w:sz w:val="18"/>
                <w:szCs w:val="18"/>
              </w:rPr>
            </w:pPr>
            <w:r w:rsidRPr="00767474">
              <w:rPr>
                <w:rFonts w:cs="Calibri"/>
                <w:b w:val="0"/>
                <w:color w:val="auto"/>
                <w:sz w:val="18"/>
                <w:szCs w:val="18"/>
              </w:rPr>
              <w:t>-9.1%</w:t>
            </w:r>
          </w:p>
        </w:tc>
      </w:tr>
      <w:tr w:rsidR="004425FD" w:rsidRPr="00767474" w14:paraId="2B6CA69D" w14:textId="77777777" w:rsidTr="004425FD">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5" w:type="pct"/>
          </w:tcPr>
          <w:p w14:paraId="07A700E5" w14:textId="7501BA55" w:rsidR="00C778BB" w:rsidRPr="00767474" w:rsidRDefault="00C750C3" w:rsidP="00E96852">
            <w:pPr>
              <w:spacing w:before="240" w:after="240" w:line="300" w:lineRule="exact"/>
              <w:rPr>
                <w:rFonts w:cs="Calibri"/>
                <w:b w:val="0"/>
                <w:color w:val="auto"/>
                <w:sz w:val="18"/>
              </w:rPr>
            </w:pPr>
            <w:r>
              <w:rPr>
                <w:rFonts w:cs="Calibri"/>
                <w:b w:val="0"/>
                <w:color w:val="auto"/>
                <w:sz w:val="18"/>
              </w:rPr>
              <w:t xml:space="preserve">Other applications regarding CPOs - </w:t>
            </w:r>
            <w:r w:rsidR="00C778BB" w:rsidRPr="00767474">
              <w:rPr>
                <w:rFonts w:cs="Calibri"/>
                <w:b w:val="0"/>
                <w:color w:val="auto"/>
                <w:sz w:val="18"/>
              </w:rPr>
              <w:t>Finalisations</w:t>
            </w:r>
          </w:p>
        </w:tc>
        <w:tc>
          <w:tcPr>
            <w:tcW w:w="556" w:type="pct"/>
          </w:tcPr>
          <w:p w14:paraId="2CDA0199" w14:textId="77777777" w:rsidR="00C778BB" w:rsidRPr="00C750C3" w:rsidRDefault="00C778BB" w:rsidP="00E96852">
            <w:pPr>
              <w:spacing w:before="240" w:after="240" w:line="300" w:lineRule="exact"/>
              <w:jc w:val="right"/>
              <w:cnfStyle w:val="010000000000" w:firstRow="0" w:lastRow="1" w:firstColumn="0" w:lastColumn="0" w:oddVBand="0" w:evenVBand="0" w:oddHBand="0" w:evenHBand="0" w:firstRowFirstColumn="0" w:firstRowLastColumn="0" w:lastRowFirstColumn="0" w:lastRowLastColumn="0"/>
              <w:rPr>
                <w:rFonts w:cs="Calibri"/>
                <w:b w:val="0"/>
                <w:color w:val="auto"/>
                <w:sz w:val="18"/>
                <w:szCs w:val="18"/>
              </w:rPr>
            </w:pPr>
            <w:r w:rsidRPr="00C750C3">
              <w:rPr>
                <w:rFonts w:cs="Calibri"/>
                <w:b w:val="0"/>
                <w:color w:val="auto"/>
                <w:sz w:val="18"/>
                <w:szCs w:val="18"/>
              </w:rPr>
              <w:t>57</w:t>
            </w:r>
          </w:p>
        </w:tc>
        <w:tc>
          <w:tcPr>
            <w:tcW w:w="556" w:type="pct"/>
          </w:tcPr>
          <w:p w14:paraId="427C0B18" w14:textId="77777777" w:rsidR="00C778BB" w:rsidRPr="00C750C3" w:rsidRDefault="00C778BB" w:rsidP="00E96852">
            <w:pPr>
              <w:spacing w:before="240" w:after="240" w:line="300" w:lineRule="exact"/>
              <w:jc w:val="right"/>
              <w:cnfStyle w:val="010000000000" w:firstRow="0" w:lastRow="1" w:firstColumn="0" w:lastColumn="0" w:oddVBand="0" w:evenVBand="0" w:oddHBand="0" w:evenHBand="0" w:firstRowFirstColumn="0" w:firstRowLastColumn="0" w:lastRowFirstColumn="0" w:lastRowLastColumn="0"/>
              <w:rPr>
                <w:rFonts w:cs="Calibri"/>
                <w:b w:val="0"/>
                <w:color w:val="auto"/>
                <w:sz w:val="18"/>
                <w:szCs w:val="18"/>
              </w:rPr>
            </w:pPr>
            <w:r w:rsidRPr="00C750C3">
              <w:rPr>
                <w:rFonts w:cs="Calibri"/>
                <w:b w:val="0"/>
                <w:color w:val="auto"/>
                <w:sz w:val="18"/>
                <w:szCs w:val="18"/>
              </w:rPr>
              <w:t>64</w:t>
            </w:r>
          </w:p>
        </w:tc>
        <w:tc>
          <w:tcPr>
            <w:tcW w:w="556" w:type="pct"/>
          </w:tcPr>
          <w:p w14:paraId="2BC2809F" w14:textId="77777777" w:rsidR="00C778BB" w:rsidRPr="00C750C3" w:rsidRDefault="00C778BB" w:rsidP="00E96852">
            <w:pPr>
              <w:spacing w:before="240" w:after="240" w:line="300" w:lineRule="exact"/>
              <w:jc w:val="right"/>
              <w:cnfStyle w:val="010000000000" w:firstRow="0" w:lastRow="1" w:firstColumn="0" w:lastColumn="0" w:oddVBand="0" w:evenVBand="0" w:oddHBand="0" w:evenHBand="0" w:firstRowFirstColumn="0" w:firstRowLastColumn="0" w:lastRowFirstColumn="0" w:lastRowLastColumn="0"/>
              <w:rPr>
                <w:rFonts w:cs="Calibri"/>
                <w:b w:val="0"/>
                <w:color w:val="auto"/>
                <w:sz w:val="18"/>
                <w:szCs w:val="18"/>
              </w:rPr>
            </w:pPr>
            <w:r w:rsidRPr="00C750C3">
              <w:rPr>
                <w:rFonts w:cs="Calibri"/>
                <w:b w:val="0"/>
                <w:color w:val="auto"/>
                <w:sz w:val="18"/>
                <w:szCs w:val="18"/>
              </w:rPr>
              <w:t>71</w:t>
            </w:r>
          </w:p>
        </w:tc>
        <w:tc>
          <w:tcPr>
            <w:tcW w:w="556" w:type="pct"/>
          </w:tcPr>
          <w:p w14:paraId="5FCD12A0" w14:textId="77777777" w:rsidR="00C778BB" w:rsidRPr="00C750C3" w:rsidRDefault="00C778BB" w:rsidP="00E96852">
            <w:pPr>
              <w:spacing w:before="240" w:after="240" w:line="300" w:lineRule="exact"/>
              <w:jc w:val="right"/>
              <w:cnfStyle w:val="010000000000" w:firstRow="0" w:lastRow="1" w:firstColumn="0" w:lastColumn="0" w:oddVBand="0" w:evenVBand="0" w:oddHBand="0" w:evenHBand="0" w:firstRowFirstColumn="0" w:firstRowLastColumn="0" w:lastRowFirstColumn="0" w:lastRowLastColumn="0"/>
              <w:rPr>
                <w:rFonts w:cs="Calibri"/>
                <w:b w:val="0"/>
                <w:color w:val="auto"/>
                <w:sz w:val="18"/>
                <w:szCs w:val="18"/>
              </w:rPr>
            </w:pPr>
            <w:r w:rsidRPr="00C750C3">
              <w:rPr>
                <w:rFonts w:cs="Calibri"/>
                <w:b w:val="0"/>
                <w:color w:val="auto"/>
                <w:sz w:val="18"/>
                <w:szCs w:val="18"/>
              </w:rPr>
              <w:t>80</w:t>
            </w:r>
          </w:p>
        </w:tc>
        <w:tc>
          <w:tcPr>
            <w:tcW w:w="556" w:type="pct"/>
          </w:tcPr>
          <w:p w14:paraId="59506D2C" w14:textId="3F05AB06" w:rsidR="00C778BB" w:rsidRPr="00C750C3" w:rsidRDefault="00C778BB" w:rsidP="00E96852">
            <w:pPr>
              <w:spacing w:before="240" w:after="240" w:line="300" w:lineRule="exact"/>
              <w:jc w:val="right"/>
              <w:cnfStyle w:val="010000000000" w:firstRow="0" w:lastRow="1" w:firstColumn="0" w:lastColumn="0" w:oddVBand="0" w:evenVBand="0" w:oddHBand="0" w:evenHBand="0" w:firstRowFirstColumn="0" w:firstRowLastColumn="0" w:lastRowFirstColumn="0" w:lastRowLastColumn="0"/>
              <w:rPr>
                <w:rFonts w:cs="Calibri"/>
                <w:b w:val="0"/>
                <w:color w:val="auto"/>
                <w:sz w:val="18"/>
                <w:szCs w:val="18"/>
              </w:rPr>
            </w:pPr>
            <w:r w:rsidRPr="00C750C3">
              <w:rPr>
                <w:rFonts w:cs="Calibri"/>
                <w:b w:val="0"/>
                <w:color w:val="auto"/>
                <w:sz w:val="18"/>
                <w:szCs w:val="18"/>
              </w:rPr>
              <w:t>83</w:t>
            </w:r>
          </w:p>
        </w:tc>
        <w:tc>
          <w:tcPr>
            <w:cnfStyle w:val="000100000000" w:firstRow="0" w:lastRow="0" w:firstColumn="0" w:lastColumn="1" w:oddVBand="0" w:evenVBand="0" w:oddHBand="0" w:evenHBand="0" w:firstRowFirstColumn="0" w:firstRowLastColumn="0" w:lastRowFirstColumn="0" w:lastRowLastColumn="0"/>
            <w:tcW w:w="555" w:type="pct"/>
          </w:tcPr>
          <w:p w14:paraId="7D792425" w14:textId="37E2C423" w:rsidR="00C778BB" w:rsidRPr="00767474" w:rsidRDefault="00C778BB" w:rsidP="00E96852">
            <w:pPr>
              <w:spacing w:before="240" w:after="240" w:line="300" w:lineRule="exact"/>
              <w:jc w:val="right"/>
              <w:rPr>
                <w:rFonts w:cs="Calibri"/>
                <w:b w:val="0"/>
                <w:color w:val="auto"/>
                <w:sz w:val="18"/>
                <w:szCs w:val="18"/>
              </w:rPr>
            </w:pPr>
            <w:r w:rsidRPr="00767474">
              <w:rPr>
                <w:rFonts w:cs="Calibri"/>
                <w:b w:val="0"/>
                <w:color w:val="auto"/>
                <w:sz w:val="18"/>
                <w:szCs w:val="18"/>
              </w:rPr>
              <w:t>3.8%</w:t>
            </w:r>
          </w:p>
        </w:tc>
      </w:tr>
    </w:tbl>
    <w:p w14:paraId="046F5060" w14:textId="77777777" w:rsidR="00C750C3" w:rsidRPr="00946C8E" w:rsidRDefault="00C750C3" w:rsidP="00C750C3">
      <w:pPr>
        <w:spacing w:before="0" w:line="240" w:lineRule="auto"/>
        <w:rPr>
          <w:rFonts w:cs="Calibri"/>
          <w:color w:val="auto"/>
          <w:sz w:val="18"/>
          <w:szCs w:val="18"/>
        </w:rPr>
      </w:pPr>
      <w:r w:rsidRPr="00946C8E">
        <w:rPr>
          <w:rFonts w:cs="Calibri"/>
          <w:color w:val="auto"/>
          <w:position w:val="5"/>
          <w:sz w:val="18"/>
          <w:szCs w:val="18"/>
        </w:rPr>
        <w:t>1</w:t>
      </w:r>
      <w:r w:rsidRPr="00946C8E">
        <w:rPr>
          <w:rFonts w:cs="Calibri"/>
          <w:color w:val="auto"/>
          <w:spacing w:val="1"/>
          <w:position w:val="5"/>
          <w:sz w:val="18"/>
          <w:szCs w:val="18"/>
        </w:rPr>
        <w:t xml:space="preserve"> </w:t>
      </w:r>
      <w:r w:rsidRPr="00946C8E">
        <w:rPr>
          <w:rFonts w:cs="Calibri"/>
          <w:color w:val="auto"/>
          <w:sz w:val="18"/>
          <w:szCs w:val="18"/>
        </w:rPr>
        <w:t>Reported</w:t>
      </w:r>
      <w:r w:rsidRPr="00946C8E">
        <w:rPr>
          <w:rFonts w:cs="Calibri"/>
          <w:color w:val="auto"/>
          <w:spacing w:val="-2"/>
          <w:sz w:val="18"/>
          <w:szCs w:val="18"/>
        </w:rPr>
        <w:t xml:space="preserve"> </w:t>
      </w:r>
      <w:r w:rsidRPr="00946C8E">
        <w:rPr>
          <w:rFonts w:cs="Calibri"/>
          <w:color w:val="auto"/>
          <w:sz w:val="18"/>
          <w:szCs w:val="18"/>
        </w:rPr>
        <w:t>in</w:t>
      </w:r>
      <w:r w:rsidRPr="00946C8E">
        <w:rPr>
          <w:rFonts w:cs="Calibri"/>
          <w:color w:val="auto"/>
          <w:spacing w:val="-2"/>
          <w:sz w:val="18"/>
          <w:szCs w:val="18"/>
        </w:rPr>
        <w:t xml:space="preserve"> </w:t>
      </w:r>
      <w:r w:rsidRPr="00946C8E">
        <w:rPr>
          <w:rFonts w:cs="Calibri"/>
          <w:color w:val="auto"/>
          <w:sz w:val="18"/>
          <w:szCs w:val="18"/>
        </w:rPr>
        <w:t>the</w:t>
      </w:r>
      <w:r w:rsidRPr="00946C8E">
        <w:rPr>
          <w:rFonts w:cs="Calibri"/>
          <w:color w:val="auto"/>
          <w:spacing w:val="-2"/>
          <w:sz w:val="18"/>
          <w:szCs w:val="18"/>
        </w:rPr>
        <w:t xml:space="preserve"> </w:t>
      </w:r>
      <w:r w:rsidRPr="00946C8E">
        <w:rPr>
          <w:rFonts w:cs="Calibri"/>
          <w:color w:val="auto"/>
          <w:sz w:val="18"/>
          <w:szCs w:val="18"/>
        </w:rPr>
        <w:t>2016-17</w:t>
      </w:r>
      <w:r w:rsidRPr="00946C8E">
        <w:rPr>
          <w:rFonts w:cs="Calibri"/>
          <w:color w:val="auto"/>
          <w:spacing w:val="-2"/>
          <w:sz w:val="18"/>
          <w:szCs w:val="18"/>
        </w:rPr>
        <w:t xml:space="preserve"> </w:t>
      </w:r>
      <w:r w:rsidRPr="00946C8E">
        <w:rPr>
          <w:rFonts w:cs="Calibri"/>
          <w:color w:val="auto"/>
          <w:sz w:val="18"/>
          <w:szCs w:val="18"/>
        </w:rPr>
        <w:t>annual</w:t>
      </w:r>
      <w:r w:rsidRPr="00946C8E">
        <w:rPr>
          <w:rFonts w:cs="Calibri"/>
          <w:color w:val="auto"/>
          <w:spacing w:val="-2"/>
          <w:sz w:val="18"/>
          <w:szCs w:val="18"/>
        </w:rPr>
        <w:t xml:space="preserve"> </w:t>
      </w:r>
      <w:r w:rsidRPr="00946C8E">
        <w:rPr>
          <w:rFonts w:cs="Calibri"/>
          <w:color w:val="auto"/>
          <w:sz w:val="18"/>
          <w:szCs w:val="18"/>
        </w:rPr>
        <w:t>report</w:t>
      </w:r>
      <w:r w:rsidRPr="00946C8E">
        <w:rPr>
          <w:rFonts w:cs="Calibri"/>
          <w:color w:val="auto"/>
          <w:spacing w:val="-2"/>
          <w:sz w:val="18"/>
          <w:szCs w:val="18"/>
        </w:rPr>
        <w:t xml:space="preserve"> </w:t>
      </w:r>
      <w:r w:rsidRPr="00946C8E">
        <w:rPr>
          <w:rFonts w:cs="Calibri"/>
          <w:color w:val="auto"/>
          <w:sz w:val="18"/>
          <w:szCs w:val="18"/>
        </w:rPr>
        <w:t>under</w:t>
      </w:r>
      <w:r w:rsidRPr="00946C8E">
        <w:rPr>
          <w:rFonts w:cs="Calibri"/>
          <w:color w:val="auto"/>
          <w:spacing w:val="-2"/>
          <w:sz w:val="18"/>
          <w:szCs w:val="18"/>
        </w:rPr>
        <w:t xml:space="preserve"> </w:t>
      </w:r>
      <w:r w:rsidRPr="00946C8E">
        <w:rPr>
          <w:rFonts w:cs="Calibri"/>
          <w:color w:val="auto"/>
          <w:sz w:val="18"/>
          <w:szCs w:val="18"/>
        </w:rPr>
        <w:t>the</w:t>
      </w:r>
      <w:r w:rsidRPr="00946C8E">
        <w:rPr>
          <w:rFonts w:cs="Calibri"/>
          <w:color w:val="auto"/>
          <w:spacing w:val="-2"/>
          <w:sz w:val="18"/>
          <w:szCs w:val="18"/>
        </w:rPr>
        <w:t xml:space="preserve"> </w:t>
      </w:r>
      <w:r w:rsidRPr="00946C8E">
        <w:rPr>
          <w:rFonts w:cs="Calibri"/>
          <w:color w:val="auto"/>
          <w:sz w:val="18"/>
          <w:szCs w:val="18"/>
        </w:rPr>
        <w:t>separate</w:t>
      </w:r>
      <w:r w:rsidRPr="00946C8E">
        <w:rPr>
          <w:rFonts w:cs="Calibri"/>
          <w:color w:val="auto"/>
          <w:spacing w:val="-3"/>
          <w:sz w:val="18"/>
          <w:szCs w:val="18"/>
        </w:rPr>
        <w:t xml:space="preserve"> </w:t>
      </w:r>
      <w:r w:rsidRPr="00946C8E">
        <w:rPr>
          <w:rFonts w:cs="Calibri"/>
          <w:color w:val="auto"/>
          <w:sz w:val="18"/>
          <w:szCs w:val="18"/>
        </w:rPr>
        <w:t>application</w:t>
      </w:r>
      <w:r w:rsidRPr="00946C8E">
        <w:rPr>
          <w:rFonts w:cs="Calibri"/>
          <w:color w:val="auto"/>
          <w:spacing w:val="-2"/>
          <w:sz w:val="18"/>
          <w:szCs w:val="18"/>
        </w:rPr>
        <w:t xml:space="preserve"> </w:t>
      </w:r>
      <w:r w:rsidRPr="00946C8E">
        <w:rPr>
          <w:rFonts w:cs="Calibri"/>
          <w:color w:val="auto"/>
          <w:sz w:val="18"/>
          <w:szCs w:val="18"/>
        </w:rPr>
        <w:t>type</w:t>
      </w:r>
      <w:r w:rsidRPr="00946C8E">
        <w:rPr>
          <w:rFonts w:cs="Calibri"/>
          <w:color w:val="auto"/>
          <w:spacing w:val="-2"/>
          <w:sz w:val="18"/>
          <w:szCs w:val="18"/>
        </w:rPr>
        <w:t xml:space="preserve"> </w:t>
      </w:r>
      <w:r w:rsidRPr="00946C8E">
        <w:rPr>
          <w:rFonts w:cs="Calibri"/>
          <w:color w:val="auto"/>
          <w:sz w:val="18"/>
          <w:szCs w:val="18"/>
        </w:rPr>
        <w:t>categories</w:t>
      </w:r>
      <w:r w:rsidRPr="00946C8E">
        <w:rPr>
          <w:rFonts w:cs="Calibri"/>
          <w:color w:val="auto"/>
          <w:spacing w:val="-3"/>
          <w:sz w:val="18"/>
          <w:szCs w:val="18"/>
        </w:rPr>
        <w:t xml:space="preserve"> </w:t>
      </w:r>
      <w:r w:rsidRPr="00946C8E">
        <w:rPr>
          <w:rFonts w:cs="Calibri"/>
          <w:color w:val="auto"/>
          <w:sz w:val="18"/>
          <w:szCs w:val="18"/>
        </w:rPr>
        <w:t xml:space="preserve">of </w:t>
      </w:r>
      <w:r w:rsidRPr="00946C8E">
        <w:rPr>
          <w:rFonts w:cs="Calibri"/>
          <w:color w:val="auto"/>
          <w:spacing w:val="-17"/>
          <w:sz w:val="18"/>
          <w:szCs w:val="18"/>
        </w:rPr>
        <w:t xml:space="preserve"> </w:t>
      </w:r>
      <w:r w:rsidRPr="00946C8E">
        <w:rPr>
          <w:rFonts w:cs="Calibri"/>
          <w:color w:val="auto"/>
          <w:sz w:val="18"/>
          <w:szCs w:val="18"/>
        </w:rPr>
        <w:t>‘Application</w:t>
      </w:r>
      <w:r w:rsidRPr="00946C8E">
        <w:rPr>
          <w:rFonts w:cs="Calibri"/>
          <w:color w:val="auto"/>
          <w:spacing w:val="-2"/>
          <w:sz w:val="18"/>
          <w:szCs w:val="18"/>
        </w:rPr>
        <w:t xml:space="preserve"> </w:t>
      </w:r>
      <w:r w:rsidRPr="00946C8E">
        <w:rPr>
          <w:rFonts w:cs="Calibri"/>
          <w:color w:val="auto"/>
          <w:sz w:val="18"/>
          <w:szCs w:val="18"/>
        </w:rPr>
        <w:t>for</w:t>
      </w:r>
      <w:r w:rsidRPr="00946C8E">
        <w:rPr>
          <w:rFonts w:cs="Calibri"/>
          <w:color w:val="auto"/>
          <w:spacing w:val="-17"/>
          <w:sz w:val="18"/>
          <w:szCs w:val="18"/>
        </w:rPr>
        <w:t xml:space="preserve"> </w:t>
      </w:r>
      <w:r w:rsidRPr="00946C8E">
        <w:rPr>
          <w:rFonts w:cs="Calibri"/>
          <w:color w:val="auto"/>
          <w:sz w:val="18"/>
          <w:szCs w:val="18"/>
        </w:rPr>
        <w:t>Assessment</w:t>
      </w:r>
      <w:r w:rsidRPr="00946C8E">
        <w:rPr>
          <w:rFonts w:cs="Calibri"/>
          <w:color w:val="auto"/>
          <w:spacing w:val="-2"/>
          <w:sz w:val="18"/>
          <w:szCs w:val="18"/>
        </w:rPr>
        <w:t xml:space="preserve"> </w:t>
      </w:r>
      <w:r w:rsidRPr="00946C8E">
        <w:rPr>
          <w:rFonts w:cs="Calibri"/>
          <w:color w:val="auto"/>
          <w:sz w:val="18"/>
          <w:szCs w:val="18"/>
        </w:rPr>
        <w:t>Order’, ‘Application</w:t>
      </w:r>
      <w:r w:rsidRPr="00946C8E">
        <w:rPr>
          <w:rFonts w:cs="Calibri"/>
          <w:color w:val="auto"/>
          <w:spacing w:val="-2"/>
          <w:sz w:val="18"/>
          <w:szCs w:val="18"/>
        </w:rPr>
        <w:t xml:space="preserve"> </w:t>
      </w:r>
      <w:r w:rsidRPr="00946C8E">
        <w:rPr>
          <w:rFonts w:cs="Calibri"/>
          <w:color w:val="auto"/>
          <w:sz w:val="18"/>
          <w:szCs w:val="18"/>
        </w:rPr>
        <w:t xml:space="preserve">for a further Assessment Order s22(5)’ and ‘Application for a further Assessment Order s22(5)(b)’, under the </w:t>
      </w:r>
      <w:r w:rsidRPr="00946C8E">
        <w:rPr>
          <w:rFonts w:cs="Calibri"/>
          <w:i/>
          <w:color w:val="auto"/>
          <w:sz w:val="18"/>
          <w:szCs w:val="18"/>
        </w:rPr>
        <w:t>Children, Young Persons and Their Families Act</w:t>
      </w:r>
      <w:r w:rsidRPr="00946C8E">
        <w:rPr>
          <w:rFonts w:cs="Calibri"/>
          <w:color w:val="auto"/>
          <w:spacing w:val="-22"/>
          <w:sz w:val="18"/>
          <w:szCs w:val="18"/>
        </w:rPr>
        <w:t xml:space="preserve"> </w:t>
      </w:r>
      <w:r w:rsidRPr="00946C8E">
        <w:rPr>
          <w:rFonts w:cs="Calibri"/>
          <w:color w:val="auto"/>
          <w:sz w:val="18"/>
          <w:szCs w:val="18"/>
        </w:rPr>
        <w:t>1997.</w:t>
      </w:r>
    </w:p>
    <w:p w14:paraId="3D6B3556" w14:textId="77777777" w:rsidR="00C750C3" w:rsidRPr="00946C8E" w:rsidRDefault="00C750C3" w:rsidP="00C750C3">
      <w:pPr>
        <w:spacing w:before="0" w:line="240" w:lineRule="auto"/>
        <w:rPr>
          <w:rFonts w:cs="Calibri"/>
          <w:color w:val="auto"/>
          <w:sz w:val="18"/>
          <w:szCs w:val="18"/>
        </w:rPr>
      </w:pPr>
      <w:r w:rsidRPr="00946C8E">
        <w:rPr>
          <w:rFonts w:cs="Calibri"/>
          <w:color w:val="auto"/>
          <w:position w:val="5"/>
          <w:sz w:val="18"/>
          <w:szCs w:val="18"/>
        </w:rPr>
        <w:t xml:space="preserve">2 </w:t>
      </w:r>
      <w:r w:rsidRPr="00946C8E">
        <w:rPr>
          <w:rFonts w:cs="Calibri"/>
          <w:color w:val="auto"/>
          <w:sz w:val="18"/>
          <w:szCs w:val="18"/>
        </w:rPr>
        <w:t xml:space="preserve">Reported in the 2016-17 annual report under the separate application type categories of ‘Application for a Care and Protection Order (12 months) s42’, ‘Care &amp; Protection Order granting custody of a child to the Secretary s42(4)(b)’, ‘Application for Care and Protection (Guardian- ship Order) s42(4)(c)’ and ‘Application for Care and Protection Order (until attains 18 years) s42(4)(d)’ under the </w:t>
      </w:r>
      <w:r w:rsidRPr="00946C8E">
        <w:rPr>
          <w:rFonts w:cs="Calibri"/>
          <w:i/>
          <w:color w:val="auto"/>
          <w:sz w:val="18"/>
          <w:szCs w:val="18"/>
        </w:rPr>
        <w:t>Children, Young Persons and Their Families Act</w:t>
      </w:r>
      <w:r w:rsidRPr="00946C8E">
        <w:rPr>
          <w:rFonts w:cs="Calibri"/>
          <w:color w:val="auto"/>
          <w:sz w:val="18"/>
          <w:szCs w:val="18"/>
        </w:rPr>
        <w:t xml:space="preserve"> 1997.</w:t>
      </w:r>
    </w:p>
    <w:p w14:paraId="54EA0280" w14:textId="77777777" w:rsidR="00C750C3" w:rsidRPr="00946C8E" w:rsidRDefault="00C750C3" w:rsidP="00C750C3">
      <w:pPr>
        <w:spacing w:before="0" w:line="240" w:lineRule="auto"/>
        <w:rPr>
          <w:rFonts w:cs="Calibri"/>
          <w:color w:val="auto"/>
          <w:sz w:val="18"/>
          <w:szCs w:val="18"/>
        </w:rPr>
      </w:pPr>
      <w:r w:rsidRPr="00946C8E">
        <w:rPr>
          <w:rFonts w:cs="Calibri"/>
          <w:color w:val="auto"/>
          <w:position w:val="5"/>
          <w:sz w:val="18"/>
          <w:szCs w:val="18"/>
        </w:rPr>
        <w:t xml:space="preserve">3 </w:t>
      </w:r>
      <w:r w:rsidRPr="00946C8E">
        <w:rPr>
          <w:rFonts w:cs="Calibri"/>
          <w:color w:val="auto"/>
          <w:sz w:val="18"/>
          <w:szCs w:val="18"/>
        </w:rPr>
        <w:t xml:space="preserve">Reported in the 2016-17 annual report under the separate application type categories of ‘Application for extension of care and protection order s44(1)’ and ‘Applications for variation of a Care and Protection Order’ under the </w:t>
      </w:r>
      <w:r w:rsidRPr="00946C8E">
        <w:rPr>
          <w:rFonts w:cs="Calibri"/>
          <w:i/>
          <w:color w:val="auto"/>
          <w:sz w:val="18"/>
          <w:szCs w:val="18"/>
        </w:rPr>
        <w:t>Children, Young Persons and Their Families Act</w:t>
      </w:r>
      <w:r w:rsidRPr="00946C8E">
        <w:rPr>
          <w:rFonts w:cs="Calibri"/>
          <w:color w:val="auto"/>
          <w:sz w:val="18"/>
          <w:szCs w:val="18"/>
        </w:rPr>
        <w:t xml:space="preserve"> 1997</w:t>
      </w:r>
    </w:p>
    <w:p w14:paraId="306ED5AC" w14:textId="77777777" w:rsidR="00C750C3" w:rsidRPr="00946C8E" w:rsidRDefault="00C750C3" w:rsidP="00C750C3">
      <w:pPr>
        <w:spacing w:before="0" w:line="240" w:lineRule="auto"/>
        <w:rPr>
          <w:rFonts w:cs="Calibri"/>
          <w:color w:val="auto"/>
          <w:sz w:val="18"/>
          <w:szCs w:val="18"/>
        </w:rPr>
      </w:pPr>
      <w:r w:rsidRPr="00946C8E">
        <w:rPr>
          <w:rFonts w:cs="Calibri"/>
          <w:color w:val="auto"/>
          <w:position w:val="5"/>
          <w:sz w:val="18"/>
          <w:szCs w:val="18"/>
        </w:rPr>
        <w:t xml:space="preserve">4 </w:t>
      </w:r>
      <w:r w:rsidRPr="00946C8E">
        <w:rPr>
          <w:rFonts w:cs="Calibri"/>
          <w:color w:val="auto"/>
          <w:sz w:val="18"/>
          <w:szCs w:val="18"/>
        </w:rPr>
        <w:t xml:space="preserve">Reported in the 2016-17 annual report under the separate application type category of ‘Application for revocation of a Care and Protection Order’ under the </w:t>
      </w:r>
      <w:r w:rsidRPr="00946C8E">
        <w:rPr>
          <w:rFonts w:cs="Calibri"/>
          <w:i/>
          <w:color w:val="auto"/>
          <w:sz w:val="18"/>
          <w:szCs w:val="18"/>
        </w:rPr>
        <w:t>Children, Young Persons and Their Families Act</w:t>
      </w:r>
      <w:r w:rsidRPr="00946C8E">
        <w:rPr>
          <w:rFonts w:cs="Calibri"/>
          <w:color w:val="auto"/>
          <w:sz w:val="18"/>
          <w:szCs w:val="18"/>
        </w:rPr>
        <w:t xml:space="preserve"> 1997.</w:t>
      </w:r>
    </w:p>
    <w:p w14:paraId="2707F3EA" w14:textId="77777777" w:rsidR="00C750C3" w:rsidRPr="00946C8E" w:rsidRDefault="00C750C3" w:rsidP="00C750C3">
      <w:pPr>
        <w:spacing w:before="0" w:line="240" w:lineRule="auto"/>
        <w:rPr>
          <w:rFonts w:cs="Calibri"/>
          <w:color w:val="auto"/>
          <w:sz w:val="18"/>
          <w:szCs w:val="18"/>
        </w:rPr>
      </w:pPr>
      <w:r w:rsidRPr="00946C8E">
        <w:rPr>
          <w:rFonts w:cs="Calibri"/>
          <w:color w:val="auto"/>
          <w:position w:val="5"/>
          <w:sz w:val="18"/>
          <w:szCs w:val="18"/>
        </w:rPr>
        <w:t xml:space="preserve">5 </w:t>
      </w:r>
      <w:r w:rsidRPr="00946C8E">
        <w:rPr>
          <w:rFonts w:cs="Calibri"/>
          <w:color w:val="auto"/>
          <w:sz w:val="18"/>
          <w:szCs w:val="18"/>
        </w:rPr>
        <w:t xml:space="preserve">Reported in the 2016-17 annual report under the separate application type categories of ‘Application for Warrant to </w:t>
      </w:r>
      <w:r w:rsidRPr="00946C8E">
        <w:rPr>
          <w:rFonts w:cs="Calibri"/>
          <w:color w:val="auto"/>
          <w:spacing w:val="-6"/>
          <w:sz w:val="18"/>
          <w:szCs w:val="18"/>
        </w:rPr>
        <w:t xml:space="preserve">Take </w:t>
      </w:r>
      <w:r w:rsidRPr="00946C8E">
        <w:rPr>
          <w:rFonts w:cs="Calibri"/>
          <w:color w:val="auto"/>
          <w:sz w:val="18"/>
          <w:szCs w:val="18"/>
        </w:rPr>
        <w:t xml:space="preserve">Child to Place of Safety’ and ‘Other applications under </w:t>
      </w:r>
      <w:r w:rsidRPr="00946C8E">
        <w:rPr>
          <w:rFonts w:cs="Calibri"/>
          <w:i/>
          <w:color w:val="auto"/>
          <w:sz w:val="18"/>
          <w:szCs w:val="18"/>
        </w:rPr>
        <w:t>Children, Young Persons and Their Families Act</w:t>
      </w:r>
      <w:r w:rsidRPr="00946C8E">
        <w:rPr>
          <w:rFonts w:cs="Calibri"/>
          <w:color w:val="auto"/>
          <w:sz w:val="18"/>
          <w:szCs w:val="18"/>
        </w:rPr>
        <w:t xml:space="preserve"> 1997’.</w:t>
      </w:r>
    </w:p>
    <w:p w14:paraId="187ADE30" w14:textId="7FECD2FC" w:rsidR="00C750C3" w:rsidRDefault="00C750C3" w:rsidP="00C750C3">
      <w:pPr>
        <w:spacing w:before="0" w:line="240" w:lineRule="auto"/>
      </w:pPr>
      <w:r w:rsidRPr="00946C8E">
        <w:rPr>
          <w:rFonts w:cs="Calibri"/>
          <w:i/>
          <w:color w:val="auto"/>
          <w:sz w:val="18"/>
          <w:szCs w:val="18"/>
        </w:rPr>
        <w:t>Source: CRIMESStats database</w:t>
      </w:r>
    </w:p>
    <w:tbl>
      <w:tblPr>
        <w:tblStyle w:val="GridTable1Light"/>
        <w:tblW w:w="5000" w:type="pct"/>
        <w:tblLayout w:type="fixed"/>
        <w:tblLook w:val="01E0" w:firstRow="1" w:lastRow="1" w:firstColumn="1" w:lastColumn="1" w:noHBand="0" w:noVBand="0"/>
        <w:tblCaption w:val="Table8RestraintOrderSummaryStatistics"/>
        <w:tblDescription w:val="TabledescribingRestraintOrderSummaryStatistics"/>
      </w:tblPr>
      <w:tblGrid>
        <w:gridCol w:w="3113"/>
        <w:gridCol w:w="1039"/>
        <w:gridCol w:w="1040"/>
        <w:gridCol w:w="1040"/>
        <w:gridCol w:w="1040"/>
        <w:gridCol w:w="1040"/>
        <w:gridCol w:w="1038"/>
      </w:tblGrid>
      <w:tr w:rsidR="004425FD" w:rsidRPr="00767474" w14:paraId="3847755F" w14:textId="77777777" w:rsidTr="00B975E8">
        <w:trPr>
          <w:cnfStyle w:val="100000000000" w:firstRow="1" w:lastRow="0" w:firstColumn="0" w:lastColumn="0" w:oddVBand="0" w:evenVBand="0" w:oddHBand="0" w:evenHBand="0" w:firstRowFirstColumn="0" w:firstRowLastColumn="0" w:lastRowFirstColumn="0" w:lastRowLastColumn="0"/>
          <w:cantSplit/>
          <w:trHeight w:hRule="exact" w:val="1210"/>
          <w:tblHeader/>
        </w:trPr>
        <w:tc>
          <w:tcPr>
            <w:cnfStyle w:val="001000000000" w:firstRow="0" w:lastRow="0" w:firstColumn="1" w:lastColumn="0" w:oddVBand="0" w:evenVBand="0" w:oddHBand="0" w:evenHBand="0" w:firstRowFirstColumn="0" w:firstRowLastColumn="0" w:lastRowFirstColumn="0" w:lastRowLastColumn="0"/>
            <w:tcW w:w="1665" w:type="pct"/>
          </w:tcPr>
          <w:p w14:paraId="2B883FF0" w14:textId="5BD9328D" w:rsidR="00A709A9" w:rsidRPr="00767474" w:rsidRDefault="004E7365" w:rsidP="00E96852">
            <w:pPr>
              <w:spacing w:before="240" w:after="240" w:line="300" w:lineRule="exact"/>
              <w:rPr>
                <w:rFonts w:cs="Calibri"/>
                <w:b w:val="0"/>
                <w:color w:val="auto"/>
              </w:rPr>
            </w:pPr>
            <w:r w:rsidRPr="006C06BA">
              <w:rPr>
                <w:rFonts w:cs="Calibri"/>
                <w:b w:val="0"/>
                <w:color w:val="auto"/>
                <w:sz w:val="18"/>
              </w:rPr>
              <w:lastRenderedPageBreak/>
              <w:t>Restraint Orders (ROs)</w:t>
            </w:r>
          </w:p>
        </w:tc>
        <w:tc>
          <w:tcPr>
            <w:tcW w:w="556" w:type="pct"/>
          </w:tcPr>
          <w:p w14:paraId="2509A891" w14:textId="77777777" w:rsidR="00A709A9" w:rsidRPr="00767474" w:rsidRDefault="00A709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sidRPr="00767474">
              <w:rPr>
                <w:rFonts w:cs="Calibri"/>
                <w:b w:val="0"/>
                <w:color w:val="auto"/>
                <w:sz w:val="18"/>
              </w:rPr>
              <w:t>2014-15</w:t>
            </w:r>
          </w:p>
        </w:tc>
        <w:tc>
          <w:tcPr>
            <w:tcW w:w="556" w:type="pct"/>
          </w:tcPr>
          <w:p w14:paraId="7E947600" w14:textId="77777777" w:rsidR="00A709A9" w:rsidRPr="00767474" w:rsidRDefault="00A709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sidRPr="00767474">
              <w:rPr>
                <w:rFonts w:cs="Calibri"/>
                <w:b w:val="0"/>
                <w:color w:val="auto"/>
                <w:sz w:val="18"/>
              </w:rPr>
              <w:t>2015-16</w:t>
            </w:r>
          </w:p>
        </w:tc>
        <w:tc>
          <w:tcPr>
            <w:tcW w:w="556" w:type="pct"/>
          </w:tcPr>
          <w:p w14:paraId="207FC81A" w14:textId="77777777" w:rsidR="00A709A9" w:rsidRPr="00767474" w:rsidRDefault="00A709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sidRPr="00767474">
              <w:rPr>
                <w:rFonts w:cs="Calibri"/>
                <w:b w:val="0"/>
                <w:color w:val="auto"/>
                <w:sz w:val="18"/>
              </w:rPr>
              <w:t>2016-17</w:t>
            </w:r>
          </w:p>
        </w:tc>
        <w:tc>
          <w:tcPr>
            <w:tcW w:w="556" w:type="pct"/>
          </w:tcPr>
          <w:p w14:paraId="612C48B6" w14:textId="77777777" w:rsidR="00A709A9" w:rsidRPr="00767474" w:rsidRDefault="00A709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sidRPr="00767474">
              <w:rPr>
                <w:rFonts w:cs="Calibri"/>
                <w:b w:val="0"/>
                <w:color w:val="auto"/>
                <w:sz w:val="18"/>
              </w:rPr>
              <w:t>2017-18</w:t>
            </w:r>
          </w:p>
        </w:tc>
        <w:tc>
          <w:tcPr>
            <w:tcW w:w="556" w:type="pct"/>
          </w:tcPr>
          <w:p w14:paraId="7AEE61F4" w14:textId="77777777" w:rsidR="00A709A9" w:rsidRPr="00767474" w:rsidRDefault="00A709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rPr>
            </w:pPr>
            <w:r w:rsidRPr="00767474">
              <w:rPr>
                <w:rFonts w:cs="Calibri"/>
                <w:b w:val="0"/>
                <w:color w:val="auto"/>
                <w:sz w:val="18"/>
              </w:rPr>
              <w:t>2018-19</w:t>
            </w:r>
          </w:p>
        </w:tc>
        <w:tc>
          <w:tcPr>
            <w:cnfStyle w:val="000100000000" w:firstRow="0" w:lastRow="0" w:firstColumn="0" w:lastColumn="1" w:oddVBand="0" w:evenVBand="0" w:oddHBand="0" w:evenHBand="0" w:firstRowFirstColumn="0" w:firstRowLastColumn="0" w:lastRowFirstColumn="0" w:lastRowLastColumn="0"/>
            <w:tcW w:w="555" w:type="pct"/>
          </w:tcPr>
          <w:p w14:paraId="28B3FB16" w14:textId="3213CD2A" w:rsidR="00D33F7D" w:rsidRPr="00767474" w:rsidRDefault="00A709A9" w:rsidP="00E96852">
            <w:pPr>
              <w:spacing w:before="240" w:after="240" w:line="300" w:lineRule="exact"/>
              <w:jc w:val="center"/>
              <w:rPr>
                <w:rFonts w:cs="Calibri"/>
                <w:b w:val="0"/>
                <w:color w:val="auto"/>
                <w:sz w:val="18"/>
              </w:rPr>
            </w:pPr>
            <w:r w:rsidRPr="00767474">
              <w:rPr>
                <w:rFonts w:cs="Calibri"/>
                <w:b w:val="0"/>
                <w:color w:val="auto"/>
                <w:sz w:val="18"/>
              </w:rPr>
              <w:t>change</w:t>
            </w:r>
          </w:p>
          <w:p w14:paraId="2630C6CD" w14:textId="33CF09B4" w:rsidR="00A709A9" w:rsidRPr="00767474" w:rsidRDefault="00A709A9" w:rsidP="00E96852">
            <w:pPr>
              <w:spacing w:before="240" w:after="240" w:line="300" w:lineRule="exact"/>
              <w:jc w:val="center"/>
              <w:rPr>
                <w:rFonts w:cs="Calibri"/>
                <w:b w:val="0"/>
                <w:color w:val="auto"/>
                <w:sz w:val="18"/>
              </w:rPr>
            </w:pPr>
            <w:r w:rsidRPr="00767474">
              <w:rPr>
                <w:rFonts w:cs="Calibri"/>
                <w:b w:val="0"/>
                <w:color w:val="auto"/>
                <w:sz w:val="18"/>
              </w:rPr>
              <w:t>2017-18 to 2018-19</w:t>
            </w:r>
          </w:p>
        </w:tc>
      </w:tr>
      <w:tr w:rsidR="004425FD" w:rsidRPr="00767474" w14:paraId="5F99450B" w14:textId="77777777" w:rsidTr="004425F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65" w:type="pct"/>
          </w:tcPr>
          <w:p w14:paraId="17F57EF4" w14:textId="2E70258D" w:rsidR="00A313B7" w:rsidRPr="00767474" w:rsidRDefault="006C06BA" w:rsidP="00E96852">
            <w:pPr>
              <w:spacing w:before="240" w:after="240" w:line="300" w:lineRule="exact"/>
              <w:rPr>
                <w:rFonts w:cs="Calibri"/>
                <w:b w:val="0"/>
                <w:color w:val="auto"/>
                <w:sz w:val="18"/>
              </w:rPr>
            </w:pPr>
            <w:r w:rsidRPr="00767474">
              <w:rPr>
                <w:rFonts w:cs="Calibri"/>
                <w:b w:val="0"/>
                <w:color w:val="auto"/>
                <w:sz w:val="18"/>
              </w:rPr>
              <w:t xml:space="preserve">Application to grant a RO </w:t>
            </w:r>
            <w:r>
              <w:rPr>
                <w:rFonts w:cs="Calibri"/>
                <w:b w:val="0"/>
                <w:color w:val="auto"/>
                <w:sz w:val="18"/>
              </w:rPr>
              <w:t xml:space="preserve">- </w:t>
            </w:r>
            <w:r w:rsidR="00A313B7" w:rsidRPr="00767474">
              <w:rPr>
                <w:rFonts w:cs="Calibri"/>
                <w:b w:val="0"/>
                <w:color w:val="auto"/>
                <w:sz w:val="18"/>
              </w:rPr>
              <w:t>Lodgements</w:t>
            </w:r>
          </w:p>
        </w:tc>
        <w:tc>
          <w:tcPr>
            <w:tcW w:w="556" w:type="pct"/>
          </w:tcPr>
          <w:p w14:paraId="40140A1E"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1,128</w:t>
            </w:r>
          </w:p>
        </w:tc>
        <w:tc>
          <w:tcPr>
            <w:tcW w:w="556" w:type="pct"/>
          </w:tcPr>
          <w:p w14:paraId="5BD4F292"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1,063</w:t>
            </w:r>
          </w:p>
        </w:tc>
        <w:tc>
          <w:tcPr>
            <w:tcW w:w="556" w:type="pct"/>
          </w:tcPr>
          <w:p w14:paraId="136AA46E"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1,169</w:t>
            </w:r>
          </w:p>
        </w:tc>
        <w:tc>
          <w:tcPr>
            <w:tcW w:w="556" w:type="pct"/>
          </w:tcPr>
          <w:p w14:paraId="7D32DE2F"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1,064</w:t>
            </w:r>
          </w:p>
        </w:tc>
        <w:tc>
          <w:tcPr>
            <w:tcW w:w="556" w:type="pct"/>
          </w:tcPr>
          <w:p w14:paraId="2382A331" w14:textId="6D1A414F"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1,180</w:t>
            </w:r>
          </w:p>
        </w:tc>
        <w:tc>
          <w:tcPr>
            <w:cnfStyle w:val="000100000000" w:firstRow="0" w:lastRow="0" w:firstColumn="0" w:lastColumn="1" w:oddVBand="0" w:evenVBand="0" w:oddHBand="0" w:evenHBand="0" w:firstRowFirstColumn="0" w:firstRowLastColumn="0" w:lastRowFirstColumn="0" w:lastRowLastColumn="0"/>
            <w:tcW w:w="555" w:type="pct"/>
          </w:tcPr>
          <w:p w14:paraId="65BB5ADA" w14:textId="2B6E465F" w:rsidR="00A313B7" w:rsidRPr="00767474" w:rsidRDefault="00A313B7" w:rsidP="00E96852">
            <w:pPr>
              <w:spacing w:before="240" w:after="240" w:line="300" w:lineRule="exact"/>
              <w:jc w:val="right"/>
              <w:rPr>
                <w:rFonts w:cs="Calibri"/>
                <w:b w:val="0"/>
                <w:color w:val="auto"/>
                <w:sz w:val="18"/>
                <w:szCs w:val="18"/>
              </w:rPr>
            </w:pPr>
            <w:r w:rsidRPr="00767474">
              <w:rPr>
                <w:rFonts w:cs="Calibri"/>
                <w:b w:val="0"/>
                <w:color w:val="auto"/>
                <w:sz w:val="18"/>
                <w:szCs w:val="18"/>
              </w:rPr>
              <w:t>11%</w:t>
            </w:r>
          </w:p>
        </w:tc>
      </w:tr>
      <w:tr w:rsidR="004425FD" w:rsidRPr="00767474" w14:paraId="58D2D547" w14:textId="77777777" w:rsidTr="004425F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65" w:type="pct"/>
          </w:tcPr>
          <w:p w14:paraId="15FAADC3" w14:textId="09926E78" w:rsidR="00A313B7" w:rsidRPr="00767474" w:rsidRDefault="006C06BA" w:rsidP="00E96852">
            <w:pPr>
              <w:spacing w:before="240" w:after="240" w:line="300" w:lineRule="exact"/>
              <w:rPr>
                <w:rFonts w:cs="Calibri"/>
                <w:b w:val="0"/>
                <w:color w:val="auto"/>
                <w:sz w:val="18"/>
              </w:rPr>
            </w:pPr>
            <w:r w:rsidRPr="00767474">
              <w:rPr>
                <w:rFonts w:cs="Calibri"/>
                <w:b w:val="0"/>
                <w:color w:val="auto"/>
                <w:sz w:val="18"/>
              </w:rPr>
              <w:t xml:space="preserve">Application to grant a RO </w:t>
            </w:r>
            <w:r>
              <w:rPr>
                <w:rFonts w:cs="Calibri"/>
                <w:b w:val="0"/>
                <w:color w:val="auto"/>
                <w:sz w:val="18"/>
              </w:rPr>
              <w:t xml:space="preserve">- </w:t>
            </w:r>
            <w:r w:rsidR="00A313B7" w:rsidRPr="00767474">
              <w:rPr>
                <w:rFonts w:cs="Calibri"/>
                <w:b w:val="0"/>
                <w:color w:val="auto"/>
                <w:sz w:val="18"/>
              </w:rPr>
              <w:t>Finalisations</w:t>
            </w:r>
          </w:p>
        </w:tc>
        <w:tc>
          <w:tcPr>
            <w:tcW w:w="556" w:type="pct"/>
          </w:tcPr>
          <w:p w14:paraId="4CE8C17E"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1,015</w:t>
            </w:r>
          </w:p>
        </w:tc>
        <w:tc>
          <w:tcPr>
            <w:tcW w:w="556" w:type="pct"/>
          </w:tcPr>
          <w:p w14:paraId="1853ECB2"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980</w:t>
            </w:r>
          </w:p>
        </w:tc>
        <w:tc>
          <w:tcPr>
            <w:tcW w:w="556" w:type="pct"/>
          </w:tcPr>
          <w:p w14:paraId="66AC2E0C"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1042</w:t>
            </w:r>
          </w:p>
        </w:tc>
        <w:tc>
          <w:tcPr>
            <w:tcW w:w="556" w:type="pct"/>
          </w:tcPr>
          <w:p w14:paraId="766F63D7"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1,065</w:t>
            </w:r>
          </w:p>
        </w:tc>
        <w:tc>
          <w:tcPr>
            <w:tcW w:w="556" w:type="pct"/>
          </w:tcPr>
          <w:p w14:paraId="2A561502" w14:textId="335086B5"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1,178</w:t>
            </w:r>
          </w:p>
        </w:tc>
        <w:tc>
          <w:tcPr>
            <w:cnfStyle w:val="000100000000" w:firstRow="0" w:lastRow="0" w:firstColumn="0" w:lastColumn="1" w:oddVBand="0" w:evenVBand="0" w:oddHBand="0" w:evenHBand="0" w:firstRowFirstColumn="0" w:firstRowLastColumn="0" w:lastRowFirstColumn="0" w:lastRowLastColumn="0"/>
            <w:tcW w:w="555" w:type="pct"/>
          </w:tcPr>
          <w:p w14:paraId="4370C8C4" w14:textId="1FC61862" w:rsidR="00A313B7" w:rsidRPr="00767474" w:rsidRDefault="00A313B7" w:rsidP="00E96852">
            <w:pPr>
              <w:spacing w:before="240" w:after="240" w:line="300" w:lineRule="exact"/>
              <w:jc w:val="right"/>
              <w:rPr>
                <w:rFonts w:cs="Calibri"/>
                <w:b w:val="0"/>
                <w:color w:val="auto"/>
                <w:sz w:val="18"/>
                <w:szCs w:val="18"/>
              </w:rPr>
            </w:pPr>
            <w:r w:rsidRPr="00767474">
              <w:rPr>
                <w:rFonts w:cs="Calibri"/>
                <w:b w:val="0"/>
                <w:color w:val="auto"/>
                <w:sz w:val="18"/>
                <w:szCs w:val="18"/>
              </w:rPr>
              <w:t>11%</w:t>
            </w:r>
          </w:p>
        </w:tc>
      </w:tr>
      <w:tr w:rsidR="004425FD" w:rsidRPr="00767474" w14:paraId="67CF3320" w14:textId="77777777" w:rsidTr="004425F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65" w:type="pct"/>
          </w:tcPr>
          <w:p w14:paraId="4C6008FB" w14:textId="53076E08" w:rsidR="00A313B7" w:rsidRPr="00767474" w:rsidRDefault="00E11ED7" w:rsidP="00E96852">
            <w:pPr>
              <w:spacing w:before="240" w:after="240" w:line="300" w:lineRule="exact"/>
              <w:rPr>
                <w:rFonts w:cs="Calibri"/>
                <w:b w:val="0"/>
                <w:color w:val="auto"/>
                <w:sz w:val="18"/>
              </w:rPr>
            </w:pPr>
            <w:r>
              <w:rPr>
                <w:rFonts w:cs="Calibri"/>
                <w:b w:val="0"/>
                <w:color w:val="auto"/>
                <w:sz w:val="18"/>
              </w:rPr>
              <w:t>Applications to extend or vary a RO</w:t>
            </w:r>
            <w:r w:rsidRPr="00E11ED7">
              <w:rPr>
                <w:rFonts w:cs="Calibri"/>
                <w:b w:val="0"/>
                <w:color w:val="auto"/>
                <w:sz w:val="18"/>
                <w:vertAlign w:val="superscript"/>
              </w:rPr>
              <w:t>1</w:t>
            </w:r>
            <w:r>
              <w:rPr>
                <w:rFonts w:cs="Calibri"/>
                <w:b w:val="0"/>
                <w:color w:val="auto"/>
                <w:sz w:val="18"/>
              </w:rPr>
              <w:t xml:space="preserve"> - </w:t>
            </w:r>
            <w:r w:rsidR="00A313B7" w:rsidRPr="00767474">
              <w:rPr>
                <w:rFonts w:cs="Calibri"/>
                <w:b w:val="0"/>
                <w:color w:val="auto"/>
                <w:sz w:val="18"/>
              </w:rPr>
              <w:t>Lodgements</w:t>
            </w:r>
          </w:p>
        </w:tc>
        <w:tc>
          <w:tcPr>
            <w:tcW w:w="556" w:type="pct"/>
          </w:tcPr>
          <w:p w14:paraId="1B4560C0"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53</w:t>
            </w:r>
          </w:p>
        </w:tc>
        <w:tc>
          <w:tcPr>
            <w:tcW w:w="556" w:type="pct"/>
          </w:tcPr>
          <w:p w14:paraId="4F9D57E0"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47</w:t>
            </w:r>
          </w:p>
        </w:tc>
        <w:tc>
          <w:tcPr>
            <w:tcW w:w="556" w:type="pct"/>
          </w:tcPr>
          <w:p w14:paraId="62411A11"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47</w:t>
            </w:r>
          </w:p>
        </w:tc>
        <w:tc>
          <w:tcPr>
            <w:tcW w:w="556" w:type="pct"/>
          </w:tcPr>
          <w:p w14:paraId="7691FB61"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54</w:t>
            </w:r>
          </w:p>
        </w:tc>
        <w:tc>
          <w:tcPr>
            <w:tcW w:w="556" w:type="pct"/>
          </w:tcPr>
          <w:p w14:paraId="5965A615" w14:textId="40EB5462"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53</w:t>
            </w:r>
          </w:p>
        </w:tc>
        <w:tc>
          <w:tcPr>
            <w:cnfStyle w:val="000100000000" w:firstRow="0" w:lastRow="0" w:firstColumn="0" w:lastColumn="1" w:oddVBand="0" w:evenVBand="0" w:oddHBand="0" w:evenHBand="0" w:firstRowFirstColumn="0" w:firstRowLastColumn="0" w:lastRowFirstColumn="0" w:lastRowLastColumn="0"/>
            <w:tcW w:w="555" w:type="pct"/>
          </w:tcPr>
          <w:p w14:paraId="2BA1588F" w14:textId="69663A71" w:rsidR="00A313B7" w:rsidRPr="00767474" w:rsidRDefault="00A313B7" w:rsidP="00E96852">
            <w:pPr>
              <w:spacing w:before="240" w:after="240" w:line="300" w:lineRule="exact"/>
              <w:jc w:val="right"/>
              <w:rPr>
                <w:rFonts w:cs="Calibri"/>
                <w:b w:val="0"/>
                <w:color w:val="auto"/>
                <w:sz w:val="18"/>
                <w:szCs w:val="18"/>
              </w:rPr>
            </w:pPr>
            <w:r w:rsidRPr="00767474">
              <w:rPr>
                <w:rFonts w:cs="Calibri"/>
                <w:b w:val="0"/>
                <w:color w:val="auto"/>
                <w:sz w:val="18"/>
                <w:szCs w:val="18"/>
              </w:rPr>
              <w:t>-1.9%</w:t>
            </w:r>
          </w:p>
        </w:tc>
      </w:tr>
      <w:tr w:rsidR="004425FD" w:rsidRPr="00767474" w14:paraId="231A9EA2" w14:textId="77777777" w:rsidTr="004425F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65" w:type="pct"/>
          </w:tcPr>
          <w:p w14:paraId="12E92FEA" w14:textId="7C43FE45" w:rsidR="00A313B7" w:rsidRPr="00767474" w:rsidRDefault="00E11ED7" w:rsidP="00E96852">
            <w:pPr>
              <w:spacing w:before="240" w:after="240" w:line="300" w:lineRule="exact"/>
              <w:rPr>
                <w:rFonts w:cs="Calibri"/>
                <w:b w:val="0"/>
                <w:color w:val="auto"/>
                <w:sz w:val="18"/>
              </w:rPr>
            </w:pPr>
            <w:r>
              <w:rPr>
                <w:rFonts w:cs="Calibri"/>
                <w:b w:val="0"/>
                <w:color w:val="auto"/>
                <w:sz w:val="18"/>
              </w:rPr>
              <w:t xml:space="preserve">Applications to extend or vary a RO - </w:t>
            </w:r>
            <w:r w:rsidR="00A313B7" w:rsidRPr="00767474">
              <w:rPr>
                <w:rFonts w:cs="Calibri"/>
                <w:b w:val="0"/>
                <w:color w:val="auto"/>
                <w:sz w:val="18"/>
              </w:rPr>
              <w:t>Finalisations</w:t>
            </w:r>
          </w:p>
        </w:tc>
        <w:tc>
          <w:tcPr>
            <w:tcW w:w="556" w:type="pct"/>
          </w:tcPr>
          <w:p w14:paraId="16DFDCF5"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49</w:t>
            </w:r>
          </w:p>
        </w:tc>
        <w:tc>
          <w:tcPr>
            <w:tcW w:w="556" w:type="pct"/>
          </w:tcPr>
          <w:p w14:paraId="252C5848"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42</w:t>
            </w:r>
          </w:p>
        </w:tc>
        <w:tc>
          <w:tcPr>
            <w:tcW w:w="556" w:type="pct"/>
          </w:tcPr>
          <w:p w14:paraId="31437B41"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40</w:t>
            </w:r>
          </w:p>
        </w:tc>
        <w:tc>
          <w:tcPr>
            <w:tcW w:w="556" w:type="pct"/>
          </w:tcPr>
          <w:p w14:paraId="04DC2FD4"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51</w:t>
            </w:r>
          </w:p>
        </w:tc>
        <w:tc>
          <w:tcPr>
            <w:tcW w:w="556" w:type="pct"/>
          </w:tcPr>
          <w:p w14:paraId="0E2388DF" w14:textId="61BA8381"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52</w:t>
            </w:r>
          </w:p>
        </w:tc>
        <w:tc>
          <w:tcPr>
            <w:cnfStyle w:val="000100000000" w:firstRow="0" w:lastRow="0" w:firstColumn="0" w:lastColumn="1" w:oddVBand="0" w:evenVBand="0" w:oddHBand="0" w:evenHBand="0" w:firstRowFirstColumn="0" w:firstRowLastColumn="0" w:lastRowFirstColumn="0" w:lastRowLastColumn="0"/>
            <w:tcW w:w="555" w:type="pct"/>
          </w:tcPr>
          <w:p w14:paraId="044696FA" w14:textId="6CC24349" w:rsidR="00A313B7" w:rsidRPr="00767474" w:rsidRDefault="00A313B7" w:rsidP="00E96852">
            <w:pPr>
              <w:spacing w:before="240" w:after="240" w:line="300" w:lineRule="exact"/>
              <w:jc w:val="right"/>
              <w:rPr>
                <w:rFonts w:cs="Calibri"/>
                <w:b w:val="0"/>
                <w:bCs w:val="0"/>
                <w:color w:val="auto"/>
                <w:sz w:val="18"/>
                <w:szCs w:val="18"/>
              </w:rPr>
            </w:pPr>
            <w:r w:rsidRPr="00767474">
              <w:rPr>
                <w:rFonts w:cs="Calibri"/>
                <w:b w:val="0"/>
                <w:bCs w:val="0"/>
                <w:color w:val="auto"/>
                <w:sz w:val="18"/>
                <w:szCs w:val="18"/>
              </w:rPr>
              <w:t>2.0%</w:t>
            </w:r>
          </w:p>
        </w:tc>
      </w:tr>
      <w:tr w:rsidR="004425FD" w:rsidRPr="00767474" w14:paraId="27FFF966" w14:textId="77777777" w:rsidTr="004425F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65" w:type="pct"/>
          </w:tcPr>
          <w:p w14:paraId="765D7AED" w14:textId="500FAA2A" w:rsidR="00A313B7" w:rsidRPr="00767474" w:rsidRDefault="00E11ED7" w:rsidP="00E96852">
            <w:pPr>
              <w:spacing w:before="240" w:after="240" w:line="300" w:lineRule="exact"/>
              <w:rPr>
                <w:rFonts w:cs="Calibri"/>
                <w:b w:val="0"/>
                <w:color w:val="auto"/>
                <w:sz w:val="18"/>
              </w:rPr>
            </w:pPr>
            <w:r w:rsidRPr="00767474">
              <w:rPr>
                <w:rFonts w:cs="Calibri"/>
                <w:b w:val="0"/>
                <w:color w:val="auto"/>
                <w:sz w:val="18"/>
              </w:rPr>
              <w:t>Applications to revoke a RO</w:t>
            </w:r>
            <w:r>
              <w:rPr>
                <w:rFonts w:cs="Calibri"/>
                <w:b w:val="0"/>
                <w:color w:val="auto"/>
                <w:sz w:val="18"/>
              </w:rPr>
              <w:t xml:space="preserve"> -</w:t>
            </w:r>
            <w:r w:rsidR="00A313B7" w:rsidRPr="00767474">
              <w:rPr>
                <w:rFonts w:cs="Calibri"/>
                <w:b w:val="0"/>
                <w:color w:val="auto"/>
                <w:sz w:val="18"/>
              </w:rPr>
              <w:t>Lodgements</w:t>
            </w:r>
          </w:p>
        </w:tc>
        <w:tc>
          <w:tcPr>
            <w:tcW w:w="556" w:type="pct"/>
          </w:tcPr>
          <w:p w14:paraId="7B41C224"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24</w:t>
            </w:r>
          </w:p>
        </w:tc>
        <w:tc>
          <w:tcPr>
            <w:tcW w:w="556" w:type="pct"/>
          </w:tcPr>
          <w:p w14:paraId="24C1DC96"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26</w:t>
            </w:r>
          </w:p>
        </w:tc>
        <w:tc>
          <w:tcPr>
            <w:tcW w:w="556" w:type="pct"/>
          </w:tcPr>
          <w:p w14:paraId="3C38238F"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32</w:t>
            </w:r>
          </w:p>
        </w:tc>
        <w:tc>
          <w:tcPr>
            <w:tcW w:w="556" w:type="pct"/>
          </w:tcPr>
          <w:p w14:paraId="50B90036"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22</w:t>
            </w:r>
          </w:p>
        </w:tc>
        <w:tc>
          <w:tcPr>
            <w:tcW w:w="556" w:type="pct"/>
          </w:tcPr>
          <w:p w14:paraId="6449FA98" w14:textId="3CA1A439"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19</w:t>
            </w:r>
          </w:p>
        </w:tc>
        <w:tc>
          <w:tcPr>
            <w:cnfStyle w:val="000100000000" w:firstRow="0" w:lastRow="0" w:firstColumn="0" w:lastColumn="1" w:oddVBand="0" w:evenVBand="0" w:oddHBand="0" w:evenHBand="0" w:firstRowFirstColumn="0" w:firstRowLastColumn="0" w:lastRowFirstColumn="0" w:lastRowLastColumn="0"/>
            <w:tcW w:w="555" w:type="pct"/>
          </w:tcPr>
          <w:p w14:paraId="051F9767" w14:textId="6B49E9B4" w:rsidR="00A313B7" w:rsidRPr="00767474" w:rsidRDefault="00A313B7" w:rsidP="00E96852">
            <w:pPr>
              <w:spacing w:before="240" w:after="240" w:line="300" w:lineRule="exact"/>
              <w:jc w:val="right"/>
              <w:rPr>
                <w:rFonts w:cs="Calibri"/>
                <w:b w:val="0"/>
                <w:color w:val="auto"/>
                <w:sz w:val="18"/>
                <w:szCs w:val="18"/>
              </w:rPr>
            </w:pPr>
            <w:r w:rsidRPr="00767474">
              <w:rPr>
                <w:rFonts w:cs="Calibri"/>
                <w:b w:val="0"/>
                <w:color w:val="auto"/>
                <w:sz w:val="18"/>
                <w:szCs w:val="18"/>
              </w:rPr>
              <w:t>-14%</w:t>
            </w:r>
          </w:p>
        </w:tc>
      </w:tr>
      <w:tr w:rsidR="004425FD" w:rsidRPr="00767474" w14:paraId="5E19CD93" w14:textId="77777777" w:rsidTr="004425F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65" w:type="pct"/>
          </w:tcPr>
          <w:p w14:paraId="220F93A0" w14:textId="0B3791E9" w:rsidR="00A313B7" w:rsidRPr="00767474" w:rsidRDefault="00E11ED7" w:rsidP="00E96852">
            <w:pPr>
              <w:spacing w:before="240" w:after="240" w:line="300" w:lineRule="exact"/>
              <w:rPr>
                <w:rFonts w:cs="Calibri"/>
                <w:b w:val="0"/>
                <w:color w:val="auto"/>
                <w:sz w:val="18"/>
              </w:rPr>
            </w:pPr>
            <w:r w:rsidRPr="00767474">
              <w:rPr>
                <w:rFonts w:cs="Calibri"/>
                <w:b w:val="0"/>
                <w:color w:val="auto"/>
                <w:sz w:val="18"/>
              </w:rPr>
              <w:t xml:space="preserve">Applications to revoke a RO </w:t>
            </w:r>
            <w:r>
              <w:rPr>
                <w:rFonts w:cs="Calibri"/>
                <w:b w:val="0"/>
                <w:color w:val="auto"/>
                <w:sz w:val="18"/>
              </w:rPr>
              <w:t xml:space="preserve">- </w:t>
            </w:r>
            <w:r w:rsidR="00A313B7" w:rsidRPr="00767474">
              <w:rPr>
                <w:rFonts w:cs="Calibri"/>
                <w:b w:val="0"/>
                <w:color w:val="auto"/>
                <w:sz w:val="18"/>
              </w:rPr>
              <w:t>Finalisations</w:t>
            </w:r>
          </w:p>
        </w:tc>
        <w:tc>
          <w:tcPr>
            <w:tcW w:w="556" w:type="pct"/>
          </w:tcPr>
          <w:p w14:paraId="4A9F253C"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25</w:t>
            </w:r>
          </w:p>
        </w:tc>
        <w:tc>
          <w:tcPr>
            <w:tcW w:w="556" w:type="pct"/>
          </w:tcPr>
          <w:p w14:paraId="56644CE8"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22</w:t>
            </w:r>
          </w:p>
        </w:tc>
        <w:tc>
          <w:tcPr>
            <w:tcW w:w="556" w:type="pct"/>
          </w:tcPr>
          <w:p w14:paraId="60E73F83"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23</w:t>
            </w:r>
          </w:p>
        </w:tc>
        <w:tc>
          <w:tcPr>
            <w:tcW w:w="556" w:type="pct"/>
          </w:tcPr>
          <w:p w14:paraId="227C7FA0" w14:textId="77777777"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26</w:t>
            </w:r>
          </w:p>
        </w:tc>
        <w:tc>
          <w:tcPr>
            <w:tcW w:w="556" w:type="pct"/>
          </w:tcPr>
          <w:p w14:paraId="1D38DA58" w14:textId="088FEE4D" w:rsidR="00A313B7" w:rsidRPr="00767474" w:rsidRDefault="00A313B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21</w:t>
            </w:r>
          </w:p>
        </w:tc>
        <w:tc>
          <w:tcPr>
            <w:cnfStyle w:val="000100000000" w:firstRow="0" w:lastRow="0" w:firstColumn="0" w:lastColumn="1" w:oddVBand="0" w:evenVBand="0" w:oddHBand="0" w:evenHBand="0" w:firstRowFirstColumn="0" w:firstRowLastColumn="0" w:lastRowFirstColumn="0" w:lastRowLastColumn="0"/>
            <w:tcW w:w="555" w:type="pct"/>
          </w:tcPr>
          <w:p w14:paraId="291D24CE" w14:textId="1C7DD440" w:rsidR="00A313B7" w:rsidRPr="00767474" w:rsidRDefault="00A313B7" w:rsidP="00E96852">
            <w:pPr>
              <w:spacing w:before="240" w:after="240" w:line="300" w:lineRule="exact"/>
              <w:jc w:val="right"/>
              <w:rPr>
                <w:rFonts w:cs="Calibri"/>
                <w:b w:val="0"/>
                <w:color w:val="auto"/>
                <w:sz w:val="18"/>
                <w:szCs w:val="18"/>
              </w:rPr>
            </w:pPr>
            <w:r w:rsidRPr="00767474">
              <w:rPr>
                <w:rFonts w:cs="Calibri"/>
                <w:b w:val="0"/>
                <w:color w:val="auto"/>
                <w:sz w:val="18"/>
                <w:szCs w:val="18"/>
              </w:rPr>
              <w:t>-19%</w:t>
            </w:r>
          </w:p>
        </w:tc>
      </w:tr>
      <w:tr w:rsidR="004425FD" w:rsidRPr="00767474" w14:paraId="7AA0A0DD" w14:textId="77777777" w:rsidTr="004425F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65" w:type="pct"/>
          </w:tcPr>
          <w:p w14:paraId="4AC02569" w14:textId="131C484C" w:rsidR="00F83D0B" w:rsidRPr="00767474" w:rsidRDefault="00E11ED7" w:rsidP="00E96852">
            <w:pPr>
              <w:spacing w:before="240" w:after="240" w:line="300" w:lineRule="exact"/>
              <w:rPr>
                <w:rFonts w:cs="Calibri"/>
                <w:b w:val="0"/>
                <w:color w:val="auto"/>
                <w:sz w:val="18"/>
              </w:rPr>
            </w:pPr>
            <w:r>
              <w:rPr>
                <w:rFonts w:cs="Calibri"/>
                <w:b w:val="0"/>
                <w:color w:val="auto"/>
                <w:sz w:val="18"/>
              </w:rPr>
              <w:t>Other Applications regarding a RO</w:t>
            </w:r>
            <w:r w:rsidRPr="00E11ED7">
              <w:rPr>
                <w:rFonts w:cs="Calibri"/>
                <w:b w:val="0"/>
                <w:color w:val="auto"/>
                <w:sz w:val="18"/>
                <w:vertAlign w:val="superscript"/>
              </w:rPr>
              <w:t>2</w:t>
            </w:r>
            <w:r>
              <w:rPr>
                <w:rFonts w:cs="Calibri"/>
                <w:b w:val="0"/>
                <w:color w:val="auto"/>
                <w:sz w:val="18"/>
              </w:rPr>
              <w:t xml:space="preserve"> - </w:t>
            </w:r>
            <w:r w:rsidR="00F83D0B" w:rsidRPr="00767474">
              <w:rPr>
                <w:rFonts w:cs="Calibri"/>
                <w:b w:val="0"/>
                <w:color w:val="auto"/>
                <w:sz w:val="18"/>
              </w:rPr>
              <w:t>Lodgements</w:t>
            </w:r>
          </w:p>
        </w:tc>
        <w:tc>
          <w:tcPr>
            <w:tcW w:w="556" w:type="pct"/>
          </w:tcPr>
          <w:p w14:paraId="48681B5D"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w:t>
            </w:r>
          </w:p>
        </w:tc>
        <w:tc>
          <w:tcPr>
            <w:tcW w:w="556" w:type="pct"/>
          </w:tcPr>
          <w:p w14:paraId="5CEEA00A"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tcW w:w="556" w:type="pct"/>
          </w:tcPr>
          <w:p w14:paraId="497E96FE"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2</w:t>
            </w:r>
          </w:p>
        </w:tc>
        <w:tc>
          <w:tcPr>
            <w:tcW w:w="556" w:type="pct"/>
          </w:tcPr>
          <w:p w14:paraId="187375AD"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w:t>
            </w:r>
          </w:p>
        </w:tc>
        <w:tc>
          <w:tcPr>
            <w:tcW w:w="556" w:type="pct"/>
          </w:tcPr>
          <w:p w14:paraId="20763ACD"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cnfStyle w:val="000100000000" w:firstRow="0" w:lastRow="0" w:firstColumn="0" w:lastColumn="1" w:oddVBand="0" w:evenVBand="0" w:oddHBand="0" w:evenHBand="0" w:firstRowFirstColumn="0" w:firstRowLastColumn="0" w:lastRowFirstColumn="0" w:lastRowLastColumn="0"/>
            <w:tcW w:w="555" w:type="pct"/>
          </w:tcPr>
          <w:p w14:paraId="72BA92DA" w14:textId="77777777" w:rsidR="00F83D0B" w:rsidRPr="00767474" w:rsidRDefault="00F83D0B" w:rsidP="00E96852">
            <w:pPr>
              <w:spacing w:before="240" w:after="240" w:line="300" w:lineRule="exact"/>
              <w:jc w:val="right"/>
              <w:rPr>
                <w:rFonts w:cs="Calibri"/>
                <w:b w:val="0"/>
                <w:color w:val="auto"/>
                <w:sz w:val="18"/>
                <w:szCs w:val="18"/>
              </w:rPr>
            </w:pPr>
            <w:r w:rsidRPr="00767474">
              <w:rPr>
                <w:rFonts w:cs="Calibri"/>
                <w:b w:val="0"/>
                <w:color w:val="auto"/>
                <w:sz w:val="18"/>
                <w:szCs w:val="18"/>
              </w:rPr>
              <w:t>-67%</w:t>
            </w:r>
          </w:p>
        </w:tc>
      </w:tr>
      <w:tr w:rsidR="004425FD" w:rsidRPr="00767474" w14:paraId="0BBDA4F5" w14:textId="77777777" w:rsidTr="004425F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65" w:type="pct"/>
          </w:tcPr>
          <w:p w14:paraId="7F483F3C" w14:textId="2D9A9F1B" w:rsidR="00F83D0B" w:rsidRPr="00767474" w:rsidRDefault="00E11ED7" w:rsidP="00E96852">
            <w:pPr>
              <w:spacing w:before="240" w:after="240" w:line="300" w:lineRule="exact"/>
              <w:rPr>
                <w:rFonts w:cs="Calibri"/>
                <w:b w:val="0"/>
                <w:color w:val="auto"/>
                <w:sz w:val="18"/>
              </w:rPr>
            </w:pPr>
            <w:r>
              <w:rPr>
                <w:rFonts w:cs="Calibri"/>
                <w:b w:val="0"/>
                <w:color w:val="auto"/>
                <w:sz w:val="18"/>
              </w:rPr>
              <w:t xml:space="preserve">Other Applications regarding a RO - </w:t>
            </w:r>
            <w:r w:rsidR="00F83D0B" w:rsidRPr="00767474">
              <w:rPr>
                <w:rFonts w:cs="Calibri"/>
                <w:b w:val="0"/>
                <w:color w:val="auto"/>
                <w:sz w:val="18"/>
              </w:rPr>
              <w:t>Finalisations</w:t>
            </w:r>
          </w:p>
        </w:tc>
        <w:tc>
          <w:tcPr>
            <w:tcW w:w="556" w:type="pct"/>
          </w:tcPr>
          <w:p w14:paraId="11AED1DE"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3</w:t>
            </w:r>
          </w:p>
        </w:tc>
        <w:tc>
          <w:tcPr>
            <w:tcW w:w="556" w:type="pct"/>
          </w:tcPr>
          <w:p w14:paraId="7AB5E8DE"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tcW w:w="556" w:type="pct"/>
          </w:tcPr>
          <w:p w14:paraId="2FB387D5"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tcW w:w="556" w:type="pct"/>
          </w:tcPr>
          <w:p w14:paraId="156EC189"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4</w:t>
            </w:r>
          </w:p>
        </w:tc>
        <w:tc>
          <w:tcPr>
            <w:tcW w:w="556" w:type="pct"/>
          </w:tcPr>
          <w:p w14:paraId="55035F5D"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w:t>
            </w:r>
          </w:p>
        </w:tc>
        <w:tc>
          <w:tcPr>
            <w:cnfStyle w:val="000100000000" w:firstRow="0" w:lastRow="0" w:firstColumn="0" w:lastColumn="1" w:oddVBand="0" w:evenVBand="0" w:oddHBand="0" w:evenHBand="0" w:firstRowFirstColumn="0" w:firstRowLastColumn="0" w:lastRowFirstColumn="0" w:lastRowLastColumn="0"/>
            <w:tcW w:w="555" w:type="pct"/>
          </w:tcPr>
          <w:p w14:paraId="7D6E4E45" w14:textId="77777777" w:rsidR="00F83D0B" w:rsidRPr="00767474" w:rsidRDefault="00F83D0B" w:rsidP="00E96852">
            <w:pPr>
              <w:spacing w:before="240" w:after="240" w:line="300" w:lineRule="exact"/>
              <w:jc w:val="right"/>
              <w:rPr>
                <w:rFonts w:cs="Calibri"/>
                <w:b w:val="0"/>
                <w:color w:val="auto"/>
                <w:sz w:val="18"/>
                <w:szCs w:val="18"/>
              </w:rPr>
            </w:pPr>
            <w:r w:rsidRPr="00767474">
              <w:rPr>
                <w:rFonts w:cs="Calibri"/>
                <w:b w:val="0"/>
                <w:color w:val="auto"/>
                <w:sz w:val="18"/>
                <w:szCs w:val="18"/>
              </w:rPr>
              <w:t>-75%</w:t>
            </w:r>
          </w:p>
        </w:tc>
      </w:tr>
      <w:tr w:rsidR="004425FD" w:rsidRPr="00767474" w14:paraId="743AA39A" w14:textId="77777777" w:rsidTr="004425F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65" w:type="pct"/>
          </w:tcPr>
          <w:p w14:paraId="5E07BF70" w14:textId="1D986BCD" w:rsidR="00F83D0B" w:rsidRPr="00767474" w:rsidRDefault="00E11ED7" w:rsidP="00E96852">
            <w:pPr>
              <w:spacing w:before="240" w:after="240" w:line="300" w:lineRule="exact"/>
              <w:rPr>
                <w:rFonts w:cs="Calibri"/>
                <w:b w:val="0"/>
                <w:color w:val="auto"/>
                <w:sz w:val="18"/>
              </w:rPr>
            </w:pPr>
            <w:r>
              <w:rPr>
                <w:rFonts w:cs="Calibri"/>
                <w:b w:val="0"/>
                <w:color w:val="auto"/>
                <w:sz w:val="18"/>
              </w:rPr>
              <w:t>Breach of an RO or Interim RO</w:t>
            </w:r>
            <w:r w:rsidRPr="008C2691">
              <w:rPr>
                <w:rFonts w:cs="Calibri"/>
                <w:b w:val="0"/>
                <w:color w:val="auto"/>
                <w:sz w:val="18"/>
                <w:vertAlign w:val="superscript"/>
              </w:rPr>
              <w:t>3</w:t>
            </w:r>
            <w:r>
              <w:rPr>
                <w:rFonts w:cs="Calibri"/>
                <w:b w:val="0"/>
                <w:color w:val="auto"/>
                <w:sz w:val="18"/>
              </w:rPr>
              <w:t xml:space="preserve"> - </w:t>
            </w:r>
            <w:r w:rsidR="00F83D0B" w:rsidRPr="00767474">
              <w:rPr>
                <w:rFonts w:cs="Calibri"/>
                <w:b w:val="0"/>
                <w:color w:val="auto"/>
                <w:sz w:val="18"/>
              </w:rPr>
              <w:t>Lodgements</w:t>
            </w:r>
          </w:p>
        </w:tc>
        <w:tc>
          <w:tcPr>
            <w:tcW w:w="556" w:type="pct"/>
          </w:tcPr>
          <w:p w14:paraId="6A482512"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88</w:t>
            </w:r>
          </w:p>
        </w:tc>
        <w:tc>
          <w:tcPr>
            <w:tcW w:w="556" w:type="pct"/>
          </w:tcPr>
          <w:p w14:paraId="6CC30744"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101</w:t>
            </w:r>
          </w:p>
        </w:tc>
        <w:tc>
          <w:tcPr>
            <w:tcW w:w="556" w:type="pct"/>
          </w:tcPr>
          <w:p w14:paraId="10FAB2D8"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119</w:t>
            </w:r>
          </w:p>
        </w:tc>
        <w:tc>
          <w:tcPr>
            <w:tcW w:w="556" w:type="pct"/>
          </w:tcPr>
          <w:p w14:paraId="7CABB4BF"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100</w:t>
            </w:r>
          </w:p>
        </w:tc>
        <w:tc>
          <w:tcPr>
            <w:tcW w:w="556" w:type="pct"/>
          </w:tcPr>
          <w:p w14:paraId="62421100"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125</w:t>
            </w:r>
          </w:p>
        </w:tc>
        <w:tc>
          <w:tcPr>
            <w:cnfStyle w:val="000100000000" w:firstRow="0" w:lastRow="0" w:firstColumn="0" w:lastColumn="1" w:oddVBand="0" w:evenVBand="0" w:oddHBand="0" w:evenHBand="0" w:firstRowFirstColumn="0" w:firstRowLastColumn="0" w:lastRowFirstColumn="0" w:lastRowLastColumn="0"/>
            <w:tcW w:w="555" w:type="pct"/>
          </w:tcPr>
          <w:p w14:paraId="1B931288" w14:textId="77777777" w:rsidR="00F83D0B" w:rsidRPr="00767474" w:rsidRDefault="00F83D0B" w:rsidP="00E96852">
            <w:pPr>
              <w:spacing w:before="240" w:after="240" w:line="300" w:lineRule="exact"/>
              <w:jc w:val="right"/>
              <w:rPr>
                <w:rFonts w:cs="Calibri"/>
                <w:b w:val="0"/>
                <w:color w:val="auto"/>
                <w:sz w:val="18"/>
                <w:szCs w:val="18"/>
              </w:rPr>
            </w:pPr>
            <w:r w:rsidRPr="00767474">
              <w:rPr>
                <w:rFonts w:cs="Calibri"/>
                <w:b w:val="0"/>
                <w:color w:val="auto"/>
                <w:sz w:val="18"/>
                <w:szCs w:val="18"/>
              </w:rPr>
              <w:t>25%</w:t>
            </w:r>
          </w:p>
        </w:tc>
      </w:tr>
      <w:tr w:rsidR="004425FD" w:rsidRPr="00767474" w14:paraId="117AADFA" w14:textId="77777777" w:rsidTr="004425F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65" w:type="pct"/>
          </w:tcPr>
          <w:p w14:paraId="08A32DA1" w14:textId="6A4B0673" w:rsidR="00F83D0B" w:rsidRPr="00767474" w:rsidRDefault="008C2691" w:rsidP="00E96852">
            <w:pPr>
              <w:spacing w:before="240" w:after="240" w:line="300" w:lineRule="exact"/>
              <w:rPr>
                <w:rFonts w:cs="Calibri"/>
                <w:b w:val="0"/>
                <w:color w:val="auto"/>
                <w:sz w:val="18"/>
              </w:rPr>
            </w:pPr>
            <w:r>
              <w:rPr>
                <w:rFonts w:cs="Calibri"/>
                <w:b w:val="0"/>
                <w:color w:val="auto"/>
                <w:sz w:val="18"/>
              </w:rPr>
              <w:t xml:space="preserve">Breach of an RO or Interim RO - </w:t>
            </w:r>
            <w:r w:rsidR="00F83D0B" w:rsidRPr="00767474">
              <w:rPr>
                <w:rFonts w:cs="Calibri"/>
                <w:b w:val="0"/>
                <w:color w:val="auto"/>
                <w:sz w:val="18"/>
              </w:rPr>
              <w:t>Finalisations</w:t>
            </w:r>
          </w:p>
        </w:tc>
        <w:tc>
          <w:tcPr>
            <w:tcW w:w="556" w:type="pct"/>
          </w:tcPr>
          <w:p w14:paraId="771A3581"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90</w:t>
            </w:r>
          </w:p>
        </w:tc>
        <w:tc>
          <w:tcPr>
            <w:tcW w:w="556" w:type="pct"/>
          </w:tcPr>
          <w:p w14:paraId="438382A9"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96</w:t>
            </w:r>
          </w:p>
        </w:tc>
        <w:tc>
          <w:tcPr>
            <w:tcW w:w="556" w:type="pct"/>
          </w:tcPr>
          <w:p w14:paraId="27385D58"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94</w:t>
            </w:r>
          </w:p>
        </w:tc>
        <w:tc>
          <w:tcPr>
            <w:tcW w:w="556" w:type="pct"/>
          </w:tcPr>
          <w:p w14:paraId="3861CB8A"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104</w:t>
            </w:r>
          </w:p>
        </w:tc>
        <w:tc>
          <w:tcPr>
            <w:tcW w:w="556" w:type="pct"/>
          </w:tcPr>
          <w:p w14:paraId="1ACA4D6B" w14:textId="77777777" w:rsidR="00F83D0B" w:rsidRPr="00767474" w:rsidRDefault="00F83D0B"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767474">
              <w:rPr>
                <w:rFonts w:cs="Calibri"/>
                <w:b w:val="0"/>
                <w:color w:val="auto"/>
                <w:sz w:val="18"/>
                <w:szCs w:val="18"/>
              </w:rPr>
              <w:t>109</w:t>
            </w:r>
          </w:p>
        </w:tc>
        <w:tc>
          <w:tcPr>
            <w:cnfStyle w:val="000100000000" w:firstRow="0" w:lastRow="0" w:firstColumn="0" w:lastColumn="1" w:oddVBand="0" w:evenVBand="0" w:oddHBand="0" w:evenHBand="0" w:firstRowFirstColumn="0" w:firstRowLastColumn="0" w:lastRowFirstColumn="0" w:lastRowLastColumn="0"/>
            <w:tcW w:w="555" w:type="pct"/>
          </w:tcPr>
          <w:p w14:paraId="5E08C501" w14:textId="77777777" w:rsidR="00F83D0B" w:rsidRPr="00767474" w:rsidRDefault="00F83D0B" w:rsidP="00E96852">
            <w:pPr>
              <w:spacing w:before="240" w:after="240" w:line="300" w:lineRule="exact"/>
              <w:jc w:val="right"/>
              <w:rPr>
                <w:rFonts w:cs="Calibri"/>
                <w:b w:val="0"/>
                <w:color w:val="auto"/>
                <w:sz w:val="18"/>
                <w:szCs w:val="18"/>
              </w:rPr>
            </w:pPr>
            <w:r w:rsidRPr="00767474">
              <w:rPr>
                <w:rFonts w:cs="Calibri"/>
                <w:b w:val="0"/>
                <w:color w:val="auto"/>
                <w:sz w:val="18"/>
                <w:szCs w:val="18"/>
              </w:rPr>
              <w:t>4.8%</w:t>
            </w:r>
          </w:p>
        </w:tc>
      </w:tr>
    </w:tbl>
    <w:p w14:paraId="74BA7BA5" w14:textId="77777777" w:rsidR="008C2691" w:rsidRPr="00622B84" w:rsidRDefault="008C2691" w:rsidP="008C2691">
      <w:pPr>
        <w:spacing w:before="0" w:line="240" w:lineRule="auto"/>
        <w:rPr>
          <w:rFonts w:cs="Calibri"/>
          <w:color w:val="auto"/>
          <w:sz w:val="18"/>
          <w:szCs w:val="18"/>
        </w:rPr>
      </w:pPr>
      <w:r w:rsidRPr="00622B84">
        <w:rPr>
          <w:rFonts w:cs="Calibri"/>
          <w:color w:val="auto"/>
          <w:position w:val="6"/>
          <w:sz w:val="18"/>
          <w:szCs w:val="18"/>
        </w:rPr>
        <w:t xml:space="preserve">1 </w:t>
      </w:r>
      <w:r w:rsidRPr="00622B84">
        <w:rPr>
          <w:rFonts w:cs="Calibri"/>
          <w:color w:val="auto"/>
          <w:sz w:val="18"/>
          <w:szCs w:val="18"/>
        </w:rPr>
        <w:t>Reported in the 2016-17 annual report under the separate application type categories of ‘Application to extend Restraint Order’ (</w:t>
      </w:r>
      <w:r w:rsidRPr="00622B84">
        <w:rPr>
          <w:rFonts w:cs="Calibri"/>
          <w:i/>
          <w:color w:val="auto"/>
          <w:sz w:val="18"/>
          <w:szCs w:val="18"/>
        </w:rPr>
        <w:t>Justices Act</w:t>
      </w:r>
      <w:r w:rsidRPr="00622B84">
        <w:rPr>
          <w:rFonts w:cs="Calibri"/>
          <w:color w:val="auto"/>
          <w:sz w:val="18"/>
          <w:szCs w:val="18"/>
        </w:rPr>
        <w:t xml:space="preserve"> 1959, Section 106G), and ‘Application to vary Restraint Order’ (</w:t>
      </w:r>
      <w:r w:rsidRPr="00622B84">
        <w:rPr>
          <w:rFonts w:cs="Calibri"/>
          <w:i/>
          <w:color w:val="auto"/>
          <w:sz w:val="18"/>
          <w:szCs w:val="18"/>
        </w:rPr>
        <w:t>Justices Act</w:t>
      </w:r>
      <w:r w:rsidRPr="00622B84">
        <w:rPr>
          <w:rFonts w:cs="Calibri"/>
          <w:color w:val="auto"/>
          <w:sz w:val="18"/>
          <w:szCs w:val="18"/>
        </w:rPr>
        <w:t xml:space="preserve"> 1959, Section 106G).</w:t>
      </w:r>
    </w:p>
    <w:p w14:paraId="31266459" w14:textId="77777777" w:rsidR="008C2691" w:rsidRPr="00622B84" w:rsidRDefault="008C2691" w:rsidP="008C2691">
      <w:pPr>
        <w:spacing w:before="0" w:line="240" w:lineRule="auto"/>
        <w:rPr>
          <w:rFonts w:cs="Calibri"/>
          <w:color w:val="auto"/>
          <w:sz w:val="18"/>
          <w:szCs w:val="18"/>
        </w:rPr>
      </w:pPr>
      <w:r w:rsidRPr="00622B84">
        <w:rPr>
          <w:rFonts w:cs="Calibri"/>
          <w:color w:val="auto"/>
          <w:position w:val="6"/>
          <w:sz w:val="18"/>
          <w:szCs w:val="18"/>
        </w:rPr>
        <w:t xml:space="preserve">2 </w:t>
      </w:r>
      <w:r w:rsidRPr="00622B84">
        <w:rPr>
          <w:rFonts w:cs="Calibri"/>
          <w:color w:val="auto"/>
          <w:sz w:val="18"/>
          <w:szCs w:val="18"/>
        </w:rPr>
        <w:t>This is a new application category in 2017-18 that reports applications for registration of interstate restraint orders (</w:t>
      </w:r>
      <w:r w:rsidRPr="00622B84">
        <w:rPr>
          <w:rFonts w:cs="Calibri"/>
          <w:i/>
          <w:color w:val="auto"/>
          <w:sz w:val="18"/>
          <w:szCs w:val="18"/>
        </w:rPr>
        <w:t>Justices Act</w:t>
      </w:r>
      <w:r w:rsidRPr="00622B84">
        <w:rPr>
          <w:rFonts w:cs="Calibri"/>
          <w:color w:val="auto"/>
          <w:sz w:val="18"/>
          <w:szCs w:val="18"/>
        </w:rPr>
        <w:t xml:space="preserve"> 1959, Section</w:t>
      </w:r>
    </w:p>
    <w:p w14:paraId="28E48A77" w14:textId="77777777" w:rsidR="008C2691" w:rsidRPr="00622B84" w:rsidRDefault="008C2691" w:rsidP="008C2691">
      <w:pPr>
        <w:spacing w:before="0" w:line="240" w:lineRule="auto"/>
        <w:rPr>
          <w:rFonts w:cs="Calibri"/>
          <w:color w:val="auto"/>
          <w:sz w:val="18"/>
          <w:szCs w:val="18"/>
        </w:rPr>
      </w:pPr>
      <w:r w:rsidRPr="00622B84">
        <w:rPr>
          <w:rFonts w:cs="Calibri"/>
          <w:color w:val="auto"/>
          <w:sz w:val="18"/>
          <w:szCs w:val="18"/>
        </w:rPr>
        <w:t>106GB(1)(a)), and other applications not further classified.</w:t>
      </w:r>
    </w:p>
    <w:p w14:paraId="62A0D2CB" w14:textId="77777777" w:rsidR="008C2691" w:rsidRPr="00622B84" w:rsidRDefault="008C2691" w:rsidP="008C2691">
      <w:pPr>
        <w:spacing w:before="0" w:line="240" w:lineRule="auto"/>
        <w:rPr>
          <w:rFonts w:cs="Calibri"/>
          <w:color w:val="auto"/>
          <w:sz w:val="18"/>
          <w:szCs w:val="18"/>
        </w:rPr>
      </w:pPr>
      <w:r w:rsidRPr="00622B84">
        <w:rPr>
          <w:rFonts w:cs="Calibri"/>
          <w:color w:val="auto"/>
          <w:position w:val="6"/>
          <w:sz w:val="18"/>
          <w:szCs w:val="18"/>
        </w:rPr>
        <w:t>3 ‘</w:t>
      </w:r>
      <w:r w:rsidRPr="00622B84">
        <w:rPr>
          <w:rFonts w:cs="Calibri"/>
          <w:color w:val="auto"/>
          <w:sz w:val="18"/>
          <w:szCs w:val="18"/>
        </w:rPr>
        <w:t xml:space="preserve">Breaches’ refer to charges under the </w:t>
      </w:r>
      <w:r w:rsidRPr="00622B84">
        <w:rPr>
          <w:rFonts w:cs="Calibri"/>
          <w:i/>
          <w:color w:val="auto"/>
          <w:sz w:val="18"/>
          <w:szCs w:val="18"/>
        </w:rPr>
        <w:t>Justices Act</w:t>
      </w:r>
      <w:r w:rsidRPr="00622B84">
        <w:rPr>
          <w:rFonts w:cs="Calibri"/>
          <w:color w:val="auto"/>
          <w:sz w:val="18"/>
          <w:szCs w:val="18"/>
        </w:rPr>
        <w:t xml:space="preserve"> 1959, Section 106I (1).</w:t>
      </w:r>
    </w:p>
    <w:p w14:paraId="6EC8760D" w14:textId="5DEC560C" w:rsidR="00842B57" w:rsidRPr="00767474" w:rsidRDefault="008C2691" w:rsidP="008C2691">
      <w:pPr>
        <w:spacing w:before="0" w:line="240" w:lineRule="auto"/>
        <w:rPr>
          <w:rFonts w:cs="Calibri"/>
        </w:rPr>
      </w:pPr>
      <w:r w:rsidRPr="00622B84">
        <w:rPr>
          <w:rFonts w:cs="Calibri"/>
          <w:i/>
          <w:color w:val="auto"/>
          <w:sz w:val="18"/>
          <w:szCs w:val="18"/>
        </w:rPr>
        <w:t>Source: CRIMESStats database</w:t>
      </w:r>
    </w:p>
    <w:p w14:paraId="08C5F64E" w14:textId="7AF4B4EE" w:rsidR="00FE500E" w:rsidRDefault="00FE500E" w:rsidP="00FE500E">
      <w:pPr>
        <w:pStyle w:val="Caption"/>
        <w:keepNext/>
      </w:pPr>
      <w:r>
        <w:t xml:space="preserve">Table </w:t>
      </w:r>
      <w:r w:rsidR="00420D2D">
        <w:fldChar w:fldCharType="begin"/>
      </w:r>
      <w:r w:rsidR="00420D2D">
        <w:instrText xml:space="preserve"> SEQ Table \* ARABIC </w:instrText>
      </w:r>
      <w:r w:rsidR="00420D2D">
        <w:fldChar w:fldCharType="separate"/>
      </w:r>
      <w:r w:rsidR="006F7776">
        <w:rPr>
          <w:noProof/>
        </w:rPr>
        <w:t>7</w:t>
      </w:r>
      <w:r w:rsidR="00420D2D">
        <w:rPr>
          <w:noProof/>
        </w:rPr>
        <w:fldChar w:fldCharType="end"/>
      </w:r>
      <w:r>
        <w:t xml:space="preserve"> Criminal Matters, by Court Level and Selected Offence Types</w:t>
      </w:r>
      <w:r w:rsidR="00FA0E52">
        <w:t>, 2014-15 to 2018-19</w:t>
      </w:r>
    </w:p>
    <w:tbl>
      <w:tblPr>
        <w:tblStyle w:val="GridTable1Light"/>
        <w:tblW w:w="5000" w:type="pct"/>
        <w:tblLook w:val="04A0" w:firstRow="1" w:lastRow="0" w:firstColumn="1" w:lastColumn="0" w:noHBand="0" w:noVBand="1"/>
        <w:tblCaption w:val="Table9CriminalbyCourtLevelandSelectedOffenceTypes"/>
        <w:tblDescription w:val="TabledescribingCriminalbyCourtLevelandSelectedOffenceTypes"/>
      </w:tblPr>
      <w:tblGrid>
        <w:gridCol w:w="3042"/>
        <w:gridCol w:w="1051"/>
        <w:gridCol w:w="1051"/>
        <w:gridCol w:w="1053"/>
        <w:gridCol w:w="1051"/>
        <w:gridCol w:w="1051"/>
        <w:gridCol w:w="1051"/>
      </w:tblGrid>
      <w:tr w:rsidR="0013519F" w:rsidRPr="00FF1179" w14:paraId="6532C1AF" w14:textId="77777777" w:rsidTr="00B975E8">
        <w:trPr>
          <w:cnfStyle w:val="100000000000" w:firstRow="1" w:lastRow="0" w:firstColumn="0" w:lastColumn="0" w:oddVBand="0" w:evenVBand="0" w:oddHBand="0" w:evenHBand="0" w:firstRowFirstColumn="0" w:firstRowLastColumn="0" w:lastRowFirstColumn="0" w:lastRowLastColumn="0"/>
          <w:cantSplit/>
          <w:trHeight w:val="340"/>
          <w:tblHeader/>
        </w:trPr>
        <w:tc>
          <w:tcPr>
            <w:cnfStyle w:val="001000000000" w:firstRow="0" w:lastRow="0" w:firstColumn="1" w:lastColumn="0" w:oddVBand="0" w:evenVBand="0" w:oddHBand="0" w:evenHBand="0" w:firstRowFirstColumn="0" w:firstRowLastColumn="0" w:lastRowFirstColumn="0" w:lastRowLastColumn="0"/>
            <w:tcW w:w="1627" w:type="pct"/>
            <w:hideMark/>
          </w:tcPr>
          <w:p w14:paraId="7E00A55B" w14:textId="728F5D83" w:rsidR="00F83D0B" w:rsidRPr="00FF1179" w:rsidRDefault="00FF1179" w:rsidP="00FF1179">
            <w:pPr>
              <w:spacing w:before="240" w:after="240" w:line="300" w:lineRule="exact"/>
              <w:jc w:val="center"/>
              <w:rPr>
                <w:rFonts w:cs="Calibri"/>
                <w:b w:val="0"/>
                <w:color w:val="auto"/>
                <w:sz w:val="18"/>
                <w:szCs w:val="18"/>
                <w:lang w:val="en-AU" w:eastAsia="en-AU"/>
              </w:rPr>
            </w:pPr>
            <w:r w:rsidRPr="00FF1179">
              <w:rPr>
                <w:rFonts w:cs="Calibri"/>
                <w:b w:val="0"/>
                <w:color w:val="auto"/>
                <w:sz w:val="18"/>
                <w:szCs w:val="18"/>
                <w:lang w:val="en-AU" w:eastAsia="en-AU"/>
              </w:rPr>
              <w:t>Criminal Matters by Court Level and Selected Offence Types</w:t>
            </w:r>
          </w:p>
        </w:tc>
        <w:tc>
          <w:tcPr>
            <w:tcW w:w="562" w:type="pct"/>
            <w:hideMark/>
          </w:tcPr>
          <w:p w14:paraId="79D47F47" w14:textId="77777777" w:rsidR="00F83D0B" w:rsidRPr="00FF1179"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FF1179">
              <w:rPr>
                <w:rFonts w:cs="Calibri"/>
                <w:b w:val="0"/>
                <w:color w:val="auto"/>
                <w:sz w:val="18"/>
                <w:szCs w:val="18"/>
                <w:lang w:val="en-AU" w:eastAsia="en-AU"/>
              </w:rPr>
              <w:t>2014-15</w:t>
            </w:r>
          </w:p>
        </w:tc>
        <w:tc>
          <w:tcPr>
            <w:tcW w:w="562" w:type="pct"/>
            <w:hideMark/>
          </w:tcPr>
          <w:p w14:paraId="6823C44C" w14:textId="77777777" w:rsidR="00F83D0B" w:rsidRPr="00FF1179"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FF1179">
              <w:rPr>
                <w:rFonts w:cs="Calibri"/>
                <w:b w:val="0"/>
                <w:color w:val="auto"/>
                <w:sz w:val="18"/>
                <w:szCs w:val="18"/>
                <w:lang w:val="en-AU" w:eastAsia="en-AU"/>
              </w:rPr>
              <w:t>2015-16</w:t>
            </w:r>
          </w:p>
        </w:tc>
        <w:tc>
          <w:tcPr>
            <w:tcW w:w="563" w:type="pct"/>
            <w:hideMark/>
          </w:tcPr>
          <w:p w14:paraId="3F2E7B0A" w14:textId="77777777" w:rsidR="00F83D0B" w:rsidRPr="00FF1179"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FF1179">
              <w:rPr>
                <w:rFonts w:cs="Calibri"/>
                <w:b w:val="0"/>
                <w:color w:val="auto"/>
                <w:sz w:val="18"/>
                <w:szCs w:val="18"/>
                <w:lang w:val="en-AU" w:eastAsia="en-AU"/>
              </w:rPr>
              <w:t>2016-17</w:t>
            </w:r>
          </w:p>
        </w:tc>
        <w:tc>
          <w:tcPr>
            <w:tcW w:w="562" w:type="pct"/>
            <w:hideMark/>
          </w:tcPr>
          <w:p w14:paraId="753309E4" w14:textId="77777777" w:rsidR="00F83D0B" w:rsidRPr="00FF1179"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FF1179">
              <w:rPr>
                <w:rFonts w:cs="Calibri"/>
                <w:b w:val="0"/>
                <w:color w:val="auto"/>
                <w:sz w:val="18"/>
                <w:szCs w:val="18"/>
                <w:lang w:val="en-AU" w:eastAsia="en-AU"/>
              </w:rPr>
              <w:t>2017-18</w:t>
            </w:r>
          </w:p>
        </w:tc>
        <w:tc>
          <w:tcPr>
            <w:tcW w:w="562" w:type="pct"/>
            <w:hideMark/>
          </w:tcPr>
          <w:p w14:paraId="420F792C" w14:textId="77777777" w:rsidR="00F83D0B" w:rsidRPr="00FF1179"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FF1179">
              <w:rPr>
                <w:rFonts w:cs="Calibri"/>
                <w:b w:val="0"/>
                <w:color w:val="auto"/>
                <w:sz w:val="18"/>
                <w:szCs w:val="18"/>
                <w:lang w:val="en-AU" w:eastAsia="en-AU"/>
              </w:rPr>
              <w:t>2018-19</w:t>
            </w:r>
          </w:p>
        </w:tc>
        <w:tc>
          <w:tcPr>
            <w:tcW w:w="562" w:type="pct"/>
            <w:hideMark/>
          </w:tcPr>
          <w:p w14:paraId="66A864E0" w14:textId="084CD748" w:rsidR="00F83D0B" w:rsidRPr="00FF1179"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FF1179">
              <w:rPr>
                <w:rFonts w:cs="Calibri"/>
                <w:b w:val="0"/>
                <w:color w:val="auto"/>
                <w:sz w:val="18"/>
                <w:szCs w:val="18"/>
                <w:lang w:val="en-AU" w:eastAsia="en-AU"/>
              </w:rPr>
              <w:t>change 2017-18 to 2018-19</w:t>
            </w:r>
          </w:p>
        </w:tc>
      </w:tr>
      <w:tr w:rsidR="0013519F" w:rsidRPr="00767474" w14:paraId="6DE4AA07"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1DAA70FC" w14:textId="1530B355" w:rsidR="00F83D0B" w:rsidRPr="00FF1179" w:rsidRDefault="00A025E7"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Magistrates Court (Adult) – Crimes against the person - </w:t>
            </w:r>
            <w:r w:rsidR="00F83D0B" w:rsidRPr="00FF1179">
              <w:rPr>
                <w:rFonts w:cs="Calibri"/>
                <w:b w:val="0"/>
                <w:color w:val="auto"/>
                <w:sz w:val="18"/>
                <w:szCs w:val="18"/>
                <w:lang w:val="en-AU" w:eastAsia="en-AU"/>
              </w:rPr>
              <w:t>Lodgements</w:t>
            </w:r>
          </w:p>
        </w:tc>
        <w:tc>
          <w:tcPr>
            <w:tcW w:w="562" w:type="pct"/>
            <w:hideMark/>
          </w:tcPr>
          <w:p w14:paraId="2EBD282F"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2,676</w:t>
            </w:r>
          </w:p>
        </w:tc>
        <w:tc>
          <w:tcPr>
            <w:tcW w:w="562" w:type="pct"/>
            <w:hideMark/>
          </w:tcPr>
          <w:p w14:paraId="29BB70D9"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2,818</w:t>
            </w:r>
          </w:p>
        </w:tc>
        <w:tc>
          <w:tcPr>
            <w:tcW w:w="563" w:type="pct"/>
            <w:hideMark/>
          </w:tcPr>
          <w:p w14:paraId="16E507E5"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2,946</w:t>
            </w:r>
          </w:p>
        </w:tc>
        <w:tc>
          <w:tcPr>
            <w:tcW w:w="562" w:type="pct"/>
            <w:hideMark/>
          </w:tcPr>
          <w:p w14:paraId="6B6C89DC"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3,240</w:t>
            </w:r>
          </w:p>
        </w:tc>
        <w:tc>
          <w:tcPr>
            <w:tcW w:w="562" w:type="pct"/>
            <w:hideMark/>
          </w:tcPr>
          <w:p w14:paraId="3DF19ED1"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3,294</w:t>
            </w:r>
          </w:p>
        </w:tc>
        <w:tc>
          <w:tcPr>
            <w:tcW w:w="562" w:type="pct"/>
            <w:hideMark/>
          </w:tcPr>
          <w:p w14:paraId="79668AB8" w14:textId="77777777" w:rsidR="00F83D0B" w:rsidRPr="00767474" w:rsidRDefault="00C402B0"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1.7</w:t>
            </w:r>
            <w:r w:rsidR="00F83D0B" w:rsidRPr="00767474">
              <w:rPr>
                <w:rFonts w:cs="Calibri"/>
                <w:color w:val="auto"/>
                <w:sz w:val="18"/>
                <w:szCs w:val="18"/>
                <w:lang w:val="en-AU" w:eastAsia="en-AU"/>
              </w:rPr>
              <w:t>%</w:t>
            </w:r>
          </w:p>
        </w:tc>
      </w:tr>
      <w:tr w:rsidR="0013519F" w:rsidRPr="00767474" w14:paraId="3592A71F"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785BD20A" w14:textId="7C006A82" w:rsidR="00F83D0B" w:rsidRPr="00FF1179" w:rsidRDefault="00A025E7"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Magistrates Court (Adult) – Crimes against the person - </w:t>
            </w:r>
            <w:r w:rsidR="00F83D0B" w:rsidRPr="00FF1179">
              <w:rPr>
                <w:rFonts w:cs="Calibri"/>
                <w:b w:val="0"/>
                <w:color w:val="auto"/>
                <w:sz w:val="18"/>
                <w:szCs w:val="18"/>
                <w:lang w:val="en-AU" w:eastAsia="en-AU"/>
              </w:rPr>
              <w:t>Finalisation</w:t>
            </w:r>
          </w:p>
        </w:tc>
        <w:tc>
          <w:tcPr>
            <w:tcW w:w="562" w:type="pct"/>
            <w:hideMark/>
          </w:tcPr>
          <w:p w14:paraId="7595C171"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2,423</w:t>
            </w:r>
          </w:p>
        </w:tc>
        <w:tc>
          <w:tcPr>
            <w:tcW w:w="562" w:type="pct"/>
            <w:hideMark/>
          </w:tcPr>
          <w:p w14:paraId="0D2AF6FA"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2,643</w:t>
            </w:r>
          </w:p>
        </w:tc>
        <w:tc>
          <w:tcPr>
            <w:tcW w:w="563" w:type="pct"/>
            <w:hideMark/>
          </w:tcPr>
          <w:p w14:paraId="44519017"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2,621</w:t>
            </w:r>
          </w:p>
        </w:tc>
        <w:tc>
          <w:tcPr>
            <w:tcW w:w="562" w:type="pct"/>
            <w:hideMark/>
          </w:tcPr>
          <w:p w14:paraId="08118FD6"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3,032</w:t>
            </w:r>
          </w:p>
        </w:tc>
        <w:tc>
          <w:tcPr>
            <w:tcW w:w="562" w:type="pct"/>
            <w:hideMark/>
          </w:tcPr>
          <w:p w14:paraId="24C7B12D"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2,932</w:t>
            </w:r>
          </w:p>
        </w:tc>
        <w:tc>
          <w:tcPr>
            <w:tcW w:w="562" w:type="pct"/>
            <w:hideMark/>
          </w:tcPr>
          <w:p w14:paraId="1BE4DA2D"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w:t>
            </w:r>
            <w:r w:rsidR="00C402B0" w:rsidRPr="00767474">
              <w:rPr>
                <w:rFonts w:cs="Calibri"/>
                <w:color w:val="auto"/>
                <w:sz w:val="18"/>
                <w:szCs w:val="18"/>
                <w:lang w:val="en-AU" w:eastAsia="en-AU"/>
              </w:rPr>
              <w:t>.3</w:t>
            </w:r>
            <w:r w:rsidRPr="00767474">
              <w:rPr>
                <w:rFonts w:cs="Calibri"/>
                <w:color w:val="auto"/>
                <w:sz w:val="18"/>
                <w:szCs w:val="18"/>
                <w:lang w:val="en-AU" w:eastAsia="en-AU"/>
              </w:rPr>
              <w:t>%</w:t>
            </w:r>
          </w:p>
        </w:tc>
      </w:tr>
      <w:tr w:rsidR="0013519F" w:rsidRPr="00767474" w14:paraId="1511BE73"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6E0E0FA4" w14:textId="6EF65A43" w:rsidR="00F83D0B" w:rsidRPr="00FF1179" w:rsidRDefault="00A025E7"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Magistrates Court (Adult) - </w:t>
            </w:r>
            <w:r w:rsidRPr="00FF1179">
              <w:rPr>
                <w:rFonts w:cs="Calibri"/>
                <w:b w:val="0"/>
                <w:color w:val="auto"/>
                <w:sz w:val="18"/>
                <w:szCs w:val="18"/>
                <w:lang w:val="en-AU" w:eastAsia="en-AU"/>
              </w:rPr>
              <w:t xml:space="preserve">Property and deception offences </w:t>
            </w:r>
            <w:r>
              <w:rPr>
                <w:rFonts w:cs="Calibri"/>
                <w:b w:val="0"/>
                <w:color w:val="auto"/>
                <w:sz w:val="18"/>
                <w:szCs w:val="18"/>
                <w:lang w:val="en-AU" w:eastAsia="en-AU"/>
              </w:rPr>
              <w:t xml:space="preserve">- </w:t>
            </w:r>
            <w:r w:rsidR="00F83D0B" w:rsidRPr="00FF1179">
              <w:rPr>
                <w:rFonts w:cs="Calibri"/>
                <w:b w:val="0"/>
                <w:color w:val="auto"/>
                <w:sz w:val="18"/>
                <w:szCs w:val="18"/>
                <w:lang w:val="en-AU" w:eastAsia="en-AU"/>
              </w:rPr>
              <w:t>Lodgements</w:t>
            </w:r>
          </w:p>
        </w:tc>
        <w:tc>
          <w:tcPr>
            <w:tcW w:w="562" w:type="pct"/>
            <w:hideMark/>
          </w:tcPr>
          <w:p w14:paraId="2C7AF732"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2,311</w:t>
            </w:r>
          </w:p>
        </w:tc>
        <w:tc>
          <w:tcPr>
            <w:tcW w:w="562" w:type="pct"/>
            <w:hideMark/>
          </w:tcPr>
          <w:p w14:paraId="046A134F"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2,314</w:t>
            </w:r>
          </w:p>
        </w:tc>
        <w:tc>
          <w:tcPr>
            <w:tcW w:w="563" w:type="pct"/>
            <w:hideMark/>
          </w:tcPr>
          <w:p w14:paraId="74735E84"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2,463</w:t>
            </w:r>
          </w:p>
        </w:tc>
        <w:tc>
          <w:tcPr>
            <w:tcW w:w="562" w:type="pct"/>
            <w:hideMark/>
          </w:tcPr>
          <w:p w14:paraId="08FDDD3A"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2,611</w:t>
            </w:r>
          </w:p>
        </w:tc>
        <w:tc>
          <w:tcPr>
            <w:tcW w:w="562" w:type="pct"/>
            <w:hideMark/>
          </w:tcPr>
          <w:p w14:paraId="0E1CA382"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2,398</w:t>
            </w:r>
          </w:p>
        </w:tc>
        <w:tc>
          <w:tcPr>
            <w:tcW w:w="562" w:type="pct"/>
            <w:hideMark/>
          </w:tcPr>
          <w:p w14:paraId="7BB976DC"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-8</w:t>
            </w:r>
            <w:r w:rsidR="00C402B0" w:rsidRPr="00767474">
              <w:rPr>
                <w:rFonts w:cs="Calibri"/>
                <w:color w:val="auto"/>
                <w:sz w:val="18"/>
                <w:szCs w:val="18"/>
                <w:lang w:val="en-AU" w:eastAsia="en-AU"/>
              </w:rPr>
              <w:t>.2</w:t>
            </w:r>
            <w:r w:rsidRPr="00767474">
              <w:rPr>
                <w:rFonts w:cs="Calibri"/>
                <w:color w:val="auto"/>
                <w:sz w:val="18"/>
                <w:szCs w:val="18"/>
                <w:lang w:val="en-AU" w:eastAsia="en-AU"/>
              </w:rPr>
              <w:t>%</w:t>
            </w:r>
          </w:p>
        </w:tc>
      </w:tr>
      <w:tr w:rsidR="0013519F" w:rsidRPr="00767474" w14:paraId="4471735C"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64C4043D" w14:textId="2578E758" w:rsidR="00F83D0B" w:rsidRPr="00FF1179" w:rsidRDefault="00A025E7"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Magistrates Court (Adult) - </w:t>
            </w:r>
            <w:r w:rsidRPr="00FF1179">
              <w:rPr>
                <w:rFonts w:cs="Calibri"/>
                <w:b w:val="0"/>
                <w:color w:val="auto"/>
                <w:sz w:val="18"/>
                <w:szCs w:val="18"/>
                <w:lang w:val="en-AU" w:eastAsia="en-AU"/>
              </w:rPr>
              <w:t xml:space="preserve">Property and deception offences </w:t>
            </w:r>
            <w:r>
              <w:rPr>
                <w:rFonts w:cs="Calibri"/>
                <w:b w:val="0"/>
                <w:color w:val="auto"/>
                <w:sz w:val="18"/>
                <w:szCs w:val="18"/>
                <w:lang w:val="en-AU" w:eastAsia="en-AU"/>
              </w:rPr>
              <w:t xml:space="preserve">- </w:t>
            </w:r>
            <w:r w:rsidR="00F83D0B" w:rsidRPr="00FF1179">
              <w:rPr>
                <w:rFonts w:cs="Calibri"/>
                <w:b w:val="0"/>
                <w:color w:val="auto"/>
                <w:sz w:val="18"/>
                <w:szCs w:val="18"/>
                <w:lang w:val="en-AU" w:eastAsia="en-AU"/>
              </w:rPr>
              <w:t>Finalisation</w:t>
            </w:r>
          </w:p>
        </w:tc>
        <w:tc>
          <w:tcPr>
            <w:tcW w:w="562" w:type="pct"/>
            <w:hideMark/>
          </w:tcPr>
          <w:p w14:paraId="4EE3766B"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2,090</w:t>
            </w:r>
          </w:p>
        </w:tc>
        <w:tc>
          <w:tcPr>
            <w:tcW w:w="562" w:type="pct"/>
            <w:hideMark/>
          </w:tcPr>
          <w:p w14:paraId="0742D40C"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2,385</w:t>
            </w:r>
          </w:p>
        </w:tc>
        <w:tc>
          <w:tcPr>
            <w:tcW w:w="563" w:type="pct"/>
            <w:hideMark/>
          </w:tcPr>
          <w:p w14:paraId="29CD766D"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2,204</w:t>
            </w:r>
          </w:p>
        </w:tc>
        <w:tc>
          <w:tcPr>
            <w:tcW w:w="562" w:type="pct"/>
            <w:hideMark/>
          </w:tcPr>
          <w:p w14:paraId="4A44F190"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2,620</w:t>
            </w:r>
          </w:p>
        </w:tc>
        <w:tc>
          <w:tcPr>
            <w:tcW w:w="562" w:type="pct"/>
            <w:hideMark/>
          </w:tcPr>
          <w:p w14:paraId="51F40378"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2,344</w:t>
            </w:r>
          </w:p>
        </w:tc>
        <w:tc>
          <w:tcPr>
            <w:tcW w:w="562" w:type="pct"/>
            <w:hideMark/>
          </w:tcPr>
          <w:p w14:paraId="1935EA7D"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-11%</w:t>
            </w:r>
          </w:p>
        </w:tc>
      </w:tr>
      <w:tr w:rsidR="0013519F" w:rsidRPr="00767474" w14:paraId="437759B3"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22E27727" w14:textId="14029ED1" w:rsidR="00F83D0B" w:rsidRPr="00FF1179" w:rsidRDefault="00A025E7"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lastRenderedPageBreak/>
              <w:t>Magistrates Court (Adult) - Drug offences</w:t>
            </w:r>
            <w:r w:rsidRPr="00FF1179">
              <w:rPr>
                <w:rFonts w:cs="Calibri"/>
                <w:b w:val="0"/>
                <w:color w:val="auto"/>
                <w:sz w:val="18"/>
                <w:szCs w:val="18"/>
                <w:lang w:val="en-AU" w:eastAsia="en-AU"/>
              </w:rPr>
              <w:t xml:space="preserve"> </w:t>
            </w:r>
            <w:r>
              <w:rPr>
                <w:rFonts w:cs="Calibri"/>
                <w:b w:val="0"/>
                <w:color w:val="auto"/>
                <w:sz w:val="18"/>
                <w:szCs w:val="18"/>
                <w:lang w:val="en-AU" w:eastAsia="en-AU"/>
              </w:rPr>
              <w:t xml:space="preserve">- </w:t>
            </w:r>
            <w:r w:rsidR="00F83D0B" w:rsidRPr="00FF1179">
              <w:rPr>
                <w:rFonts w:cs="Calibri"/>
                <w:b w:val="0"/>
                <w:color w:val="auto"/>
                <w:sz w:val="18"/>
                <w:szCs w:val="18"/>
                <w:lang w:val="en-AU" w:eastAsia="en-AU"/>
              </w:rPr>
              <w:t>Lodgements</w:t>
            </w:r>
          </w:p>
        </w:tc>
        <w:tc>
          <w:tcPr>
            <w:tcW w:w="562" w:type="pct"/>
            <w:hideMark/>
          </w:tcPr>
          <w:p w14:paraId="6501D3E7"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1,035</w:t>
            </w:r>
          </w:p>
        </w:tc>
        <w:tc>
          <w:tcPr>
            <w:tcW w:w="562" w:type="pct"/>
            <w:hideMark/>
          </w:tcPr>
          <w:p w14:paraId="122B42BA"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1,005</w:t>
            </w:r>
          </w:p>
        </w:tc>
        <w:tc>
          <w:tcPr>
            <w:tcW w:w="563" w:type="pct"/>
            <w:hideMark/>
          </w:tcPr>
          <w:p w14:paraId="20AB8C13"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1,182</w:t>
            </w:r>
          </w:p>
        </w:tc>
        <w:tc>
          <w:tcPr>
            <w:tcW w:w="562" w:type="pct"/>
            <w:hideMark/>
          </w:tcPr>
          <w:p w14:paraId="702978B6"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1,265</w:t>
            </w:r>
          </w:p>
        </w:tc>
        <w:tc>
          <w:tcPr>
            <w:tcW w:w="562" w:type="pct"/>
            <w:hideMark/>
          </w:tcPr>
          <w:p w14:paraId="0208C6B9"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1,173</w:t>
            </w:r>
          </w:p>
        </w:tc>
        <w:tc>
          <w:tcPr>
            <w:tcW w:w="562" w:type="pct"/>
            <w:hideMark/>
          </w:tcPr>
          <w:p w14:paraId="25BC4A33"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-7</w:t>
            </w:r>
            <w:r w:rsidR="00C402B0" w:rsidRPr="00767474">
              <w:rPr>
                <w:rFonts w:cs="Calibri"/>
                <w:color w:val="auto"/>
                <w:sz w:val="18"/>
                <w:szCs w:val="18"/>
                <w:lang w:val="en-AU" w:eastAsia="en-AU"/>
              </w:rPr>
              <w:t>.3</w:t>
            </w:r>
            <w:r w:rsidRPr="00767474">
              <w:rPr>
                <w:rFonts w:cs="Calibri"/>
                <w:color w:val="auto"/>
                <w:sz w:val="18"/>
                <w:szCs w:val="18"/>
                <w:lang w:val="en-AU" w:eastAsia="en-AU"/>
              </w:rPr>
              <w:t>%</w:t>
            </w:r>
          </w:p>
        </w:tc>
      </w:tr>
      <w:tr w:rsidR="0013519F" w:rsidRPr="00767474" w14:paraId="039C2AEE"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54B90A55" w14:textId="237FEF87" w:rsidR="00F83D0B" w:rsidRPr="00FF1179" w:rsidRDefault="00A025E7"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Magistrates Court (Adult) - Drug offences</w:t>
            </w:r>
            <w:r w:rsidRPr="00FF1179">
              <w:rPr>
                <w:rFonts w:cs="Calibri"/>
                <w:b w:val="0"/>
                <w:color w:val="auto"/>
                <w:sz w:val="18"/>
                <w:szCs w:val="18"/>
                <w:lang w:val="en-AU" w:eastAsia="en-AU"/>
              </w:rPr>
              <w:t xml:space="preserve"> </w:t>
            </w:r>
            <w:r>
              <w:rPr>
                <w:rFonts w:cs="Calibri"/>
                <w:b w:val="0"/>
                <w:color w:val="auto"/>
                <w:sz w:val="18"/>
                <w:szCs w:val="18"/>
                <w:lang w:val="en-AU" w:eastAsia="en-AU"/>
              </w:rPr>
              <w:t xml:space="preserve">- </w:t>
            </w:r>
            <w:r w:rsidR="00F83D0B" w:rsidRPr="00FF1179">
              <w:rPr>
                <w:rFonts w:cs="Calibri"/>
                <w:b w:val="0"/>
                <w:color w:val="auto"/>
                <w:sz w:val="18"/>
                <w:szCs w:val="18"/>
                <w:lang w:val="en-AU" w:eastAsia="en-AU"/>
              </w:rPr>
              <w:t>Finalisation</w:t>
            </w:r>
          </w:p>
        </w:tc>
        <w:tc>
          <w:tcPr>
            <w:tcW w:w="562" w:type="pct"/>
            <w:hideMark/>
          </w:tcPr>
          <w:p w14:paraId="59CE44B5"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874</w:t>
            </w:r>
          </w:p>
        </w:tc>
        <w:tc>
          <w:tcPr>
            <w:tcW w:w="562" w:type="pct"/>
            <w:hideMark/>
          </w:tcPr>
          <w:p w14:paraId="592EA7D2"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1,020</w:t>
            </w:r>
          </w:p>
        </w:tc>
        <w:tc>
          <w:tcPr>
            <w:tcW w:w="563" w:type="pct"/>
            <w:hideMark/>
          </w:tcPr>
          <w:p w14:paraId="6DE91BD9"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940</w:t>
            </w:r>
          </w:p>
        </w:tc>
        <w:tc>
          <w:tcPr>
            <w:tcW w:w="562" w:type="pct"/>
            <w:hideMark/>
          </w:tcPr>
          <w:p w14:paraId="22DE37A3"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1,192</w:t>
            </w:r>
          </w:p>
        </w:tc>
        <w:tc>
          <w:tcPr>
            <w:tcW w:w="562" w:type="pct"/>
            <w:hideMark/>
          </w:tcPr>
          <w:p w14:paraId="42093FF5"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1,125</w:t>
            </w:r>
          </w:p>
        </w:tc>
        <w:tc>
          <w:tcPr>
            <w:tcW w:w="562" w:type="pct"/>
            <w:hideMark/>
          </w:tcPr>
          <w:p w14:paraId="77E76860"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w:t>
            </w:r>
            <w:r w:rsidR="00C402B0" w:rsidRPr="00767474">
              <w:rPr>
                <w:rFonts w:cs="Calibri"/>
                <w:color w:val="auto"/>
                <w:sz w:val="18"/>
                <w:szCs w:val="18"/>
                <w:lang w:val="en-AU" w:eastAsia="en-AU"/>
              </w:rPr>
              <w:t>5.</w:t>
            </w:r>
            <w:r w:rsidRPr="00767474">
              <w:rPr>
                <w:rFonts w:cs="Calibri"/>
                <w:color w:val="auto"/>
                <w:sz w:val="18"/>
                <w:szCs w:val="18"/>
                <w:lang w:val="en-AU" w:eastAsia="en-AU"/>
              </w:rPr>
              <w:t>6%</w:t>
            </w:r>
          </w:p>
        </w:tc>
      </w:tr>
      <w:tr w:rsidR="0013519F" w:rsidRPr="00767474" w14:paraId="28F53842"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77E49D54" w14:textId="6C403C03" w:rsidR="00F83D0B" w:rsidRPr="00FF1179" w:rsidRDefault="00A025E7" w:rsidP="00E96852">
            <w:pPr>
              <w:spacing w:before="240" w:after="240" w:line="300" w:lineRule="exact"/>
              <w:rPr>
                <w:rFonts w:cs="Calibri"/>
                <w:b w:val="0"/>
                <w:color w:val="auto"/>
                <w:sz w:val="18"/>
                <w:szCs w:val="18"/>
                <w:lang w:val="en-AU" w:eastAsia="en-AU"/>
              </w:rPr>
            </w:pPr>
            <w:r w:rsidRPr="00FF1179">
              <w:rPr>
                <w:rFonts w:cs="Calibri"/>
                <w:b w:val="0"/>
                <w:color w:val="auto"/>
                <w:sz w:val="18"/>
                <w:szCs w:val="18"/>
                <w:lang w:val="en-AU" w:eastAsia="en-AU"/>
              </w:rPr>
              <w:t>Public order and security offences</w:t>
            </w:r>
            <w:r>
              <w:rPr>
                <w:rFonts w:cs="Calibri"/>
                <w:b w:val="0"/>
                <w:color w:val="auto"/>
                <w:sz w:val="18"/>
                <w:szCs w:val="18"/>
                <w:lang w:val="en-AU" w:eastAsia="en-AU"/>
              </w:rPr>
              <w:t xml:space="preserve"> -</w:t>
            </w:r>
            <w:r w:rsidR="001C3AED" w:rsidRPr="00FF1179">
              <w:rPr>
                <w:rFonts w:cs="Calibri"/>
                <w:b w:val="0"/>
                <w:color w:val="auto"/>
                <w:sz w:val="18"/>
                <w:szCs w:val="18"/>
                <w:lang w:val="en-AU" w:eastAsia="en-AU"/>
              </w:rPr>
              <w:t xml:space="preserve"> </w:t>
            </w:r>
            <w:r w:rsidR="00F83D0B" w:rsidRPr="00FF1179">
              <w:rPr>
                <w:rFonts w:cs="Calibri"/>
                <w:b w:val="0"/>
                <w:color w:val="auto"/>
                <w:sz w:val="18"/>
                <w:szCs w:val="18"/>
                <w:lang w:val="en-AU" w:eastAsia="en-AU"/>
              </w:rPr>
              <w:t>Lodgements</w:t>
            </w:r>
          </w:p>
        </w:tc>
        <w:tc>
          <w:tcPr>
            <w:tcW w:w="562" w:type="pct"/>
            <w:hideMark/>
          </w:tcPr>
          <w:p w14:paraId="18748A71"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1,500</w:t>
            </w:r>
          </w:p>
        </w:tc>
        <w:tc>
          <w:tcPr>
            <w:tcW w:w="562" w:type="pct"/>
            <w:hideMark/>
          </w:tcPr>
          <w:p w14:paraId="49EFCC52"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1,577</w:t>
            </w:r>
          </w:p>
        </w:tc>
        <w:tc>
          <w:tcPr>
            <w:tcW w:w="563" w:type="pct"/>
            <w:hideMark/>
          </w:tcPr>
          <w:p w14:paraId="0F7E3345"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1,561</w:t>
            </w:r>
          </w:p>
        </w:tc>
        <w:tc>
          <w:tcPr>
            <w:tcW w:w="562" w:type="pct"/>
            <w:hideMark/>
          </w:tcPr>
          <w:p w14:paraId="77818A7F"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1,628</w:t>
            </w:r>
          </w:p>
        </w:tc>
        <w:tc>
          <w:tcPr>
            <w:tcW w:w="562" w:type="pct"/>
            <w:hideMark/>
          </w:tcPr>
          <w:p w14:paraId="3FAB1F53"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1,567</w:t>
            </w:r>
          </w:p>
        </w:tc>
        <w:tc>
          <w:tcPr>
            <w:tcW w:w="562" w:type="pct"/>
            <w:hideMark/>
          </w:tcPr>
          <w:p w14:paraId="22DD904A"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w:t>
            </w:r>
            <w:r w:rsidR="00C402B0" w:rsidRPr="00767474">
              <w:rPr>
                <w:rFonts w:cs="Calibri"/>
                <w:color w:val="auto"/>
                <w:sz w:val="18"/>
                <w:szCs w:val="18"/>
                <w:lang w:val="en-AU" w:eastAsia="en-AU"/>
              </w:rPr>
              <w:t>3.7</w:t>
            </w:r>
            <w:r w:rsidRPr="00767474">
              <w:rPr>
                <w:rFonts w:cs="Calibri"/>
                <w:color w:val="auto"/>
                <w:sz w:val="18"/>
                <w:szCs w:val="18"/>
                <w:lang w:val="en-AU" w:eastAsia="en-AU"/>
              </w:rPr>
              <w:t>%</w:t>
            </w:r>
          </w:p>
        </w:tc>
      </w:tr>
      <w:tr w:rsidR="0013519F" w:rsidRPr="00767474" w14:paraId="4534219E"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627BF97E" w14:textId="1295EBF9" w:rsidR="00F83D0B" w:rsidRPr="00FF1179" w:rsidRDefault="00A025E7" w:rsidP="00E96852">
            <w:pPr>
              <w:spacing w:before="240" w:after="240" w:line="300" w:lineRule="exact"/>
              <w:rPr>
                <w:rFonts w:cs="Calibri"/>
                <w:b w:val="0"/>
                <w:color w:val="auto"/>
                <w:sz w:val="18"/>
                <w:szCs w:val="18"/>
                <w:lang w:val="en-AU" w:eastAsia="en-AU"/>
              </w:rPr>
            </w:pPr>
            <w:r w:rsidRPr="00FF1179">
              <w:rPr>
                <w:rFonts w:cs="Calibri"/>
                <w:b w:val="0"/>
                <w:color w:val="auto"/>
                <w:sz w:val="18"/>
                <w:szCs w:val="18"/>
                <w:lang w:val="en-AU" w:eastAsia="en-AU"/>
              </w:rPr>
              <w:t>Public order and security offences</w:t>
            </w:r>
            <w:r>
              <w:rPr>
                <w:rFonts w:cs="Calibri"/>
                <w:b w:val="0"/>
                <w:color w:val="auto"/>
                <w:sz w:val="18"/>
                <w:szCs w:val="18"/>
                <w:lang w:val="en-AU" w:eastAsia="en-AU"/>
              </w:rPr>
              <w:t xml:space="preserve"> -</w:t>
            </w:r>
            <w:r w:rsidR="001C3AED" w:rsidRPr="00FF1179">
              <w:rPr>
                <w:rFonts w:cs="Calibri"/>
                <w:b w:val="0"/>
                <w:color w:val="auto"/>
                <w:sz w:val="18"/>
                <w:szCs w:val="18"/>
                <w:lang w:val="en-AU" w:eastAsia="en-AU"/>
              </w:rPr>
              <w:t xml:space="preserve"> </w:t>
            </w:r>
            <w:r w:rsidR="00F83D0B" w:rsidRPr="00FF1179">
              <w:rPr>
                <w:rFonts w:cs="Calibri"/>
                <w:b w:val="0"/>
                <w:color w:val="auto"/>
                <w:sz w:val="18"/>
                <w:szCs w:val="18"/>
                <w:lang w:val="en-AU" w:eastAsia="en-AU"/>
              </w:rPr>
              <w:t>Finalisation</w:t>
            </w:r>
          </w:p>
        </w:tc>
        <w:tc>
          <w:tcPr>
            <w:tcW w:w="562" w:type="pct"/>
            <w:hideMark/>
          </w:tcPr>
          <w:p w14:paraId="491F357C"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1,475</w:t>
            </w:r>
          </w:p>
        </w:tc>
        <w:tc>
          <w:tcPr>
            <w:tcW w:w="562" w:type="pct"/>
            <w:hideMark/>
          </w:tcPr>
          <w:p w14:paraId="4D53A04D"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1,517</w:t>
            </w:r>
          </w:p>
        </w:tc>
        <w:tc>
          <w:tcPr>
            <w:tcW w:w="563" w:type="pct"/>
            <w:hideMark/>
          </w:tcPr>
          <w:p w14:paraId="1C39840A"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1,476</w:t>
            </w:r>
          </w:p>
        </w:tc>
        <w:tc>
          <w:tcPr>
            <w:tcW w:w="562" w:type="pct"/>
            <w:hideMark/>
          </w:tcPr>
          <w:p w14:paraId="658B33D8"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1,588</w:t>
            </w:r>
          </w:p>
        </w:tc>
        <w:tc>
          <w:tcPr>
            <w:tcW w:w="562" w:type="pct"/>
            <w:hideMark/>
          </w:tcPr>
          <w:p w14:paraId="2850D8DC"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1,436</w:t>
            </w:r>
          </w:p>
        </w:tc>
        <w:tc>
          <w:tcPr>
            <w:tcW w:w="562" w:type="pct"/>
            <w:hideMark/>
          </w:tcPr>
          <w:p w14:paraId="409C3F45"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w:t>
            </w:r>
            <w:r w:rsidR="00C402B0" w:rsidRPr="00767474">
              <w:rPr>
                <w:rFonts w:cs="Calibri"/>
                <w:color w:val="auto"/>
                <w:sz w:val="18"/>
                <w:szCs w:val="18"/>
                <w:lang w:val="en-AU" w:eastAsia="en-AU"/>
              </w:rPr>
              <w:t>9.6</w:t>
            </w:r>
            <w:r w:rsidRPr="00767474">
              <w:rPr>
                <w:rFonts w:cs="Calibri"/>
                <w:color w:val="auto"/>
                <w:sz w:val="18"/>
                <w:szCs w:val="18"/>
                <w:lang w:val="en-AU" w:eastAsia="en-AU"/>
              </w:rPr>
              <w:t>%</w:t>
            </w:r>
          </w:p>
        </w:tc>
      </w:tr>
      <w:tr w:rsidR="0013519F" w:rsidRPr="00767474" w14:paraId="3C169462"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35EBB422" w14:textId="284E2A26" w:rsidR="00F83D0B" w:rsidRPr="00FF1179" w:rsidRDefault="00A025E7"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Traffic and other offences -</w:t>
            </w:r>
            <w:r w:rsidR="001C3AED" w:rsidRPr="00FF1179">
              <w:rPr>
                <w:rFonts w:cs="Calibri"/>
                <w:b w:val="0"/>
                <w:color w:val="auto"/>
                <w:sz w:val="18"/>
                <w:szCs w:val="18"/>
                <w:lang w:val="en-AU" w:eastAsia="en-AU"/>
              </w:rPr>
              <w:t xml:space="preserve"> </w:t>
            </w:r>
            <w:r w:rsidR="00F83D0B" w:rsidRPr="00FF1179">
              <w:rPr>
                <w:rFonts w:cs="Calibri"/>
                <w:b w:val="0"/>
                <w:color w:val="auto"/>
                <w:sz w:val="18"/>
                <w:szCs w:val="18"/>
                <w:lang w:val="en-AU" w:eastAsia="en-AU"/>
              </w:rPr>
              <w:t>Lodgements</w:t>
            </w:r>
          </w:p>
        </w:tc>
        <w:tc>
          <w:tcPr>
            <w:tcW w:w="562" w:type="pct"/>
            <w:hideMark/>
          </w:tcPr>
          <w:p w14:paraId="2E6A4F26"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8,062</w:t>
            </w:r>
          </w:p>
        </w:tc>
        <w:tc>
          <w:tcPr>
            <w:tcW w:w="562" w:type="pct"/>
            <w:hideMark/>
          </w:tcPr>
          <w:p w14:paraId="3F6B33A1"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8,253</w:t>
            </w:r>
          </w:p>
        </w:tc>
        <w:tc>
          <w:tcPr>
            <w:tcW w:w="563" w:type="pct"/>
            <w:hideMark/>
          </w:tcPr>
          <w:p w14:paraId="0EA884A1"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8,041</w:t>
            </w:r>
          </w:p>
        </w:tc>
        <w:tc>
          <w:tcPr>
            <w:tcW w:w="562" w:type="pct"/>
            <w:hideMark/>
          </w:tcPr>
          <w:p w14:paraId="71F4BF7F"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7,616</w:t>
            </w:r>
          </w:p>
        </w:tc>
        <w:tc>
          <w:tcPr>
            <w:tcW w:w="562" w:type="pct"/>
            <w:hideMark/>
          </w:tcPr>
          <w:p w14:paraId="55634F04"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6,596</w:t>
            </w:r>
          </w:p>
        </w:tc>
        <w:tc>
          <w:tcPr>
            <w:tcW w:w="562" w:type="pct"/>
            <w:hideMark/>
          </w:tcPr>
          <w:p w14:paraId="5DDB2B3C"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-13%</w:t>
            </w:r>
          </w:p>
        </w:tc>
      </w:tr>
      <w:tr w:rsidR="0013519F" w:rsidRPr="00767474" w14:paraId="5E46B090"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4947498B" w14:textId="6787519D" w:rsidR="00F83D0B" w:rsidRPr="00FF1179" w:rsidRDefault="00A025E7" w:rsidP="00A025E7">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Traffic and other offences -</w:t>
            </w:r>
            <w:r w:rsidR="001C3AED" w:rsidRPr="00FF1179">
              <w:rPr>
                <w:rFonts w:cs="Calibri"/>
                <w:b w:val="0"/>
                <w:color w:val="auto"/>
                <w:sz w:val="18"/>
                <w:szCs w:val="18"/>
                <w:lang w:val="en-AU" w:eastAsia="en-AU"/>
              </w:rPr>
              <w:t xml:space="preserve"> </w:t>
            </w:r>
            <w:r w:rsidR="00F83D0B" w:rsidRPr="00FF1179">
              <w:rPr>
                <w:rFonts w:cs="Calibri"/>
                <w:b w:val="0"/>
                <w:color w:val="auto"/>
                <w:sz w:val="18"/>
                <w:szCs w:val="18"/>
                <w:lang w:val="en-AU" w:eastAsia="en-AU"/>
              </w:rPr>
              <w:t>Finalisation</w:t>
            </w:r>
          </w:p>
        </w:tc>
        <w:tc>
          <w:tcPr>
            <w:tcW w:w="562" w:type="pct"/>
            <w:hideMark/>
          </w:tcPr>
          <w:p w14:paraId="4EDD4072"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7,478</w:t>
            </w:r>
          </w:p>
        </w:tc>
        <w:tc>
          <w:tcPr>
            <w:tcW w:w="562" w:type="pct"/>
            <w:hideMark/>
          </w:tcPr>
          <w:p w14:paraId="18FE4549"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7,903</w:t>
            </w:r>
          </w:p>
        </w:tc>
        <w:tc>
          <w:tcPr>
            <w:tcW w:w="563" w:type="pct"/>
            <w:hideMark/>
          </w:tcPr>
          <w:p w14:paraId="6DB4BC43"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7,752</w:t>
            </w:r>
          </w:p>
        </w:tc>
        <w:tc>
          <w:tcPr>
            <w:tcW w:w="562" w:type="pct"/>
            <w:hideMark/>
          </w:tcPr>
          <w:p w14:paraId="49A73FC4"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8,072</w:t>
            </w:r>
          </w:p>
        </w:tc>
        <w:tc>
          <w:tcPr>
            <w:tcW w:w="562" w:type="pct"/>
            <w:hideMark/>
          </w:tcPr>
          <w:p w14:paraId="30460B8F"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6,802</w:t>
            </w:r>
          </w:p>
        </w:tc>
        <w:tc>
          <w:tcPr>
            <w:tcW w:w="562" w:type="pct"/>
            <w:hideMark/>
          </w:tcPr>
          <w:p w14:paraId="0A364020"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-16%</w:t>
            </w:r>
          </w:p>
        </w:tc>
      </w:tr>
      <w:tr w:rsidR="0013519F" w:rsidRPr="00767474" w14:paraId="7B8DCE7E"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5F2E2024" w14:textId="24A953DF" w:rsidR="00F83D0B" w:rsidRPr="00FF1179" w:rsidRDefault="00A025E7"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Justice procedure offences - </w:t>
            </w:r>
            <w:r w:rsidR="00F83D0B" w:rsidRPr="00FF1179">
              <w:rPr>
                <w:rFonts w:cs="Calibri"/>
                <w:b w:val="0"/>
                <w:color w:val="auto"/>
                <w:sz w:val="18"/>
                <w:szCs w:val="18"/>
                <w:lang w:val="en-AU" w:eastAsia="en-AU"/>
              </w:rPr>
              <w:t>Lodgements</w:t>
            </w:r>
          </w:p>
        </w:tc>
        <w:tc>
          <w:tcPr>
            <w:tcW w:w="562" w:type="pct"/>
            <w:hideMark/>
          </w:tcPr>
          <w:p w14:paraId="0793E750"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1,291</w:t>
            </w:r>
          </w:p>
        </w:tc>
        <w:tc>
          <w:tcPr>
            <w:tcW w:w="562" w:type="pct"/>
            <w:hideMark/>
          </w:tcPr>
          <w:p w14:paraId="501DA08F"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1,576</w:t>
            </w:r>
          </w:p>
        </w:tc>
        <w:tc>
          <w:tcPr>
            <w:tcW w:w="563" w:type="pct"/>
            <w:hideMark/>
          </w:tcPr>
          <w:p w14:paraId="1BA56624"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1,717</w:t>
            </w:r>
          </w:p>
        </w:tc>
        <w:tc>
          <w:tcPr>
            <w:tcW w:w="562" w:type="pct"/>
            <w:hideMark/>
          </w:tcPr>
          <w:p w14:paraId="334C44E7"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1,656</w:t>
            </w:r>
          </w:p>
        </w:tc>
        <w:tc>
          <w:tcPr>
            <w:tcW w:w="562" w:type="pct"/>
            <w:hideMark/>
          </w:tcPr>
          <w:p w14:paraId="0FFC12E2"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1,479</w:t>
            </w:r>
          </w:p>
        </w:tc>
        <w:tc>
          <w:tcPr>
            <w:tcW w:w="562" w:type="pct"/>
            <w:hideMark/>
          </w:tcPr>
          <w:p w14:paraId="546D2E15"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-11%</w:t>
            </w:r>
          </w:p>
        </w:tc>
      </w:tr>
      <w:tr w:rsidR="0013519F" w:rsidRPr="00767474" w14:paraId="1E7F4593"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0A37A313" w14:textId="2AF4A8FE" w:rsidR="00F83D0B" w:rsidRPr="00FF1179" w:rsidRDefault="00A025E7"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Justice procedure offences -</w:t>
            </w:r>
            <w:r w:rsidR="001C3AED" w:rsidRPr="00FF1179">
              <w:rPr>
                <w:rFonts w:cs="Calibri"/>
                <w:b w:val="0"/>
                <w:color w:val="auto"/>
                <w:sz w:val="18"/>
                <w:szCs w:val="18"/>
                <w:lang w:val="en-AU" w:eastAsia="en-AU"/>
              </w:rPr>
              <w:t xml:space="preserve"> </w:t>
            </w:r>
            <w:r w:rsidR="00F83D0B" w:rsidRPr="00FF1179">
              <w:rPr>
                <w:rFonts w:cs="Calibri"/>
                <w:b w:val="0"/>
                <w:color w:val="auto"/>
                <w:sz w:val="18"/>
                <w:szCs w:val="18"/>
                <w:lang w:val="en-AU" w:eastAsia="en-AU"/>
              </w:rPr>
              <w:t>Finalisation</w:t>
            </w:r>
          </w:p>
        </w:tc>
        <w:tc>
          <w:tcPr>
            <w:tcW w:w="562" w:type="pct"/>
            <w:hideMark/>
          </w:tcPr>
          <w:p w14:paraId="1377C794"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1,216</w:t>
            </w:r>
          </w:p>
        </w:tc>
        <w:tc>
          <w:tcPr>
            <w:tcW w:w="562" w:type="pct"/>
            <w:hideMark/>
          </w:tcPr>
          <w:p w14:paraId="75302AAA"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1,401</w:t>
            </w:r>
          </w:p>
        </w:tc>
        <w:tc>
          <w:tcPr>
            <w:tcW w:w="563" w:type="pct"/>
            <w:hideMark/>
          </w:tcPr>
          <w:p w14:paraId="53E1BAE9"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1,582</w:t>
            </w:r>
          </w:p>
        </w:tc>
        <w:tc>
          <w:tcPr>
            <w:tcW w:w="562" w:type="pct"/>
            <w:hideMark/>
          </w:tcPr>
          <w:p w14:paraId="15CC5FED"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1,690</w:t>
            </w:r>
          </w:p>
        </w:tc>
        <w:tc>
          <w:tcPr>
            <w:tcW w:w="562" w:type="pct"/>
            <w:hideMark/>
          </w:tcPr>
          <w:p w14:paraId="5C88D46C"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1,402</w:t>
            </w:r>
          </w:p>
        </w:tc>
        <w:tc>
          <w:tcPr>
            <w:tcW w:w="562" w:type="pct"/>
            <w:hideMark/>
          </w:tcPr>
          <w:p w14:paraId="084A1E76"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-17%</w:t>
            </w:r>
          </w:p>
        </w:tc>
      </w:tr>
      <w:tr w:rsidR="0013519F" w:rsidRPr="00767474" w14:paraId="52658C09"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2756852B" w14:textId="64D3BC00" w:rsidR="00F83D0B" w:rsidRPr="00FF1179" w:rsidRDefault="00A025E7"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Other offences - </w:t>
            </w:r>
            <w:r w:rsidR="00F83D0B" w:rsidRPr="00FF1179">
              <w:rPr>
                <w:rFonts w:cs="Calibri"/>
                <w:b w:val="0"/>
                <w:color w:val="auto"/>
                <w:sz w:val="18"/>
                <w:szCs w:val="18"/>
                <w:lang w:val="en-AU" w:eastAsia="en-AU"/>
              </w:rPr>
              <w:t>Lodgements</w:t>
            </w:r>
          </w:p>
        </w:tc>
        <w:tc>
          <w:tcPr>
            <w:tcW w:w="562" w:type="pct"/>
            <w:hideMark/>
          </w:tcPr>
          <w:p w14:paraId="3D3F956B"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148</w:t>
            </w:r>
          </w:p>
        </w:tc>
        <w:tc>
          <w:tcPr>
            <w:tcW w:w="562" w:type="pct"/>
            <w:hideMark/>
          </w:tcPr>
          <w:p w14:paraId="4B53F8B2"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126</w:t>
            </w:r>
          </w:p>
        </w:tc>
        <w:tc>
          <w:tcPr>
            <w:tcW w:w="563" w:type="pct"/>
            <w:hideMark/>
          </w:tcPr>
          <w:p w14:paraId="6F78A1CC"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152</w:t>
            </w:r>
          </w:p>
        </w:tc>
        <w:tc>
          <w:tcPr>
            <w:tcW w:w="562" w:type="pct"/>
            <w:hideMark/>
          </w:tcPr>
          <w:p w14:paraId="01E406D9"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171</w:t>
            </w:r>
          </w:p>
        </w:tc>
        <w:tc>
          <w:tcPr>
            <w:tcW w:w="562" w:type="pct"/>
            <w:hideMark/>
          </w:tcPr>
          <w:p w14:paraId="23E77080"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134</w:t>
            </w:r>
          </w:p>
        </w:tc>
        <w:tc>
          <w:tcPr>
            <w:tcW w:w="562" w:type="pct"/>
            <w:hideMark/>
          </w:tcPr>
          <w:p w14:paraId="00D3A4CA"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-22%</w:t>
            </w:r>
          </w:p>
        </w:tc>
      </w:tr>
      <w:tr w:rsidR="0013519F" w:rsidRPr="00767474" w14:paraId="0EA6F2A5"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1CBA0705" w14:textId="353FB71C" w:rsidR="00F83D0B" w:rsidRPr="00FF1179" w:rsidRDefault="00A025E7"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Other offences -</w:t>
            </w:r>
            <w:r w:rsidR="001C3AED" w:rsidRPr="00FF1179">
              <w:rPr>
                <w:rFonts w:cs="Calibri"/>
                <w:b w:val="0"/>
                <w:color w:val="auto"/>
                <w:sz w:val="18"/>
                <w:szCs w:val="18"/>
                <w:lang w:val="en-AU" w:eastAsia="en-AU"/>
              </w:rPr>
              <w:t xml:space="preserve"> </w:t>
            </w:r>
            <w:r w:rsidR="00F83D0B" w:rsidRPr="00FF1179">
              <w:rPr>
                <w:rFonts w:cs="Calibri"/>
                <w:b w:val="0"/>
                <w:color w:val="auto"/>
                <w:sz w:val="18"/>
                <w:szCs w:val="18"/>
                <w:lang w:val="en-AU" w:eastAsia="en-AU"/>
              </w:rPr>
              <w:t>Finalisation</w:t>
            </w:r>
          </w:p>
        </w:tc>
        <w:tc>
          <w:tcPr>
            <w:tcW w:w="562" w:type="pct"/>
            <w:hideMark/>
          </w:tcPr>
          <w:p w14:paraId="27AC1047"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125</w:t>
            </w:r>
          </w:p>
        </w:tc>
        <w:tc>
          <w:tcPr>
            <w:tcW w:w="562" w:type="pct"/>
            <w:hideMark/>
          </w:tcPr>
          <w:p w14:paraId="0EF935E2"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123</w:t>
            </w:r>
          </w:p>
        </w:tc>
        <w:tc>
          <w:tcPr>
            <w:tcW w:w="563" w:type="pct"/>
            <w:hideMark/>
          </w:tcPr>
          <w:p w14:paraId="0994DA86"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126</w:t>
            </w:r>
          </w:p>
        </w:tc>
        <w:tc>
          <w:tcPr>
            <w:tcW w:w="562" w:type="pct"/>
            <w:hideMark/>
          </w:tcPr>
          <w:p w14:paraId="2E8FFBBB"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157</w:t>
            </w:r>
          </w:p>
        </w:tc>
        <w:tc>
          <w:tcPr>
            <w:tcW w:w="562" w:type="pct"/>
            <w:hideMark/>
          </w:tcPr>
          <w:p w14:paraId="64B8FF7C"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169</w:t>
            </w:r>
          </w:p>
        </w:tc>
        <w:tc>
          <w:tcPr>
            <w:tcW w:w="562" w:type="pct"/>
            <w:hideMark/>
          </w:tcPr>
          <w:p w14:paraId="282E2DFC" w14:textId="77777777" w:rsidR="00F83D0B" w:rsidRPr="00767474" w:rsidRDefault="00C402B0"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7.6</w:t>
            </w:r>
            <w:r w:rsidR="00F83D0B" w:rsidRPr="00767474">
              <w:rPr>
                <w:rFonts w:cs="Calibri"/>
                <w:color w:val="auto"/>
                <w:sz w:val="18"/>
                <w:szCs w:val="18"/>
                <w:lang w:val="en-AU" w:eastAsia="en-AU"/>
              </w:rPr>
              <w:t>%</w:t>
            </w:r>
          </w:p>
        </w:tc>
      </w:tr>
      <w:tr w:rsidR="0013519F" w:rsidRPr="00767474" w14:paraId="63EDF029"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46AB0D2E" w14:textId="776D13E1" w:rsidR="00F83D0B" w:rsidRPr="00FF1179" w:rsidRDefault="00A025E7"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Youth Justice - Crimes against the person - </w:t>
            </w:r>
            <w:r w:rsidR="00F83D0B" w:rsidRPr="00FF1179">
              <w:rPr>
                <w:rFonts w:cs="Calibri"/>
                <w:b w:val="0"/>
                <w:color w:val="auto"/>
                <w:sz w:val="18"/>
                <w:szCs w:val="18"/>
                <w:lang w:val="en-AU" w:eastAsia="en-AU"/>
              </w:rPr>
              <w:t>Lodgements</w:t>
            </w:r>
          </w:p>
        </w:tc>
        <w:tc>
          <w:tcPr>
            <w:tcW w:w="562" w:type="pct"/>
            <w:hideMark/>
          </w:tcPr>
          <w:p w14:paraId="2B256D70"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275</w:t>
            </w:r>
          </w:p>
        </w:tc>
        <w:tc>
          <w:tcPr>
            <w:tcW w:w="562" w:type="pct"/>
            <w:hideMark/>
          </w:tcPr>
          <w:p w14:paraId="55E41F5A"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270</w:t>
            </w:r>
          </w:p>
        </w:tc>
        <w:tc>
          <w:tcPr>
            <w:tcW w:w="563" w:type="pct"/>
            <w:hideMark/>
          </w:tcPr>
          <w:p w14:paraId="2B93AC58"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301</w:t>
            </w:r>
          </w:p>
        </w:tc>
        <w:tc>
          <w:tcPr>
            <w:tcW w:w="562" w:type="pct"/>
            <w:hideMark/>
          </w:tcPr>
          <w:p w14:paraId="5B476DFB"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362</w:t>
            </w:r>
          </w:p>
        </w:tc>
        <w:tc>
          <w:tcPr>
            <w:tcW w:w="562" w:type="pct"/>
            <w:hideMark/>
          </w:tcPr>
          <w:p w14:paraId="5E5310FF"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265</w:t>
            </w:r>
          </w:p>
        </w:tc>
        <w:tc>
          <w:tcPr>
            <w:tcW w:w="562" w:type="pct"/>
            <w:hideMark/>
          </w:tcPr>
          <w:p w14:paraId="33BFE62C"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-27%</w:t>
            </w:r>
          </w:p>
        </w:tc>
      </w:tr>
      <w:tr w:rsidR="0013519F" w:rsidRPr="00767474" w14:paraId="36B6F736"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3A234E5B" w14:textId="3C6D950D" w:rsidR="00F83D0B" w:rsidRPr="00FF1179" w:rsidRDefault="00A025E7"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Youth Justice - Crimes against the person -</w:t>
            </w:r>
            <w:r w:rsidR="001C3AED" w:rsidRPr="00FF1179">
              <w:rPr>
                <w:rFonts w:cs="Calibri"/>
                <w:b w:val="0"/>
                <w:color w:val="auto"/>
                <w:sz w:val="18"/>
                <w:szCs w:val="18"/>
                <w:lang w:val="en-AU" w:eastAsia="en-AU"/>
              </w:rPr>
              <w:t xml:space="preserve"> </w:t>
            </w:r>
            <w:r w:rsidR="00F83D0B" w:rsidRPr="00FF1179">
              <w:rPr>
                <w:rFonts w:cs="Calibri"/>
                <w:b w:val="0"/>
                <w:color w:val="auto"/>
                <w:sz w:val="18"/>
                <w:szCs w:val="18"/>
                <w:lang w:val="en-AU" w:eastAsia="en-AU"/>
              </w:rPr>
              <w:t>Finalisation</w:t>
            </w:r>
          </w:p>
        </w:tc>
        <w:tc>
          <w:tcPr>
            <w:tcW w:w="562" w:type="pct"/>
            <w:hideMark/>
          </w:tcPr>
          <w:p w14:paraId="7781BD64"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278</w:t>
            </w:r>
          </w:p>
        </w:tc>
        <w:tc>
          <w:tcPr>
            <w:tcW w:w="562" w:type="pct"/>
            <w:hideMark/>
          </w:tcPr>
          <w:p w14:paraId="474B9858"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256</w:t>
            </w:r>
          </w:p>
        </w:tc>
        <w:tc>
          <w:tcPr>
            <w:tcW w:w="563" w:type="pct"/>
            <w:hideMark/>
          </w:tcPr>
          <w:p w14:paraId="3A203AEA"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268</w:t>
            </w:r>
          </w:p>
        </w:tc>
        <w:tc>
          <w:tcPr>
            <w:tcW w:w="562" w:type="pct"/>
            <w:hideMark/>
          </w:tcPr>
          <w:p w14:paraId="0180FFC6"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339</w:t>
            </w:r>
          </w:p>
        </w:tc>
        <w:tc>
          <w:tcPr>
            <w:tcW w:w="562" w:type="pct"/>
            <w:hideMark/>
          </w:tcPr>
          <w:p w14:paraId="4CE0FD76"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273</w:t>
            </w:r>
          </w:p>
        </w:tc>
        <w:tc>
          <w:tcPr>
            <w:tcW w:w="562" w:type="pct"/>
            <w:hideMark/>
          </w:tcPr>
          <w:p w14:paraId="6E6869FD"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-19%</w:t>
            </w:r>
          </w:p>
        </w:tc>
      </w:tr>
      <w:tr w:rsidR="0013519F" w:rsidRPr="00767474" w14:paraId="6C4D1BC5"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205E3E7C" w14:textId="03F8F76B" w:rsidR="00F83D0B" w:rsidRPr="00FF1179" w:rsidRDefault="00A025E7" w:rsidP="00E96852">
            <w:pPr>
              <w:spacing w:before="240" w:after="240" w:line="300" w:lineRule="exact"/>
              <w:rPr>
                <w:rFonts w:cs="Calibri"/>
                <w:b w:val="0"/>
                <w:color w:val="auto"/>
                <w:sz w:val="18"/>
                <w:szCs w:val="18"/>
                <w:lang w:val="en-AU" w:eastAsia="en-AU"/>
              </w:rPr>
            </w:pPr>
            <w:r w:rsidRPr="00FF1179">
              <w:rPr>
                <w:rFonts w:cs="Calibri"/>
                <w:b w:val="0"/>
                <w:color w:val="auto"/>
                <w:sz w:val="18"/>
                <w:szCs w:val="18"/>
                <w:lang w:val="en-AU" w:eastAsia="en-AU"/>
              </w:rPr>
              <w:t>Property and deception offences</w:t>
            </w:r>
            <w:r>
              <w:rPr>
                <w:rFonts w:cs="Calibri"/>
                <w:b w:val="0"/>
                <w:color w:val="auto"/>
                <w:sz w:val="18"/>
                <w:szCs w:val="18"/>
                <w:lang w:val="en-AU" w:eastAsia="en-AU"/>
              </w:rPr>
              <w:t xml:space="preserve"> -</w:t>
            </w:r>
            <w:r w:rsidR="001C3AED" w:rsidRPr="00FF1179">
              <w:rPr>
                <w:rFonts w:cs="Calibri"/>
                <w:b w:val="0"/>
                <w:color w:val="auto"/>
                <w:sz w:val="18"/>
                <w:szCs w:val="18"/>
                <w:lang w:val="en-AU" w:eastAsia="en-AU"/>
              </w:rPr>
              <w:t xml:space="preserve"> </w:t>
            </w:r>
            <w:r w:rsidR="00F83D0B" w:rsidRPr="00FF1179">
              <w:rPr>
                <w:rFonts w:cs="Calibri"/>
                <w:b w:val="0"/>
                <w:color w:val="auto"/>
                <w:sz w:val="18"/>
                <w:szCs w:val="18"/>
                <w:lang w:val="en-AU" w:eastAsia="en-AU"/>
              </w:rPr>
              <w:t>Lodgements</w:t>
            </w:r>
          </w:p>
        </w:tc>
        <w:tc>
          <w:tcPr>
            <w:tcW w:w="562" w:type="pct"/>
            <w:hideMark/>
          </w:tcPr>
          <w:p w14:paraId="5A8FF1AA"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467</w:t>
            </w:r>
          </w:p>
        </w:tc>
        <w:tc>
          <w:tcPr>
            <w:tcW w:w="562" w:type="pct"/>
            <w:hideMark/>
          </w:tcPr>
          <w:p w14:paraId="5F36DFB2"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408</w:t>
            </w:r>
          </w:p>
        </w:tc>
        <w:tc>
          <w:tcPr>
            <w:tcW w:w="563" w:type="pct"/>
            <w:hideMark/>
          </w:tcPr>
          <w:p w14:paraId="5730A0CE"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528</w:t>
            </w:r>
          </w:p>
        </w:tc>
        <w:tc>
          <w:tcPr>
            <w:tcW w:w="562" w:type="pct"/>
            <w:hideMark/>
          </w:tcPr>
          <w:p w14:paraId="7F95E350"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572</w:t>
            </w:r>
          </w:p>
        </w:tc>
        <w:tc>
          <w:tcPr>
            <w:tcW w:w="562" w:type="pct"/>
            <w:hideMark/>
          </w:tcPr>
          <w:p w14:paraId="343E6428"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508</w:t>
            </w:r>
          </w:p>
        </w:tc>
        <w:tc>
          <w:tcPr>
            <w:tcW w:w="562" w:type="pct"/>
            <w:hideMark/>
          </w:tcPr>
          <w:p w14:paraId="5895222E"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-11%</w:t>
            </w:r>
          </w:p>
        </w:tc>
      </w:tr>
      <w:tr w:rsidR="0013519F" w:rsidRPr="00767474" w14:paraId="45F28690"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652F4555" w14:textId="339140B2" w:rsidR="00F83D0B" w:rsidRPr="00FF1179" w:rsidRDefault="00A025E7" w:rsidP="00E96852">
            <w:pPr>
              <w:spacing w:before="240" w:after="240" w:line="300" w:lineRule="exact"/>
              <w:rPr>
                <w:rFonts w:cs="Calibri"/>
                <w:b w:val="0"/>
                <w:color w:val="auto"/>
                <w:sz w:val="18"/>
                <w:szCs w:val="18"/>
                <w:lang w:val="en-AU" w:eastAsia="en-AU"/>
              </w:rPr>
            </w:pPr>
            <w:r w:rsidRPr="00FF1179">
              <w:rPr>
                <w:rFonts w:cs="Calibri"/>
                <w:b w:val="0"/>
                <w:color w:val="auto"/>
                <w:sz w:val="18"/>
                <w:szCs w:val="18"/>
                <w:lang w:val="en-AU" w:eastAsia="en-AU"/>
              </w:rPr>
              <w:t>Property and deception offences</w:t>
            </w:r>
            <w:r>
              <w:rPr>
                <w:rFonts w:cs="Calibri"/>
                <w:b w:val="0"/>
                <w:color w:val="auto"/>
                <w:sz w:val="18"/>
                <w:szCs w:val="18"/>
                <w:lang w:val="en-AU" w:eastAsia="en-AU"/>
              </w:rPr>
              <w:t xml:space="preserve"> -</w:t>
            </w:r>
            <w:r w:rsidR="001C3AED" w:rsidRPr="00FF1179">
              <w:rPr>
                <w:rFonts w:cs="Calibri"/>
                <w:b w:val="0"/>
                <w:color w:val="auto"/>
                <w:sz w:val="18"/>
                <w:szCs w:val="18"/>
                <w:lang w:val="en-AU" w:eastAsia="en-AU"/>
              </w:rPr>
              <w:t xml:space="preserve"> </w:t>
            </w:r>
            <w:r w:rsidR="00F83D0B" w:rsidRPr="00FF1179">
              <w:rPr>
                <w:rFonts w:cs="Calibri"/>
                <w:b w:val="0"/>
                <w:color w:val="auto"/>
                <w:sz w:val="18"/>
                <w:szCs w:val="18"/>
                <w:lang w:val="en-AU" w:eastAsia="en-AU"/>
              </w:rPr>
              <w:t>Finalisation</w:t>
            </w:r>
          </w:p>
        </w:tc>
        <w:tc>
          <w:tcPr>
            <w:tcW w:w="562" w:type="pct"/>
            <w:hideMark/>
          </w:tcPr>
          <w:p w14:paraId="6183B5F4"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458</w:t>
            </w:r>
          </w:p>
        </w:tc>
        <w:tc>
          <w:tcPr>
            <w:tcW w:w="562" w:type="pct"/>
            <w:hideMark/>
          </w:tcPr>
          <w:p w14:paraId="14E836F2"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442</w:t>
            </w:r>
          </w:p>
        </w:tc>
        <w:tc>
          <w:tcPr>
            <w:tcW w:w="563" w:type="pct"/>
            <w:hideMark/>
          </w:tcPr>
          <w:p w14:paraId="2B90AB92"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449</w:t>
            </w:r>
          </w:p>
        </w:tc>
        <w:tc>
          <w:tcPr>
            <w:tcW w:w="562" w:type="pct"/>
            <w:hideMark/>
          </w:tcPr>
          <w:p w14:paraId="6812C8B8"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577</w:t>
            </w:r>
          </w:p>
        </w:tc>
        <w:tc>
          <w:tcPr>
            <w:tcW w:w="562" w:type="pct"/>
            <w:hideMark/>
          </w:tcPr>
          <w:p w14:paraId="33AB1C07"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472</w:t>
            </w:r>
          </w:p>
        </w:tc>
        <w:tc>
          <w:tcPr>
            <w:tcW w:w="562" w:type="pct"/>
            <w:hideMark/>
          </w:tcPr>
          <w:p w14:paraId="465F0292"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-18%</w:t>
            </w:r>
          </w:p>
        </w:tc>
      </w:tr>
      <w:tr w:rsidR="0013519F" w:rsidRPr="00767474" w14:paraId="7D8693C0"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0B063BDA" w14:textId="44F308C8" w:rsidR="00F83D0B" w:rsidRPr="00FF1179" w:rsidRDefault="00A025E7" w:rsidP="00E96852">
            <w:pPr>
              <w:spacing w:before="240" w:after="240" w:line="300" w:lineRule="exact"/>
              <w:rPr>
                <w:rFonts w:cs="Calibri"/>
                <w:b w:val="0"/>
                <w:color w:val="auto"/>
                <w:sz w:val="18"/>
                <w:szCs w:val="18"/>
                <w:lang w:val="en-AU" w:eastAsia="en-AU"/>
              </w:rPr>
            </w:pPr>
            <w:r w:rsidRPr="00FF1179">
              <w:rPr>
                <w:rFonts w:cs="Calibri"/>
                <w:b w:val="0"/>
                <w:color w:val="auto"/>
                <w:sz w:val="18"/>
                <w:szCs w:val="18"/>
                <w:lang w:val="en-AU" w:eastAsia="en-AU"/>
              </w:rPr>
              <w:t xml:space="preserve">Drug offences </w:t>
            </w:r>
            <w:r>
              <w:rPr>
                <w:rFonts w:cs="Calibri"/>
                <w:b w:val="0"/>
                <w:color w:val="auto"/>
                <w:sz w:val="18"/>
                <w:szCs w:val="18"/>
                <w:lang w:val="en-AU" w:eastAsia="en-AU"/>
              </w:rPr>
              <w:t xml:space="preserve">- </w:t>
            </w:r>
            <w:r w:rsidR="00F83D0B" w:rsidRPr="00FF1179">
              <w:rPr>
                <w:rFonts w:cs="Calibri"/>
                <w:b w:val="0"/>
                <w:color w:val="auto"/>
                <w:sz w:val="18"/>
                <w:szCs w:val="18"/>
                <w:lang w:val="en-AU" w:eastAsia="en-AU"/>
              </w:rPr>
              <w:t>Lodgements</w:t>
            </w:r>
          </w:p>
        </w:tc>
        <w:tc>
          <w:tcPr>
            <w:tcW w:w="562" w:type="pct"/>
            <w:hideMark/>
          </w:tcPr>
          <w:p w14:paraId="0932CC7A"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31</w:t>
            </w:r>
          </w:p>
        </w:tc>
        <w:tc>
          <w:tcPr>
            <w:tcW w:w="562" w:type="pct"/>
            <w:hideMark/>
          </w:tcPr>
          <w:p w14:paraId="7CDB2A37"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43</w:t>
            </w:r>
          </w:p>
        </w:tc>
        <w:tc>
          <w:tcPr>
            <w:tcW w:w="563" w:type="pct"/>
            <w:hideMark/>
          </w:tcPr>
          <w:p w14:paraId="7EEF82FB"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51</w:t>
            </w:r>
          </w:p>
        </w:tc>
        <w:tc>
          <w:tcPr>
            <w:tcW w:w="562" w:type="pct"/>
            <w:hideMark/>
          </w:tcPr>
          <w:p w14:paraId="4580CBFF"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54</w:t>
            </w:r>
          </w:p>
        </w:tc>
        <w:tc>
          <w:tcPr>
            <w:tcW w:w="562" w:type="pct"/>
            <w:hideMark/>
          </w:tcPr>
          <w:p w14:paraId="791ED65E"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37</w:t>
            </w:r>
          </w:p>
        </w:tc>
        <w:tc>
          <w:tcPr>
            <w:tcW w:w="562" w:type="pct"/>
            <w:hideMark/>
          </w:tcPr>
          <w:p w14:paraId="2F12C118"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-31%</w:t>
            </w:r>
          </w:p>
        </w:tc>
      </w:tr>
      <w:tr w:rsidR="0013519F" w:rsidRPr="00767474" w14:paraId="6CFE7A58"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2EDF2B61" w14:textId="0C80AC8C" w:rsidR="00F83D0B" w:rsidRPr="00FF1179" w:rsidRDefault="00A025E7" w:rsidP="00E96852">
            <w:pPr>
              <w:spacing w:before="240" w:after="240" w:line="300" w:lineRule="exact"/>
              <w:rPr>
                <w:rFonts w:cs="Calibri"/>
                <w:b w:val="0"/>
                <w:color w:val="auto"/>
                <w:sz w:val="18"/>
                <w:szCs w:val="18"/>
                <w:lang w:val="en-AU" w:eastAsia="en-AU"/>
              </w:rPr>
            </w:pPr>
            <w:r w:rsidRPr="00FF1179">
              <w:rPr>
                <w:rFonts w:cs="Calibri"/>
                <w:b w:val="0"/>
                <w:color w:val="auto"/>
                <w:sz w:val="18"/>
                <w:szCs w:val="18"/>
                <w:lang w:val="en-AU" w:eastAsia="en-AU"/>
              </w:rPr>
              <w:t xml:space="preserve">Drug offences </w:t>
            </w:r>
            <w:r>
              <w:rPr>
                <w:rFonts w:cs="Calibri"/>
                <w:b w:val="0"/>
                <w:color w:val="auto"/>
                <w:sz w:val="18"/>
                <w:szCs w:val="18"/>
                <w:lang w:val="en-AU" w:eastAsia="en-AU"/>
              </w:rPr>
              <w:t xml:space="preserve">- </w:t>
            </w:r>
            <w:r w:rsidR="00F83D0B" w:rsidRPr="00FF1179">
              <w:rPr>
                <w:rFonts w:cs="Calibri"/>
                <w:b w:val="0"/>
                <w:color w:val="auto"/>
                <w:sz w:val="18"/>
                <w:szCs w:val="18"/>
                <w:lang w:val="en-AU" w:eastAsia="en-AU"/>
              </w:rPr>
              <w:t>Finalisation</w:t>
            </w:r>
          </w:p>
        </w:tc>
        <w:tc>
          <w:tcPr>
            <w:tcW w:w="562" w:type="pct"/>
            <w:hideMark/>
          </w:tcPr>
          <w:p w14:paraId="4290012E"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28</w:t>
            </w:r>
          </w:p>
        </w:tc>
        <w:tc>
          <w:tcPr>
            <w:tcW w:w="562" w:type="pct"/>
            <w:hideMark/>
          </w:tcPr>
          <w:p w14:paraId="298A0C7E"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42</w:t>
            </w:r>
          </w:p>
        </w:tc>
        <w:tc>
          <w:tcPr>
            <w:tcW w:w="563" w:type="pct"/>
            <w:hideMark/>
          </w:tcPr>
          <w:p w14:paraId="300DFBE4"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39</w:t>
            </w:r>
          </w:p>
        </w:tc>
        <w:tc>
          <w:tcPr>
            <w:tcW w:w="562" w:type="pct"/>
            <w:hideMark/>
          </w:tcPr>
          <w:p w14:paraId="2385238F"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54</w:t>
            </w:r>
          </w:p>
        </w:tc>
        <w:tc>
          <w:tcPr>
            <w:tcW w:w="562" w:type="pct"/>
            <w:hideMark/>
          </w:tcPr>
          <w:p w14:paraId="45B1F499"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40</w:t>
            </w:r>
          </w:p>
        </w:tc>
        <w:tc>
          <w:tcPr>
            <w:tcW w:w="562" w:type="pct"/>
            <w:hideMark/>
          </w:tcPr>
          <w:p w14:paraId="57016EA4"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-26%</w:t>
            </w:r>
          </w:p>
        </w:tc>
      </w:tr>
      <w:tr w:rsidR="0013519F" w:rsidRPr="00767474" w14:paraId="3450B387"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1B39A2D0" w14:textId="606C57CD" w:rsidR="00F83D0B" w:rsidRPr="00FF1179" w:rsidRDefault="00A025E7" w:rsidP="00E96852">
            <w:pPr>
              <w:spacing w:before="240" w:after="240" w:line="300" w:lineRule="exact"/>
              <w:rPr>
                <w:rFonts w:cs="Calibri"/>
                <w:b w:val="0"/>
                <w:color w:val="auto"/>
                <w:sz w:val="18"/>
                <w:szCs w:val="18"/>
                <w:lang w:val="en-AU" w:eastAsia="en-AU"/>
              </w:rPr>
            </w:pPr>
            <w:r w:rsidRPr="00FF1179">
              <w:rPr>
                <w:rFonts w:cs="Calibri"/>
                <w:b w:val="0"/>
                <w:color w:val="auto"/>
                <w:sz w:val="18"/>
                <w:szCs w:val="18"/>
                <w:lang w:val="en-AU" w:eastAsia="en-AU"/>
              </w:rPr>
              <w:t xml:space="preserve">Public order and security offences </w:t>
            </w:r>
            <w:r>
              <w:rPr>
                <w:rFonts w:cs="Calibri"/>
                <w:b w:val="0"/>
                <w:color w:val="auto"/>
                <w:sz w:val="18"/>
                <w:szCs w:val="18"/>
                <w:lang w:val="en-AU" w:eastAsia="en-AU"/>
              </w:rPr>
              <w:t xml:space="preserve">- </w:t>
            </w:r>
            <w:r w:rsidR="00F83D0B" w:rsidRPr="00FF1179">
              <w:rPr>
                <w:rFonts w:cs="Calibri"/>
                <w:b w:val="0"/>
                <w:color w:val="auto"/>
                <w:sz w:val="18"/>
                <w:szCs w:val="18"/>
                <w:lang w:val="en-AU" w:eastAsia="en-AU"/>
              </w:rPr>
              <w:t>Lodgements</w:t>
            </w:r>
          </w:p>
        </w:tc>
        <w:tc>
          <w:tcPr>
            <w:tcW w:w="562" w:type="pct"/>
            <w:hideMark/>
          </w:tcPr>
          <w:p w14:paraId="0D27D4D7"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202</w:t>
            </w:r>
          </w:p>
        </w:tc>
        <w:tc>
          <w:tcPr>
            <w:tcW w:w="562" w:type="pct"/>
            <w:hideMark/>
          </w:tcPr>
          <w:p w14:paraId="4C1CF653"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160</w:t>
            </w:r>
          </w:p>
        </w:tc>
        <w:tc>
          <w:tcPr>
            <w:tcW w:w="563" w:type="pct"/>
            <w:hideMark/>
          </w:tcPr>
          <w:p w14:paraId="0E22AD2A"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165</w:t>
            </w:r>
          </w:p>
        </w:tc>
        <w:tc>
          <w:tcPr>
            <w:tcW w:w="562" w:type="pct"/>
            <w:hideMark/>
          </w:tcPr>
          <w:p w14:paraId="6359E405"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215</w:t>
            </w:r>
          </w:p>
        </w:tc>
        <w:tc>
          <w:tcPr>
            <w:tcW w:w="562" w:type="pct"/>
            <w:hideMark/>
          </w:tcPr>
          <w:p w14:paraId="0A8D83C3"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162</w:t>
            </w:r>
          </w:p>
        </w:tc>
        <w:tc>
          <w:tcPr>
            <w:tcW w:w="562" w:type="pct"/>
            <w:hideMark/>
          </w:tcPr>
          <w:p w14:paraId="7204918D"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-25%</w:t>
            </w:r>
          </w:p>
        </w:tc>
      </w:tr>
      <w:tr w:rsidR="0013519F" w:rsidRPr="00767474" w14:paraId="4FA74DA1"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17040BB3" w14:textId="37FA9903" w:rsidR="00F83D0B" w:rsidRPr="00FF1179" w:rsidRDefault="00A025E7" w:rsidP="00E96852">
            <w:pPr>
              <w:spacing w:before="240" w:after="240" w:line="300" w:lineRule="exact"/>
              <w:rPr>
                <w:rFonts w:cs="Calibri"/>
                <w:b w:val="0"/>
                <w:color w:val="auto"/>
                <w:sz w:val="18"/>
                <w:szCs w:val="18"/>
                <w:lang w:val="en-AU" w:eastAsia="en-AU"/>
              </w:rPr>
            </w:pPr>
            <w:r w:rsidRPr="00FF1179">
              <w:rPr>
                <w:rFonts w:cs="Calibri"/>
                <w:b w:val="0"/>
                <w:color w:val="auto"/>
                <w:sz w:val="18"/>
                <w:szCs w:val="18"/>
                <w:lang w:val="en-AU" w:eastAsia="en-AU"/>
              </w:rPr>
              <w:t xml:space="preserve">Public order and security offences </w:t>
            </w:r>
            <w:r>
              <w:rPr>
                <w:rFonts w:cs="Calibri"/>
                <w:b w:val="0"/>
                <w:color w:val="auto"/>
                <w:sz w:val="18"/>
                <w:szCs w:val="18"/>
                <w:lang w:val="en-AU" w:eastAsia="en-AU"/>
              </w:rPr>
              <w:t xml:space="preserve">- </w:t>
            </w:r>
            <w:r w:rsidR="00F83D0B" w:rsidRPr="00FF1179">
              <w:rPr>
                <w:rFonts w:cs="Calibri"/>
                <w:b w:val="0"/>
                <w:color w:val="auto"/>
                <w:sz w:val="18"/>
                <w:szCs w:val="18"/>
                <w:lang w:val="en-AU" w:eastAsia="en-AU"/>
              </w:rPr>
              <w:t>Finalisation</w:t>
            </w:r>
          </w:p>
        </w:tc>
        <w:tc>
          <w:tcPr>
            <w:tcW w:w="562" w:type="pct"/>
            <w:hideMark/>
          </w:tcPr>
          <w:p w14:paraId="11419AB6"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190</w:t>
            </w:r>
          </w:p>
        </w:tc>
        <w:tc>
          <w:tcPr>
            <w:tcW w:w="562" w:type="pct"/>
            <w:hideMark/>
          </w:tcPr>
          <w:p w14:paraId="1CD8F2F0"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171</w:t>
            </w:r>
          </w:p>
        </w:tc>
        <w:tc>
          <w:tcPr>
            <w:tcW w:w="563" w:type="pct"/>
            <w:hideMark/>
          </w:tcPr>
          <w:p w14:paraId="49ECAB37"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147</w:t>
            </w:r>
          </w:p>
        </w:tc>
        <w:tc>
          <w:tcPr>
            <w:tcW w:w="562" w:type="pct"/>
            <w:hideMark/>
          </w:tcPr>
          <w:p w14:paraId="17714881"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206</w:t>
            </w:r>
          </w:p>
        </w:tc>
        <w:tc>
          <w:tcPr>
            <w:tcW w:w="562" w:type="pct"/>
            <w:hideMark/>
          </w:tcPr>
          <w:p w14:paraId="6FF74970"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163</w:t>
            </w:r>
          </w:p>
        </w:tc>
        <w:tc>
          <w:tcPr>
            <w:tcW w:w="562" w:type="pct"/>
            <w:hideMark/>
          </w:tcPr>
          <w:p w14:paraId="7CC93FF3"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-21%</w:t>
            </w:r>
          </w:p>
        </w:tc>
      </w:tr>
      <w:tr w:rsidR="0013519F" w:rsidRPr="00767474" w14:paraId="42BB10DE"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2E39E14D" w14:textId="7AC37D3D" w:rsidR="00F83D0B" w:rsidRPr="00FF1179" w:rsidRDefault="00140AC5" w:rsidP="00E96852">
            <w:pPr>
              <w:spacing w:before="240" w:after="240" w:line="300" w:lineRule="exact"/>
              <w:rPr>
                <w:rFonts w:cs="Calibri"/>
                <w:b w:val="0"/>
                <w:color w:val="auto"/>
                <w:sz w:val="18"/>
                <w:szCs w:val="18"/>
                <w:lang w:val="en-AU" w:eastAsia="en-AU"/>
              </w:rPr>
            </w:pPr>
            <w:r w:rsidRPr="00FF1179">
              <w:rPr>
                <w:rFonts w:cs="Calibri"/>
                <w:b w:val="0"/>
                <w:color w:val="auto"/>
                <w:sz w:val="18"/>
                <w:szCs w:val="18"/>
                <w:lang w:val="en-AU" w:eastAsia="en-AU"/>
              </w:rPr>
              <w:t xml:space="preserve">Traffic and other offences </w:t>
            </w:r>
            <w:r>
              <w:rPr>
                <w:rFonts w:cs="Calibri"/>
                <w:b w:val="0"/>
                <w:color w:val="auto"/>
                <w:sz w:val="18"/>
                <w:szCs w:val="18"/>
                <w:lang w:val="en-AU" w:eastAsia="en-AU"/>
              </w:rPr>
              <w:t xml:space="preserve">- </w:t>
            </w:r>
            <w:r w:rsidR="00F83D0B" w:rsidRPr="00FF1179">
              <w:rPr>
                <w:rFonts w:cs="Calibri"/>
                <w:b w:val="0"/>
                <w:color w:val="auto"/>
                <w:sz w:val="18"/>
                <w:szCs w:val="18"/>
                <w:lang w:val="en-AU" w:eastAsia="en-AU"/>
              </w:rPr>
              <w:t>Lodgements</w:t>
            </w:r>
          </w:p>
        </w:tc>
        <w:tc>
          <w:tcPr>
            <w:tcW w:w="562" w:type="pct"/>
            <w:hideMark/>
          </w:tcPr>
          <w:p w14:paraId="7D850C21"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201</w:t>
            </w:r>
          </w:p>
        </w:tc>
        <w:tc>
          <w:tcPr>
            <w:tcW w:w="562" w:type="pct"/>
            <w:hideMark/>
          </w:tcPr>
          <w:p w14:paraId="742F40ED"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175</w:t>
            </w:r>
          </w:p>
        </w:tc>
        <w:tc>
          <w:tcPr>
            <w:tcW w:w="563" w:type="pct"/>
            <w:hideMark/>
          </w:tcPr>
          <w:p w14:paraId="53DAB683"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159</w:t>
            </w:r>
          </w:p>
        </w:tc>
        <w:tc>
          <w:tcPr>
            <w:tcW w:w="562" w:type="pct"/>
            <w:hideMark/>
          </w:tcPr>
          <w:p w14:paraId="0898A785"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112</w:t>
            </w:r>
          </w:p>
        </w:tc>
        <w:tc>
          <w:tcPr>
            <w:tcW w:w="562" w:type="pct"/>
            <w:hideMark/>
          </w:tcPr>
          <w:p w14:paraId="635F4A51"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116</w:t>
            </w:r>
          </w:p>
        </w:tc>
        <w:tc>
          <w:tcPr>
            <w:tcW w:w="562" w:type="pct"/>
            <w:hideMark/>
          </w:tcPr>
          <w:p w14:paraId="59B2FDAF"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4%</w:t>
            </w:r>
          </w:p>
        </w:tc>
      </w:tr>
      <w:tr w:rsidR="0013519F" w:rsidRPr="00767474" w14:paraId="3C8801F9"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1D82FCE0" w14:textId="7E0E2AC3" w:rsidR="00F83D0B" w:rsidRPr="00FF1179" w:rsidRDefault="00140AC5" w:rsidP="00E96852">
            <w:pPr>
              <w:spacing w:before="240" w:after="240" w:line="300" w:lineRule="exact"/>
              <w:rPr>
                <w:rFonts w:cs="Calibri"/>
                <w:b w:val="0"/>
                <w:color w:val="auto"/>
                <w:sz w:val="18"/>
                <w:szCs w:val="18"/>
                <w:lang w:val="en-AU" w:eastAsia="en-AU"/>
              </w:rPr>
            </w:pPr>
            <w:r w:rsidRPr="00FF1179">
              <w:rPr>
                <w:rFonts w:cs="Calibri"/>
                <w:b w:val="0"/>
                <w:color w:val="auto"/>
                <w:sz w:val="18"/>
                <w:szCs w:val="18"/>
                <w:lang w:val="en-AU" w:eastAsia="en-AU"/>
              </w:rPr>
              <w:t xml:space="preserve">Traffic and other offences </w:t>
            </w:r>
            <w:r>
              <w:rPr>
                <w:rFonts w:cs="Calibri"/>
                <w:b w:val="0"/>
                <w:color w:val="auto"/>
                <w:sz w:val="18"/>
                <w:szCs w:val="18"/>
                <w:lang w:val="en-AU" w:eastAsia="en-AU"/>
              </w:rPr>
              <w:t xml:space="preserve">- </w:t>
            </w:r>
            <w:r w:rsidR="00F83D0B" w:rsidRPr="00FF1179">
              <w:rPr>
                <w:rFonts w:cs="Calibri"/>
                <w:b w:val="0"/>
                <w:color w:val="auto"/>
                <w:sz w:val="18"/>
                <w:szCs w:val="18"/>
                <w:lang w:val="en-AU" w:eastAsia="en-AU"/>
              </w:rPr>
              <w:t>Finalisation</w:t>
            </w:r>
          </w:p>
        </w:tc>
        <w:tc>
          <w:tcPr>
            <w:tcW w:w="562" w:type="pct"/>
            <w:hideMark/>
          </w:tcPr>
          <w:p w14:paraId="452BEA40"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206</w:t>
            </w:r>
          </w:p>
        </w:tc>
        <w:tc>
          <w:tcPr>
            <w:tcW w:w="562" w:type="pct"/>
            <w:hideMark/>
          </w:tcPr>
          <w:p w14:paraId="40C68107"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191</w:t>
            </w:r>
          </w:p>
        </w:tc>
        <w:tc>
          <w:tcPr>
            <w:tcW w:w="563" w:type="pct"/>
            <w:hideMark/>
          </w:tcPr>
          <w:p w14:paraId="1A50B2FA"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160</w:t>
            </w:r>
          </w:p>
        </w:tc>
        <w:tc>
          <w:tcPr>
            <w:tcW w:w="562" w:type="pct"/>
            <w:hideMark/>
          </w:tcPr>
          <w:p w14:paraId="24EED499"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124</w:t>
            </w:r>
          </w:p>
        </w:tc>
        <w:tc>
          <w:tcPr>
            <w:tcW w:w="562" w:type="pct"/>
            <w:hideMark/>
          </w:tcPr>
          <w:p w14:paraId="795EB8C3"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112</w:t>
            </w:r>
          </w:p>
        </w:tc>
        <w:tc>
          <w:tcPr>
            <w:tcW w:w="562" w:type="pct"/>
            <w:hideMark/>
          </w:tcPr>
          <w:p w14:paraId="41E3001C"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w:t>
            </w:r>
            <w:r w:rsidR="00C402B0" w:rsidRPr="00767474">
              <w:rPr>
                <w:rFonts w:cs="Calibri"/>
                <w:color w:val="auto"/>
                <w:sz w:val="18"/>
                <w:szCs w:val="18"/>
                <w:lang w:val="en-AU" w:eastAsia="en-AU"/>
              </w:rPr>
              <w:t>9.7</w:t>
            </w:r>
            <w:r w:rsidRPr="00767474">
              <w:rPr>
                <w:rFonts w:cs="Calibri"/>
                <w:color w:val="auto"/>
                <w:sz w:val="18"/>
                <w:szCs w:val="18"/>
                <w:lang w:val="en-AU" w:eastAsia="en-AU"/>
              </w:rPr>
              <w:t>%</w:t>
            </w:r>
          </w:p>
        </w:tc>
      </w:tr>
      <w:tr w:rsidR="0013519F" w:rsidRPr="00767474" w14:paraId="15C15A1E"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1EBED47E" w14:textId="03E329C5" w:rsidR="00F83D0B" w:rsidRPr="00FF1179" w:rsidRDefault="00140AC5" w:rsidP="00E96852">
            <w:pPr>
              <w:spacing w:before="240" w:after="240" w:line="300" w:lineRule="exact"/>
              <w:rPr>
                <w:rFonts w:cs="Calibri"/>
                <w:b w:val="0"/>
                <w:color w:val="auto"/>
                <w:sz w:val="18"/>
                <w:szCs w:val="18"/>
                <w:lang w:val="en-AU" w:eastAsia="en-AU"/>
              </w:rPr>
            </w:pPr>
            <w:r w:rsidRPr="00FF1179">
              <w:rPr>
                <w:rFonts w:cs="Calibri"/>
                <w:b w:val="0"/>
                <w:color w:val="auto"/>
                <w:sz w:val="18"/>
                <w:szCs w:val="18"/>
                <w:lang w:val="en-AU" w:eastAsia="en-AU"/>
              </w:rPr>
              <w:t>Justice procedure offences</w:t>
            </w:r>
            <w:r>
              <w:rPr>
                <w:rFonts w:cs="Calibri"/>
                <w:b w:val="0"/>
                <w:color w:val="auto"/>
                <w:sz w:val="18"/>
                <w:szCs w:val="18"/>
                <w:lang w:val="en-AU" w:eastAsia="en-AU"/>
              </w:rPr>
              <w:t xml:space="preserve"> -</w:t>
            </w:r>
            <w:r w:rsidR="00F83D0B" w:rsidRPr="00FF1179">
              <w:rPr>
                <w:rFonts w:cs="Calibri"/>
                <w:b w:val="0"/>
                <w:color w:val="auto"/>
                <w:sz w:val="18"/>
                <w:szCs w:val="18"/>
                <w:lang w:val="en-AU" w:eastAsia="en-AU"/>
              </w:rPr>
              <w:t>Lodgements</w:t>
            </w:r>
          </w:p>
        </w:tc>
        <w:tc>
          <w:tcPr>
            <w:tcW w:w="562" w:type="pct"/>
            <w:hideMark/>
          </w:tcPr>
          <w:p w14:paraId="19EA96B4"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46</w:t>
            </w:r>
          </w:p>
        </w:tc>
        <w:tc>
          <w:tcPr>
            <w:tcW w:w="562" w:type="pct"/>
            <w:hideMark/>
          </w:tcPr>
          <w:p w14:paraId="57A44251"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45</w:t>
            </w:r>
          </w:p>
        </w:tc>
        <w:tc>
          <w:tcPr>
            <w:tcW w:w="563" w:type="pct"/>
            <w:hideMark/>
          </w:tcPr>
          <w:p w14:paraId="53910FD7"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67</w:t>
            </w:r>
          </w:p>
        </w:tc>
        <w:tc>
          <w:tcPr>
            <w:tcW w:w="562" w:type="pct"/>
            <w:hideMark/>
          </w:tcPr>
          <w:p w14:paraId="7F1992F4"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48</w:t>
            </w:r>
          </w:p>
        </w:tc>
        <w:tc>
          <w:tcPr>
            <w:tcW w:w="562" w:type="pct"/>
            <w:hideMark/>
          </w:tcPr>
          <w:p w14:paraId="13279168"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46</w:t>
            </w:r>
          </w:p>
        </w:tc>
        <w:tc>
          <w:tcPr>
            <w:tcW w:w="562" w:type="pct"/>
            <w:hideMark/>
          </w:tcPr>
          <w:p w14:paraId="7001F282"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-4</w:t>
            </w:r>
            <w:r w:rsidR="00C402B0" w:rsidRPr="00767474">
              <w:rPr>
                <w:rFonts w:cs="Calibri"/>
                <w:color w:val="auto"/>
                <w:sz w:val="18"/>
                <w:szCs w:val="18"/>
                <w:lang w:val="en-AU" w:eastAsia="en-AU"/>
              </w:rPr>
              <w:t>.2</w:t>
            </w:r>
            <w:r w:rsidRPr="00767474">
              <w:rPr>
                <w:rFonts w:cs="Calibri"/>
                <w:color w:val="auto"/>
                <w:sz w:val="18"/>
                <w:szCs w:val="18"/>
                <w:lang w:val="en-AU" w:eastAsia="en-AU"/>
              </w:rPr>
              <w:t>%</w:t>
            </w:r>
          </w:p>
        </w:tc>
      </w:tr>
      <w:tr w:rsidR="0013519F" w:rsidRPr="00767474" w14:paraId="0753AA81"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35AAF229" w14:textId="5D7CD3AD" w:rsidR="00F83D0B" w:rsidRPr="00FF1179" w:rsidRDefault="00140AC5" w:rsidP="00E96852">
            <w:pPr>
              <w:spacing w:before="240" w:after="240" w:line="300" w:lineRule="exact"/>
              <w:rPr>
                <w:rFonts w:cs="Calibri"/>
                <w:b w:val="0"/>
                <w:color w:val="auto"/>
                <w:sz w:val="18"/>
                <w:szCs w:val="18"/>
                <w:lang w:val="en-AU" w:eastAsia="en-AU"/>
              </w:rPr>
            </w:pPr>
            <w:r w:rsidRPr="00FF1179">
              <w:rPr>
                <w:rFonts w:cs="Calibri"/>
                <w:b w:val="0"/>
                <w:color w:val="auto"/>
                <w:sz w:val="18"/>
                <w:szCs w:val="18"/>
                <w:lang w:val="en-AU" w:eastAsia="en-AU"/>
              </w:rPr>
              <w:lastRenderedPageBreak/>
              <w:t xml:space="preserve">Justice procedure offences </w:t>
            </w:r>
            <w:r>
              <w:rPr>
                <w:rFonts w:cs="Calibri"/>
                <w:b w:val="0"/>
                <w:color w:val="auto"/>
                <w:sz w:val="18"/>
                <w:szCs w:val="18"/>
                <w:lang w:val="en-AU" w:eastAsia="en-AU"/>
              </w:rPr>
              <w:t xml:space="preserve">- </w:t>
            </w:r>
            <w:r w:rsidR="00F83D0B" w:rsidRPr="00FF1179">
              <w:rPr>
                <w:rFonts w:cs="Calibri"/>
                <w:b w:val="0"/>
                <w:color w:val="auto"/>
                <w:sz w:val="18"/>
                <w:szCs w:val="18"/>
                <w:lang w:val="en-AU" w:eastAsia="en-AU"/>
              </w:rPr>
              <w:t>Finalisation</w:t>
            </w:r>
          </w:p>
        </w:tc>
        <w:tc>
          <w:tcPr>
            <w:tcW w:w="562" w:type="pct"/>
            <w:hideMark/>
          </w:tcPr>
          <w:p w14:paraId="7A18F0BF"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59</w:t>
            </w:r>
          </w:p>
        </w:tc>
        <w:tc>
          <w:tcPr>
            <w:tcW w:w="562" w:type="pct"/>
            <w:hideMark/>
          </w:tcPr>
          <w:p w14:paraId="29D8D822"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51</w:t>
            </w:r>
          </w:p>
        </w:tc>
        <w:tc>
          <w:tcPr>
            <w:tcW w:w="563" w:type="pct"/>
            <w:hideMark/>
          </w:tcPr>
          <w:p w14:paraId="7EE856DB"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53</w:t>
            </w:r>
          </w:p>
        </w:tc>
        <w:tc>
          <w:tcPr>
            <w:tcW w:w="562" w:type="pct"/>
            <w:hideMark/>
          </w:tcPr>
          <w:p w14:paraId="32590CD7"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55</w:t>
            </w:r>
          </w:p>
        </w:tc>
        <w:tc>
          <w:tcPr>
            <w:tcW w:w="562" w:type="pct"/>
            <w:hideMark/>
          </w:tcPr>
          <w:p w14:paraId="1D4E628F"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41</w:t>
            </w:r>
          </w:p>
        </w:tc>
        <w:tc>
          <w:tcPr>
            <w:tcW w:w="562" w:type="pct"/>
            <w:hideMark/>
          </w:tcPr>
          <w:p w14:paraId="6327C23E"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-25%</w:t>
            </w:r>
          </w:p>
        </w:tc>
      </w:tr>
      <w:tr w:rsidR="0013519F" w:rsidRPr="00767474" w14:paraId="0DF7D8FB"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4779BC44" w14:textId="16C041F5" w:rsidR="00F83D0B" w:rsidRPr="00FF1179" w:rsidRDefault="00140AC5" w:rsidP="00E96852">
            <w:pPr>
              <w:spacing w:before="240" w:after="240" w:line="300" w:lineRule="exact"/>
              <w:rPr>
                <w:rFonts w:cs="Calibri"/>
                <w:b w:val="0"/>
                <w:color w:val="auto"/>
                <w:sz w:val="18"/>
                <w:szCs w:val="18"/>
                <w:lang w:val="en-AU" w:eastAsia="en-AU"/>
              </w:rPr>
            </w:pPr>
            <w:r w:rsidRPr="00FF1179">
              <w:rPr>
                <w:rFonts w:cs="Calibri"/>
                <w:b w:val="0"/>
                <w:color w:val="auto"/>
                <w:sz w:val="18"/>
                <w:szCs w:val="18"/>
                <w:lang w:val="en-AU" w:eastAsia="en-AU"/>
              </w:rPr>
              <w:t xml:space="preserve">Other offences </w:t>
            </w:r>
            <w:r>
              <w:rPr>
                <w:rFonts w:cs="Calibri"/>
                <w:b w:val="0"/>
                <w:color w:val="auto"/>
                <w:sz w:val="18"/>
                <w:szCs w:val="18"/>
                <w:lang w:val="en-AU" w:eastAsia="en-AU"/>
              </w:rPr>
              <w:t xml:space="preserve">- </w:t>
            </w:r>
            <w:r w:rsidR="00F83D0B" w:rsidRPr="00FF1179">
              <w:rPr>
                <w:rFonts w:cs="Calibri"/>
                <w:b w:val="0"/>
                <w:color w:val="auto"/>
                <w:sz w:val="18"/>
                <w:szCs w:val="18"/>
                <w:lang w:val="en-AU" w:eastAsia="en-AU"/>
              </w:rPr>
              <w:t>Lodgements</w:t>
            </w:r>
          </w:p>
        </w:tc>
        <w:tc>
          <w:tcPr>
            <w:tcW w:w="562" w:type="pct"/>
            <w:hideMark/>
          </w:tcPr>
          <w:p w14:paraId="24384D67"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9</w:t>
            </w:r>
          </w:p>
        </w:tc>
        <w:tc>
          <w:tcPr>
            <w:tcW w:w="562" w:type="pct"/>
            <w:hideMark/>
          </w:tcPr>
          <w:p w14:paraId="1EFE33F3"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7</w:t>
            </w:r>
          </w:p>
        </w:tc>
        <w:tc>
          <w:tcPr>
            <w:tcW w:w="563" w:type="pct"/>
            <w:hideMark/>
          </w:tcPr>
          <w:p w14:paraId="191BA85A"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12</w:t>
            </w:r>
          </w:p>
        </w:tc>
        <w:tc>
          <w:tcPr>
            <w:tcW w:w="562" w:type="pct"/>
            <w:hideMark/>
          </w:tcPr>
          <w:p w14:paraId="55164B94"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7</w:t>
            </w:r>
          </w:p>
        </w:tc>
        <w:tc>
          <w:tcPr>
            <w:tcW w:w="562" w:type="pct"/>
            <w:hideMark/>
          </w:tcPr>
          <w:p w14:paraId="535E4029"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6</w:t>
            </w:r>
          </w:p>
        </w:tc>
        <w:tc>
          <w:tcPr>
            <w:tcW w:w="562" w:type="pct"/>
            <w:hideMark/>
          </w:tcPr>
          <w:p w14:paraId="61D0451A"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-14%</w:t>
            </w:r>
          </w:p>
        </w:tc>
      </w:tr>
      <w:tr w:rsidR="0013519F" w:rsidRPr="00767474" w14:paraId="6181BDCA" w14:textId="77777777" w:rsidTr="0013519F">
        <w:trPr>
          <w:trHeight w:val="340"/>
        </w:trPr>
        <w:tc>
          <w:tcPr>
            <w:cnfStyle w:val="001000000000" w:firstRow="0" w:lastRow="0" w:firstColumn="1" w:lastColumn="0" w:oddVBand="0" w:evenVBand="0" w:oddHBand="0" w:evenHBand="0" w:firstRowFirstColumn="0" w:firstRowLastColumn="0" w:lastRowFirstColumn="0" w:lastRowLastColumn="0"/>
            <w:tcW w:w="1627" w:type="pct"/>
            <w:hideMark/>
          </w:tcPr>
          <w:p w14:paraId="784BC330" w14:textId="3843FB5F" w:rsidR="00F83D0B" w:rsidRPr="00FF1179" w:rsidRDefault="00140AC5" w:rsidP="00E96852">
            <w:pPr>
              <w:spacing w:before="240" w:after="240" w:line="300" w:lineRule="exact"/>
              <w:rPr>
                <w:rFonts w:cs="Calibri"/>
                <w:b w:val="0"/>
                <w:color w:val="auto"/>
                <w:sz w:val="18"/>
                <w:szCs w:val="18"/>
                <w:lang w:val="en-AU" w:eastAsia="en-AU"/>
              </w:rPr>
            </w:pPr>
            <w:r w:rsidRPr="00FF1179">
              <w:rPr>
                <w:rFonts w:cs="Calibri"/>
                <w:b w:val="0"/>
                <w:color w:val="auto"/>
                <w:sz w:val="18"/>
                <w:szCs w:val="18"/>
                <w:lang w:val="en-AU" w:eastAsia="en-AU"/>
              </w:rPr>
              <w:t>Other offences</w:t>
            </w:r>
            <w:r>
              <w:rPr>
                <w:rFonts w:cs="Calibri"/>
                <w:b w:val="0"/>
                <w:color w:val="auto"/>
                <w:sz w:val="18"/>
                <w:szCs w:val="18"/>
                <w:lang w:val="en-AU" w:eastAsia="en-AU"/>
              </w:rPr>
              <w:t xml:space="preserve"> -</w:t>
            </w:r>
            <w:r w:rsidR="001C3AED" w:rsidRPr="00FF1179">
              <w:rPr>
                <w:rFonts w:cs="Calibri"/>
                <w:b w:val="0"/>
                <w:color w:val="auto"/>
                <w:sz w:val="18"/>
                <w:szCs w:val="18"/>
                <w:lang w:val="en-AU" w:eastAsia="en-AU"/>
              </w:rPr>
              <w:t xml:space="preserve"> </w:t>
            </w:r>
            <w:r w:rsidR="00F83D0B" w:rsidRPr="00FF1179">
              <w:rPr>
                <w:rFonts w:cs="Calibri"/>
                <w:b w:val="0"/>
                <w:color w:val="auto"/>
                <w:sz w:val="18"/>
                <w:szCs w:val="18"/>
                <w:lang w:val="en-AU" w:eastAsia="en-AU"/>
              </w:rPr>
              <w:t>Finalisation</w:t>
            </w:r>
          </w:p>
        </w:tc>
        <w:tc>
          <w:tcPr>
            <w:tcW w:w="562" w:type="pct"/>
            <w:hideMark/>
          </w:tcPr>
          <w:p w14:paraId="0D8BF683"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44</w:t>
            </w:r>
          </w:p>
        </w:tc>
        <w:tc>
          <w:tcPr>
            <w:tcW w:w="562" w:type="pct"/>
            <w:hideMark/>
          </w:tcPr>
          <w:p w14:paraId="4D7CAC9F" w14:textId="77777777" w:rsidR="00F83D0B" w:rsidRPr="00FF1179"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FF1179">
              <w:rPr>
                <w:rFonts w:cs="Calibri"/>
                <w:color w:val="auto"/>
                <w:sz w:val="18"/>
                <w:szCs w:val="18"/>
                <w:lang w:val="en-AU" w:eastAsia="en-AU"/>
              </w:rPr>
              <w:t>53</w:t>
            </w:r>
          </w:p>
        </w:tc>
        <w:tc>
          <w:tcPr>
            <w:tcW w:w="563" w:type="pct"/>
            <w:hideMark/>
          </w:tcPr>
          <w:p w14:paraId="42F72FF8"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20</w:t>
            </w:r>
          </w:p>
        </w:tc>
        <w:tc>
          <w:tcPr>
            <w:tcW w:w="562" w:type="pct"/>
            <w:hideMark/>
          </w:tcPr>
          <w:p w14:paraId="1FF81FA0"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78</w:t>
            </w:r>
          </w:p>
        </w:tc>
        <w:tc>
          <w:tcPr>
            <w:tcW w:w="562" w:type="pct"/>
            <w:hideMark/>
          </w:tcPr>
          <w:p w14:paraId="0CE2117F"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4</w:t>
            </w:r>
          </w:p>
        </w:tc>
        <w:tc>
          <w:tcPr>
            <w:tcW w:w="562" w:type="pct"/>
            <w:hideMark/>
          </w:tcPr>
          <w:p w14:paraId="57C5FCD8"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-95%</w:t>
            </w:r>
          </w:p>
        </w:tc>
      </w:tr>
    </w:tbl>
    <w:p w14:paraId="01418782" w14:textId="0CEAA87F" w:rsidR="004E3CB7" w:rsidRPr="00347483" w:rsidRDefault="00F6671F" w:rsidP="00E96852">
      <w:pPr>
        <w:spacing w:before="240" w:after="240" w:line="300" w:lineRule="exact"/>
        <w:rPr>
          <w:rFonts w:cs="Calibri"/>
          <w:sz w:val="18"/>
          <w:szCs w:val="18"/>
        </w:rPr>
      </w:pPr>
      <w:r w:rsidRPr="00347483">
        <w:rPr>
          <w:rFonts w:cs="Calibri"/>
          <w:i/>
          <w:color w:val="5F5F5E"/>
          <w:sz w:val="18"/>
          <w:szCs w:val="18"/>
        </w:rPr>
        <w:t>Source: CRIMESStats database</w:t>
      </w:r>
    </w:p>
    <w:p w14:paraId="7E0C83C2" w14:textId="02BE4A2C" w:rsidR="00FE500E" w:rsidRDefault="00FE500E" w:rsidP="00FE500E">
      <w:pPr>
        <w:pStyle w:val="Caption"/>
        <w:keepNext/>
      </w:pPr>
      <w:r>
        <w:t xml:space="preserve">Table </w:t>
      </w:r>
      <w:r w:rsidR="00420D2D">
        <w:fldChar w:fldCharType="begin"/>
      </w:r>
      <w:r w:rsidR="00420D2D">
        <w:instrText xml:space="preserve"> SEQ Table \* ARABIC </w:instrText>
      </w:r>
      <w:r w:rsidR="00420D2D">
        <w:fldChar w:fldCharType="separate"/>
      </w:r>
      <w:r w:rsidR="006F7776">
        <w:rPr>
          <w:noProof/>
        </w:rPr>
        <w:t>8</w:t>
      </w:r>
      <w:r w:rsidR="00420D2D">
        <w:rPr>
          <w:noProof/>
        </w:rPr>
        <w:fldChar w:fldCharType="end"/>
      </w:r>
      <w:r>
        <w:t xml:space="preserve"> Breaches of Orders and/or Order Conditions</w:t>
      </w:r>
      <w:r w:rsidR="00FA0E52">
        <w:t>, 2014-15 to 2018-19</w:t>
      </w:r>
    </w:p>
    <w:tbl>
      <w:tblPr>
        <w:tblStyle w:val="GridTable1Light"/>
        <w:tblW w:w="5000" w:type="pct"/>
        <w:tblLook w:val="04A0" w:firstRow="1" w:lastRow="0" w:firstColumn="1" w:lastColumn="0" w:noHBand="0" w:noVBand="1"/>
        <w:tblCaption w:val="Table10BreachesofOrdersandorOrderConditions"/>
        <w:tblDescription w:val="TabledescribingBreachesofOrdersandorOrderConditions"/>
      </w:tblPr>
      <w:tblGrid>
        <w:gridCol w:w="3042"/>
        <w:gridCol w:w="1051"/>
        <w:gridCol w:w="1051"/>
        <w:gridCol w:w="1053"/>
        <w:gridCol w:w="1051"/>
        <w:gridCol w:w="1051"/>
        <w:gridCol w:w="1051"/>
      </w:tblGrid>
      <w:tr w:rsidR="00B026BB" w:rsidRPr="00140AC5" w14:paraId="400EBBAF" w14:textId="77777777" w:rsidTr="00B975E8">
        <w:trPr>
          <w:cnfStyle w:val="100000000000" w:firstRow="1" w:lastRow="0" w:firstColumn="0" w:lastColumn="0" w:oddVBand="0" w:evenVBand="0" w:oddHBand="0" w:evenHBand="0" w:firstRowFirstColumn="0" w:firstRowLastColumn="0" w:lastRowFirstColumn="0" w:lastRowLastColumn="0"/>
          <w:cantSplit/>
          <w:trHeight w:val="453"/>
          <w:tblHeader/>
        </w:trPr>
        <w:tc>
          <w:tcPr>
            <w:cnfStyle w:val="001000000000" w:firstRow="0" w:lastRow="0" w:firstColumn="1" w:lastColumn="0" w:oddVBand="0" w:evenVBand="0" w:oddHBand="0" w:evenHBand="0" w:firstRowFirstColumn="0" w:firstRowLastColumn="0" w:lastRowFirstColumn="0" w:lastRowLastColumn="0"/>
            <w:tcW w:w="1627" w:type="pct"/>
            <w:hideMark/>
          </w:tcPr>
          <w:p w14:paraId="5099F948" w14:textId="001871A9" w:rsidR="00F83D0B" w:rsidRPr="00140AC5" w:rsidRDefault="00140AC5" w:rsidP="00140AC5">
            <w:pPr>
              <w:spacing w:before="240" w:after="240" w:line="300" w:lineRule="exact"/>
              <w:jc w:val="center"/>
              <w:rPr>
                <w:rFonts w:cs="Calibri"/>
                <w:b w:val="0"/>
                <w:bCs w:val="0"/>
                <w:color w:val="auto"/>
                <w:sz w:val="18"/>
                <w:szCs w:val="18"/>
                <w:lang w:val="en-AU" w:eastAsia="en-AU"/>
              </w:rPr>
            </w:pPr>
            <w:r w:rsidRPr="00140AC5">
              <w:rPr>
                <w:rFonts w:cs="Calibri"/>
                <w:b w:val="0"/>
                <w:bCs w:val="0"/>
                <w:color w:val="auto"/>
                <w:sz w:val="18"/>
                <w:szCs w:val="18"/>
                <w:lang w:val="en-AU" w:eastAsia="en-AU"/>
              </w:rPr>
              <w:t>Breaches of Orders and/or Order Conditions</w:t>
            </w:r>
          </w:p>
        </w:tc>
        <w:tc>
          <w:tcPr>
            <w:tcW w:w="562" w:type="pct"/>
            <w:hideMark/>
          </w:tcPr>
          <w:p w14:paraId="3DFD21FD" w14:textId="77777777" w:rsidR="00F83D0B" w:rsidRPr="00140AC5"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140AC5">
              <w:rPr>
                <w:rFonts w:cs="Calibri"/>
                <w:b w:val="0"/>
                <w:bCs w:val="0"/>
                <w:color w:val="auto"/>
                <w:sz w:val="18"/>
                <w:szCs w:val="18"/>
                <w:lang w:val="en-AU" w:eastAsia="en-AU"/>
              </w:rPr>
              <w:t>2014-15</w:t>
            </w:r>
          </w:p>
        </w:tc>
        <w:tc>
          <w:tcPr>
            <w:tcW w:w="562" w:type="pct"/>
            <w:hideMark/>
          </w:tcPr>
          <w:p w14:paraId="330DB0CA" w14:textId="77777777" w:rsidR="00F83D0B" w:rsidRPr="00140AC5"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140AC5">
              <w:rPr>
                <w:rFonts w:cs="Calibri"/>
                <w:b w:val="0"/>
                <w:bCs w:val="0"/>
                <w:color w:val="auto"/>
                <w:sz w:val="18"/>
                <w:szCs w:val="18"/>
                <w:lang w:val="en-AU" w:eastAsia="en-AU"/>
              </w:rPr>
              <w:t>2015-16</w:t>
            </w:r>
          </w:p>
        </w:tc>
        <w:tc>
          <w:tcPr>
            <w:tcW w:w="563" w:type="pct"/>
            <w:hideMark/>
          </w:tcPr>
          <w:p w14:paraId="2F4412F8" w14:textId="77777777" w:rsidR="00F83D0B" w:rsidRPr="00140AC5"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140AC5">
              <w:rPr>
                <w:rFonts w:cs="Calibri"/>
                <w:b w:val="0"/>
                <w:bCs w:val="0"/>
                <w:color w:val="auto"/>
                <w:sz w:val="18"/>
                <w:szCs w:val="18"/>
                <w:lang w:val="en-AU" w:eastAsia="en-AU"/>
              </w:rPr>
              <w:t>2016-17</w:t>
            </w:r>
          </w:p>
        </w:tc>
        <w:tc>
          <w:tcPr>
            <w:tcW w:w="562" w:type="pct"/>
            <w:hideMark/>
          </w:tcPr>
          <w:p w14:paraId="619888E9" w14:textId="77777777" w:rsidR="00F83D0B" w:rsidRPr="00140AC5"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140AC5">
              <w:rPr>
                <w:rFonts w:cs="Calibri"/>
                <w:b w:val="0"/>
                <w:bCs w:val="0"/>
                <w:color w:val="auto"/>
                <w:sz w:val="18"/>
                <w:szCs w:val="18"/>
                <w:lang w:val="en-AU" w:eastAsia="en-AU"/>
              </w:rPr>
              <w:t>2017-18</w:t>
            </w:r>
          </w:p>
        </w:tc>
        <w:tc>
          <w:tcPr>
            <w:tcW w:w="562" w:type="pct"/>
            <w:hideMark/>
          </w:tcPr>
          <w:p w14:paraId="33C94429" w14:textId="77777777" w:rsidR="00F83D0B" w:rsidRPr="00140AC5"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140AC5">
              <w:rPr>
                <w:rFonts w:cs="Calibri"/>
                <w:b w:val="0"/>
                <w:bCs w:val="0"/>
                <w:color w:val="auto"/>
                <w:sz w:val="18"/>
                <w:szCs w:val="18"/>
                <w:lang w:val="en-AU" w:eastAsia="en-AU"/>
              </w:rPr>
              <w:t>2018-19</w:t>
            </w:r>
          </w:p>
        </w:tc>
        <w:tc>
          <w:tcPr>
            <w:tcW w:w="562" w:type="pct"/>
            <w:hideMark/>
          </w:tcPr>
          <w:p w14:paraId="4B48B9DA" w14:textId="63ABA83E" w:rsidR="00F83D0B" w:rsidRPr="00140AC5"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140AC5">
              <w:rPr>
                <w:rFonts w:cs="Calibri"/>
                <w:b w:val="0"/>
                <w:bCs w:val="0"/>
                <w:color w:val="auto"/>
                <w:sz w:val="18"/>
                <w:szCs w:val="18"/>
                <w:lang w:val="en-AU" w:eastAsia="en-AU"/>
              </w:rPr>
              <w:t>change 2017-18</w:t>
            </w:r>
            <w:r w:rsidR="00775CA9" w:rsidRPr="00140AC5">
              <w:rPr>
                <w:rFonts w:cs="Calibri"/>
                <w:b w:val="0"/>
                <w:bCs w:val="0"/>
                <w:color w:val="auto"/>
                <w:sz w:val="18"/>
                <w:szCs w:val="18"/>
                <w:lang w:val="en-AU" w:eastAsia="en-AU"/>
              </w:rPr>
              <w:t xml:space="preserve"> </w:t>
            </w:r>
            <w:r w:rsidRPr="00140AC5">
              <w:rPr>
                <w:rFonts w:cs="Calibri"/>
                <w:b w:val="0"/>
                <w:bCs w:val="0"/>
                <w:color w:val="auto"/>
                <w:sz w:val="18"/>
                <w:szCs w:val="18"/>
                <w:lang w:val="en-AU" w:eastAsia="en-AU"/>
              </w:rPr>
              <w:t>to 2018-19</w:t>
            </w:r>
          </w:p>
        </w:tc>
      </w:tr>
      <w:tr w:rsidR="00B026BB" w:rsidRPr="00767474" w14:paraId="5D93E21C" w14:textId="77777777" w:rsidTr="00420D2D">
        <w:trPr>
          <w:cantSplit/>
          <w:trHeight w:val="297"/>
        </w:trPr>
        <w:tc>
          <w:tcPr>
            <w:cnfStyle w:val="001000000000" w:firstRow="0" w:lastRow="0" w:firstColumn="1" w:lastColumn="0" w:oddVBand="0" w:evenVBand="0" w:oddHBand="0" w:evenHBand="0" w:firstRowFirstColumn="0" w:firstRowLastColumn="0" w:lastRowFirstColumn="0" w:lastRowLastColumn="0"/>
            <w:tcW w:w="1627" w:type="pct"/>
            <w:hideMark/>
          </w:tcPr>
          <w:p w14:paraId="2FCDF19F" w14:textId="51A250CB" w:rsidR="00F83D0B" w:rsidRPr="00140AC5" w:rsidRDefault="00036925" w:rsidP="00E96852">
            <w:pPr>
              <w:spacing w:before="240" w:after="240" w:line="300" w:lineRule="exact"/>
              <w:rPr>
                <w:rFonts w:cs="Calibri"/>
                <w:b w:val="0"/>
                <w:color w:val="auto"/>
                <w:sz w:val="18"/>
                <w:szCs w:val="18"/>
                <w:lang w:val="en-AU" w:eastAsia="en-AU"/>
              </w:rPr>
            </w:pPr>
            <w:r>
              <w:rPr>
                <w:rFonts w:cs="Calibri"/>
                <w:b w:val="0"/>
                <w:bCs w:val="0"/>
                <w:color w:val="auto"/>
                <w:sz w:val="18"/>
                <w:szCs w:val="18"/>
                <w:lang w:val="en-AU" w:eastAsia="en-AU"/>
              </w:rPr>
              <w:t xml:space="preserve">Magistrates Court (Adult) - </w:t>
            </w:r>
            <w:r w:rsidRPr="00140AC5">
              <w:rPr>
                <w:rFonts w:cs="Calibri"/>
                <w:b w:val="0"/>
                <w:bCs w:val="0"/>
                <w:color w:val="auto"/>
                <w:sz w:val="18"/>
                <w:szCs w:val="18"/>
                <w:lang w:val="en-AU" w:eastAsia="en-AU"/>
              </w:rPr>
              <w:t xml:space="preserve">Breach of bail </w:t>
            </w:r>
            <w:r>
              <w:rPr>
                <w:rFonts w:cs="Calibri"/>
                <w:b w:val="0"/>
                <w:color w:val="auto"/>
                <w:sz w:val="18"/>
                <w:szCs w:val="18"/>
                <w:lang w:val="en-AU" w:eastAsia="en-AU"/>
              </w:rPr>
              <w:t xml:space="preserve">- </w:t>
            </w:r>
            <w:r w:rsidR="00F83D0B" w:rsidRPr="00140AC5">
              <w:rPr>
                <w:rFonts w:cs="Calibri"/>
                <w:b w:val="0"/>
                <w:color w:val="auto"/>
                <w:sz w:val="18"/>
                <w:szCs w:val="18"/>
                <w:lang w:val="en-AU" w:eastAsia="en-AU"/>
              </w:rPr>
              <w:t>Lodgements</w:t>
            </w:r>
          </w:p>
        </w:tc>
        <w:tc>
          <w:tcPr>
            <w:tcW w:w="562" w:type="pct"/>
            <w:hideMark/>
          </w:tcPr>
          <w:p w14:paraId="0ABB1BF5"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2,885</w:t>
            </w:r>
          </w:p>
        </w:tc>
        <w:tc>
          <w:tcPr>
            <w:tcW w:w="562" w:type="pct"/>
            <w:hideMark/>
          </w:tcPr>
          <w:p w14:paraId="472C4C83"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3,263</w:t>
            </w:r>
          </w:p>
        </w:tc>
        <w:tc>
          <w:tcPr>
            <w:tcW w:w="563" w:type="pct"/>
            <w:hideMark/>
          </w:tcPr>
          <w:p w14:paraId="09801483"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3,496</w:t>
            </w:r>
          </w:p>
        </w:tc>
        <w:tc>
          <w:tcPr>
            <w:tcW w:w="562" w:type="pct"/>
            <w:hideMark/>
          </w:tcPr>
          <w:p w14:paraId="119F8DAE"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3,849</w:t>
            </w:r>
          </w:p>
        </w:tc>
        <w:tc>
          <w:tcPr>
            <w:tcW w:w="562" w:type="pct"/>
            <w:hideMark/>
          </w:tcPr>
          <w:p w14:paraId="310B0682"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3,886</w:t>
            </w:r>
          </w:p>
        </w:tc>
        <w:tc>
          <w:tcPr>
            <w:tcW w:w="562" w:type="pct"/>
            <w:hideMark/>
          </w:tcPr>
          <w:p w14:paraId="0F0568D8"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1.0%</w:t>
            </w:r>
          </w:p>
        </w:tc>
      </w:tr>
      <w:tr w:rsidR="00B026BB" w:rsidRPr="00767474" w14:paraId="7AA09D65" w14:textId="77777777" w:rsidTr="00B026BB">
        <w:trPr>
          <w:trHeight w:val="297"/>
        </w:trPr>
        <w:tc>
          <w:tcPr>
            <w:cnfStyle w:val="001000000000" w:firstRow="0" w:lastRow="0" w:firstColumn="1" w:lastColumn="0" w:oddVBand="0" w:evenVBand="0" w:oddHBand="0" w:evenHBand="0" w:firstRowFirstColumn="0" w:firstRowLastColumn="0" w:lastRowFirstColumn="0" w:lastRowLastColumn="0"/>
            <w:tcW w:w="1627" w:type="pct"/>
            <w:hideMark/>
          </w:tcPr>
          <w:p w14:paraId="0D563C7E" w14:textId="4C835FE9" w:rsidR="00F83D0B" w:rsidRPr="00140AC5" w:rsidRDefault="00036925" w:rsidP="00E96852">
            <w:pPr>
              <w:spacing w:before="240" w:after="240" w:line="300" w:lineRule="exact"/>
              <w:rPr>
                <w:rFonts w:cs="Calibri"/>
                <w:b w:val="0"/>
                <w:color w:val="auto"/>
                <w:sz w:val="18"/>
                <w:szCs w:val="18"/>
                <w:lang w:val="en-AU" w:eastAsia="en-AU"/>
              </w:rPr>
            </w:pPr>
            <w:r>
              <w:rPr>
                <w:rFonts w:cs="Calibri"/>
                <w:b w:val="0"/>
                <w:bCs w:val="0"/>
                <w:color w:val="auto"/>
                <w:sz w:val="18"/>
                <w:szCs w:val="18"/>
                <w:lang w:val="en-AU" w:eastAsia="en-AU"/>
              </w:rPr>
              <w:t xml:space="preserve">Magistrates Court (Adult) - </w:t>
            </w:r>
            <w:r w:rsidRPr="00140AC5">
              <w:rPr>
                <w:rFonts w:cs="Calibri"/>
                <w:b w:val="0"/>
                <w:bCs w:val="0"/>
                <w:color w:val="auto"/>
                <w:sz w:val="18"/>
                <w:szCs w:val="18"/>
                <w:lang w:val="en-AU" w:eastAsia="en-AU"/>
              </w:rPr>
              <w:t xml:space="preserve">Breach of bail </w:t>
            </w:r>
            <w:r>
              <w:rPr>
                <w:rFonts w:cs="Calibri"/>
                <w:b w:val="0"/>
                <w:color w:val="auto"/>
                <w:sz w:val="18"/>
                <w:szCs w:val="18"/>
                <w:lang w:val="en-AU" w:eastAsia="en-AU"/>
              </w:rPr>
              <w:t xml:space="preserve">- </w:t>
            </w:r>
            <w:r w:rsidR="00F83D0B" w:rsidRPr="00140AC5">
              <w:rPr>
                <w:rFonts w:cs="Calibri"/>
                <w:b w:val="0"/>
                <w:color w:val="auto"/>
                <w:sz w:val="18"/>
                <w:szCs w:val="18"/>
                <w:lang w:val="en-AU" w:eastAsia="en-AU"/>
              </w:rPr>
              <w:t>Finalisations</w:t>
            </w:r>
          </w:p>
        </w:tc>
        <w:tc>
          <w:tcPr>
            <w:tcW w:w="562" w:type="pct"/>
            <w:hideMark/>
          </w:tcPr>
          <w:p w14:paraId="405B6BF7"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2,409</w:t>
            </w:r>
          </w:p>
        </w:tc>
        <w:tc>
          <w:tcPr>
            <w:tcW w:w="562" w:type="pct"/>
            <w:hideMark/>
          </w:tcPr>
          <w:p w14:paraId="0E49B36E"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3,247</w:t>
            </w:r>
          </w:p>
        </w:tc>
        <w:tc>
          <w:tcPr>
            <w:tcW w:w="563" w:type="pct"/>
            <w:hideMark/>
          </w:tcPr>
          <w:p w14:paraId="3C754E7D"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3,078</w:t>
            </w:r>
          </w:p>
        </w:tc>
        <w:tc>
          <w:tcPr>
            <w:tcW w:w="562" w:type="pct"/>
            <w:hideMark/>
          </w:tcPr>
          <w:p w14:paraId="7B50EED8"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3,533</w:t>
            </w:r>
          </w:p>
        </w:tc>
        <w:tc>
          <w:tcPr>
            <w:tcW w:w="562" w:type="pct"/>
            <w:hideMark/>
          </w:tcPr>
          <w:p w14:paraId="6AE7C1B6"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3,482</w:t>
            </w:r>
          </w:p>
        </w:tc>
        <w:tc>
          <w:tcPr>
            <w:tcW w:w="562" w:type="pct"/>
            <w:hideMark/>
          </w:tcPr>
          <w:p w14:paraId="57FF5D06"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-1.4%</w:t>
            </w:r>
          </w:p>
        </w:tc>
      </w:tr>
      <w:tr w:rsidR="00B026BB" w:rsidRPr="00767474" w14:paraId="1ADB4714" w14:textId="77777777" w:rsidTr="00B026BB">
        <w:trPr>
          <w:trHeight w:val="297"/>
        </w:trPr>
        <w:tc>
          <w:tcPr>
            <w:cnfStyle w:val="001000000000" w:firstRow="0" w:lastRow="0" w:firstColumn="1" w:lastColumn="0" w:oddVBand="0" w:evenVBand="0" w:oddHBand="0" w:evenHBand="0" w:firstRowFirstColumn="0" w:firstRowLastColumn="0" w:lastRowFirstColumn="0" w:lastRowLastColumn="0"/>
            <w:tcW w:w="1627" w:type="pct"/>
            <w:hideMark/>
          </w:tcPr>
          <w:p w14:paraId="5295C7AA" w14:textId="13656BC5" w:rsidR="00F83D0B" w:rsidRPr="00140AC5" w:rsidRDefault="00036925" w:rsidP="00E96852">
            <w:pPr>
              <w:spacing w:before="240" w:after="240" w:line="300" w:lineRule="exact"/>
              <w:rPr>
                <w:rFonts w:cs="Calibri"/>
                <w:b w:val="0"/>
                <w:color w:val="auto"/>
                <w:sz w:val="18"/>
                <w:szCs w:val="18"/>
                <w:lang w:val="en-AU" w:eastAsia="en-AU"/>
              </w:rPr>
            </w:pPr>
            <w:r>
              <w:rPr>
                <w:rFonts w:cs="Calibri"/>
                <w:b w:val="0"/>
                <w:bCs w:val="0"/>
                <w:color w:val="auto"/>
                <w:sz w:val="18"/>
                <w:szCs w:val="18"/>
                <w:lang w:val="en-AU" w:eastAsia="en-AU"/>
              </w:rPr>
              <w:t xml:space="preserve">Magistrates Court (Adult) - </w:t>
            </w:r>
            <w:r w:rsidRPr="00140AC5">
              <w:rPr>
                <w:rFonts w:cs="Calibri"/>
                <w:b w:val="0"/>
                <w:color w:val="auto"/>
                <w:sz w:val="18"/>
                <w:szCs w:val="18"/>
                <w:lang w:val="en-AU" w:eastAsia="en-AU"/>
              </w:rPr>
              <w:t xml:space="preserve">Breach of suspended sentence </w:t>
            </w:r>
            <w:r>
              <w:rPr>
                <w:rFonts w:cs="Calibri"/>
                <w:b w:val="0"/>
                <w:color w:val="auto"/>
                <w:sz w:val="18"/>
                <w:szCs w:val="18"/>
                <w:lang w:val="en-AU" w:eastAsia="en-AU"/>
              </w:rPr>
              <w:t xml:space="preserve">- </w:t>
            </w:r>
            <w:r w:rsidR="00F83D0B" w:rsidRPr="00140AC5">
              <w:rPr>
                <w:rFonts w:cs="Calibri"/>
                <w:b w:val="0"/>
                <w:color w:val="auto"/>
                <w:sz w:val="18"/>
                <w:szCs w:val="18"/>
                <w:lang w:val="en-AU" w:eastAsia="en-AU"/>
              </w:rPr>
              <w:t>Lodgements</w:t>
            </w:r>
          </w:p>
        </w:tc>
        <w:tc>
          <w:tcPr>
            <w:tcW w:w="562" w:type="pct"/>
            <w:hideMark/>
          </w:tcPr>
          <w:p w14:paraId="5719B6CC"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447</w:t>
            </w:r>
          </w:p>
        </w:tc>
        <w:tc>
          <w:tcPr>
            <w:tcW w:w="562" w:type="pct"/>
            <w:hideMark/>
          </w:tcPr>
          <w:p w14:paraId="10869B7C"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593</w:t>
            </w:r>
          </w:p>
        </w:tc>
        <w:tc>
          <w:tcPr>
            <w:tcW w:w="563" w:type="pct"/>
            <w:hideMark/>
          </w:tcPr>
          <w:p w14:paraId="1707A2B1"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610</w:t>
            </w:r>
          </w:p>
        </w:tc>
        <w:tc>
          <w:tcPr>
            <w:tcW w:w="562" w:type="pct"/>
            <w:hideMark/>
          </w:tcPr>
          <w:p w14:paraId="1AF90E16"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624</w:t>
            </w:r>
          </w:p>
        </w:tc>
        <w:tc>
          <w:tcPr>
            <w:tcW w:w="562" w:type="pct"/>
            <w:hideMark/>
          </w:tcPr>
          <w:p w14:paraId="5F9E14CB"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676</w:t>
            </w:r>
          </w:p>
        </w:tc>
        <w:tc>
          <w:tcPr>
            <w:tcW w:w="562" w:type="pct"/>
            <w:hideMark/>
          </w:tcPr>
          <w:p w14:paraId="4E908F6E"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8.3%</w:t>
            </w:r>
          </w:p>
        </w:tc>
      </w:tr>
      <w:tr w:rsidR="00B026BB" w:rsidRPr="00767474" w14:paraId="494CE000" w14:textId="77777777" w:rsidTr="00B026BB">
        <w:trPr>
          <w:trHeight w:val="297"/>
        </w:trPr>
        <w:tc>
          <w:tcPr>
            <w:cnfStyle w:val="001000000000" w:firstRow="0" w:lastRow="0" w:firstColumn="1" w:lastColumn="0" w:oddVBand="0" w:evenVBand="0" w:oddHBand="0" w:evenHBand="0" w:firstRowFirstColumn="0" w:firstRowLastColumn="0" w:lastRowFirstColumn="0" w:lastRowLastColumn="0"/>
            <w:tcW w:w="1627" w:type="pct"/>
            <w:hideMark/>
          </w:tcPr>
          <w:p w14:paraId="6942951E" w14:textId="756FEF70" w:rsidR="00F83D0B" w:rsidRPr="00140AC5" w:rsidRDefault="00036925" w:rsidP="00E96852">
            <w:pPr>
              <w:spacing w:before="240" w:after="240" w:line="300" w:lineRule="exact"/>
              <w:rPr>
                <w:rFonts w:cs="Calibri"/>
                <w:b w:val="0"/>
                <w:color w:val="auto"/>
                <w:sz w:val="18"/>
                <w:szCs w:val="18"/>
                <w:lang w:val="en-AU" w:eastAsia="en-AU"/>
              </w:rPr>
            </w:pPr>
            <w:r>
              <w:rPr>
                <w:rFonts w:cs="Calibri"/>
                <w:b w:val="0"/>
                <w:bCs w:val="0"/>
                <w:color w:val="auto"/>
                <w:sz w:val="18"/>
                <w:szCs w:val="18"/>
                <w:lang w:val="en-AU" w:eastAsia="en-AU"/>
              </w:rPr>
              <w:t xml:space="preserve">Magistrates Court (Adult) - </w:t>
            </w:r>
            <w:r w:rsidRPr="00140AC5">
              <w:rPr>
                <w:rFonts w:cs="Calibri"/>
                <w:b w:val="0"/>
                <w:color w:val="auto"/>
                <w:sz w:val="18"/>
                <w:szCs w:val="18"/>
                <w:lang w:val="en-AU" w:eastAsia="en-AU"/>
              </w:rPr>
              <w:t xml:space="preserve">Breach of suspended sentence </w:t>
            </w:r>
            <w:r>
              <w:rPr>
                <w:rFonts w:cs="Calibri"/>
                <w:b w:val="0"/>
                <w:color w:val="auto"/>
                <w:sz w:val="18"/>
                <w:szCs w:val="18"/>
                <w:lang w:val="en-AU" w:eastAsia="en-AU"/>
              </w:rPr>
              <w:t xml:space="preserve">- </w:t>
            </w:r>
            <w:r w:rsidR="00F83D0B" w:rsidRPr="00140AC5">
              <w:rPr>
                <w:rFonts w:cs="Calibri"/>
                <w:b w:val="0"/>
                <w:color w:val="auto"/>
                <w:sz w:val="18"/>
                <w:szCs w:val="18"/>
                <w:lang w:val="en-AU" w:eastAsia="en-AU"/>
              </w:rPr>
              <w:t>Finalisations</w:t>
            </w:r>
          </w:p>
        </w:tc>
        <w:tc>
          <w:tcPr>
            <w:tcW w:w="562" w:type="pct"/>
            <w:hideMark/>
          </w:tcPr>
          <w:p w14:paraId="3A5F8B59"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401</w:t>
            </w:r>
          </w:p>
        </w:tc>
        <w:tc>
          <w:tcPr>
            <w:tcW w:w="562" w:type="pct"/>
            <w:hideMark/>
          </w:tcPr>
          <w:p w14:paraId="7E719AF0"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535</w:t>
            </w:r>
          </w:p>
        </w:tc>
        <w:tc>
          <w:tcPr>
            <w:tcW w:w="563" w:type="pct"/>
            <w:hideMark/>
          </w:tcPr>
          <w:p w14:paraId="6751DF92"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550</w:t>
            </w:r>
          </w:p>
        </w:tc>
        <w:tc>
          <w:tcPr>
            <w:tcW w:w="562" w:type="pct"/>
            <w:hideMark/>
          </w:tcPr>
          <w:p w14:paraId="4AFAE3F1"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552</w:t>
            </w:r>
          </w:p>
        </w:tc>
        <w:tc>
          <w:tcPr>
            <w:tcW w:w="562" w:type="pct"/>
            <w:hideMark/>
          </w:tcPr>
          <w:p w14:paraId="160770B7"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614</w:t>
            </w:r>
          </w:p>
        </w:tc>
        <w:tc>
          <w:tcPr>
            <w:tcW w:w="562" w:type="pct"/>
            <w:hideMark/>
          </w:tcPr>
          <w:p w14:paraId="367BDFFE"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11%</w:t>
            </w:r>
          </w:p>
        </w:tc>
      </w:tr>
      <w:tr w:rsidR="00B026BB" w:rsidRPr="00767474" w14:paraId="18AA846C" w14:textId="77777777" w:rsidTr="00B026BB">
        <w:trPr>
          <w:trHeight w:val="297"/>
        </w:trPr>
        <w:tc>
          <w:tcPr>
            <w:cnfStyle w:val="001000000000" w:firstRow="0" w:lastRow="0" w:firstColumn="1" w:lastColumn="0" w:oddVBand="0" w:evenVBand="0" w:oddHBand="0" w:evenHBand="0" w:firstRowFirstColumn="0" w:firstRowLastColumn="0" w:lastRowFirstColumn="0" w:lastRowLastColumn="0"/>
            <w:tcW w:w="1627" w:type="pct"/>
            <w:hideMark/>
          </w:tcPr>
          <w:p w14:paraId="67A8B1AE" w14:textId="2341BD72" w:rsidR="00F83D0B" w:rsidRPr="00140AC5" w:rsidRDefault="00036925" w:rsidP="00E96852">
            <w:pPr>
              <w:spacing w:before="240" w:after="240" w:line="300" w:lineRule="exact"/>
              <w:rPr>
                <w:rFonts w:cs="Calibri"/>
                <w:b w:val="0"/>
                <w:color w:val="auto"/>
                <w:sz w:val="18"/>
                <w:szCs w:val="18"/>
                <w:lang w:val="en-AU" w:eastAsia="en-AU"/>
              </w:rPr>
            </w:pPr>
            <w:r>
              <w:rPr>
                <w:rFonts w:cs="Calibri"/>
                <w:b w:val="0"/>
                <w:bCs w:val="0"/>
                <w:color w:val="auto"/>
                <w:sz w:val="18"/>
                <w:szCs w:val="18"/>
                <w:lang w:val="en-AU" w:eastAsia="en-AU"/>
              </w:rPr>
              <w:t xml:space="preserve">Magistrates Court (Adult) - </w:t>
            </w:r>
            <w:r w:rsidRPr="00140AC5">
              <w:rPr>
                <w:rFonts w:cs="Calibri"/>
                <w:b w:val="0"/>
                <w:color w:val="auto"/>
                <w:sz w:val="18"/>
                <w:szCs w:val="18"/>
                <w:lang w:val="en-AU" w:eastAsia="en-AU"/>
              </w:rPr>
              <w:t xml:space="preserve">Breach of suspended sentence </w:t>
            </w:r>
            <w:r>
              <w:rPr>
                <w:rFonts w:cs="Calibri"/>
                <w:b w:val="0"/>
                <w:color w:val="auto"/>
                <w:sz w:val="18"/>
                <w:szCs w:val="18"/>
                <w:lang w:val="en-AU" w:eastAsia="en-AU"/>
              </w:rPr>
              <w:t xml:space="preserve">- </w:t>
            </w:r>
            <w:r w:rsidRPr="00140AC5">
              <w:rPr>
                <w:rFonts w:cs="Calibri"/>
                <w:b w:val="0"/>
                <w:color w:val="auto"/>
                <w:sz w:val="18"/>
                <w:szCs w:val="18"/>
                <w:lang w:val="en-AU" w:eastAsia="en-AU"/>
              </w:rPr>
              <w:t>Breach of Community Corrections orders</w:t>
            </w:r>
            <w:r w:rsidRPr="00140AC5">
              <w:rPr>
                <w:rFonts w:cs="Calibri"/>
                <w:b w:val="0"/>
                <w:bCs w:val="0"/>
                <w:color w:val="auto"/>
                <w:sz w:val="18"/>
                <w:szCs w:val="18"/>
                <w:vertAlign w:val="superscript"/>
                <w:lang w:val="en-AU" w:eastAsia="en-AU"/>
              </w:rPr>
              <w:t>1</w:t>
            </w:r>
            <w:r>
              <w:rPr>
                <w:rFonts w:cs="Calibri"/>
                <w:b w:val="0"/>
                <w:bCs w:val="0"/>
                <w:color w:val="auto"/>
                <w:sz w:val="18"/>
                <w:szCs w:val="18"/>
                <w:vertAlign w:val="superscript"/>
                <w:lang w:val="en-AU" w:eastAsia="en-AU"/>
              </w:rPr>
              <w:t xml:space="preserve"> </w:t>
            </w:r>
            <w:r w:rsidRPr="00036925">
              <w:rPr>
                <w:rFonts w:cs="Calibri"/>
                <w:b w:val="0"/>
                <w:bCs w:val="0"/>
                <w:color w:val="auto"/>
                <w:sz w:val="18"/>
                <w:szCs w:val="18"/>
                <w:lang w:val="en-AU" w:eastAsia="en-AU"/>
              </w:rPr>
              <w:t xml:space="preserve">- </w:t>
            </w:r>
            <w:r w:rsidR="00F83D0B" w:rsidRPr="00140AC5">
              <w:rPr>
                <w:rFonts w:cs="Calibri"/>
                <w:b w:val="0"/>
                <w:color w:val="auto"/>
                <w:sz w:val="18"/>
                <w:szCs w:val="18"/>
                <w:lang w:val="en-AU" w:eastAsia="en-AU"/>
              </w:rPr>
              <w:t>Lodgements</w:t>
            </w:r>
          </w:p>
        </w:tc>
        <w:tc>
          <w:tcPr>
            <w:tcW w:w="562" w:type="pct"/>
            <w:hideMark/>
          </w:tcPr>
          <w:p w14:paraId="4DB554CD"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233</w:t>
            </w:r>
          </w:p>
        </w:tc>
        <w:tc>
          <w:tcPr>
            <w:tcW w:w="562" w:type="pct"/>
            <w:hideMark/>
          </w:tcPr>
          <w:p w14:paraId="4083083A"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242</w:t>
            </w:r>
          </w:p>
        </w:tc>
        <w:tc>
          <w:tcPr>
            <w:tcW w:w="563" w:type="pct"/>
            <w:hideMark/>
          </w:tcPr>
          <w:p w14:paraId="7DDF650B"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196</w:t>
            </w:r>
          </w:p>
        </w:tc>
        <w:tc>
          <w:tcPr>
            <w:tcW w:w="562" w:type="pct"/>
            <w:hideMark/>
          </w:tcPr>
          <w:p w14:paraId="7E345E3D"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183</w:t>
            </w:r>
          </w:p>
        </w:tc>
        <w:tc>
          <w:tcPr>
            <w:tcW w:w="562" w:type="pct"/>
            <w:hideMark/>
          </w:tcPr>
          <w:p w14:paraId="3A10451E"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286</w:t>
            </w:r>
          </w:p>
        </w:tc>
        <w:tc>
          <w:tcPr>
            <w:tcW w:w="562" w:type="pct"/>
            <w:hideMark/>
          </w:tcPr>
          <w:p w14:paraId="1D386C96"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56%</w:t>
            </w:r>
          </w:p>
        </w:tc>
      </w:tr>
      <w:tr w:rsidR="00B026BB" w:rsidRPr="00767474" w14:paraId="2A25197E" w14:textId="77777777" w:rsidTr="00B026BB">
        <w:trPr>
          <w:trHeight w:val="297"/>
        </w:trPr>
        <w:tc>
          <w:tcPr>
            <w:cnfStyle w:val="001000000000" w:firstRow="0" w:lastRow="0" w:firstColumn="1" w:lastColumn="0" w:oddVBand="0" w:evenVBand="0" w:oddHBand="0" w:evenHBand="0" w:firstRowFirstColumn="0" w:firstRowLastColumn="0" w:lastRowFirstColumn="0" w:lastRowLastColumn="0"/>
            <w:tcW w:w="1627" w:type="pct"/>
            <w:hideMark/>
          </w:tcPr>
          <w:p w14:paraId="60A6D31D" w14:textId="2B367BA8" w:rsidR="00F83D0B" w:rsidRPr="00140AC5" w:rsidRDefault="00036925" w:rsidP="00E96852">
            <w:pPr>
              <w:spacing w:before="240" w:after="240" w:line="300" w:lineRule="exact"/>
              <w:rPr>
                <w:rFonts w:cs="Calibri"/>
                <w:b w:val="0"/>
                <w:color w:val="auto"/>
                <w:sz w:val="18"/>
                <w:szCs w:val="18"/>
                <w:lang w:val="en-AU" w:eastAsia="en-AU"/>
              </w:rPr>
            </w:pPr>
            <w:r>
              <w:rPr>
                <w:rFonts w:cs="Calibri"/>
                <w:b w:val="0"/>
                <w:bCs w:val="0"/>
                <w:color w:val="auto"/>
                <w:sz w:val="18"/>
                <w:szCs w:val="18"/>
                <w:lang w:val="en-AU" w:eastAsia="en-AU"/>
              </w:rPr>
              <w:t xml:space="preserve">Magistrates Court (Adult) - </w:t>
            </w:r>
            <w:r w:rsidRPr="00140AC5">
              <w:rPr>
                <w:rFonts w:cs="Calibri"/>
                <w:b w:val="0"/>
                <w:color w:val="auto"/>
                <w:sz w:val="18"/>
                <w:szCs w:val="18"/>
                <w:lang w:val="en-AU" w:eastAsia="en-AU"/>
              </w:rPr>
              <w:t xml:space="preserve">Breach of suspended sentence </w:t>
            </w:r>
            <w:r>
              <w:rPr>
                <w:rFonts w:cs="Calibri"/>
                <w:b w:val="0"/>
                <w:color w:val="auto"/>
                <w:sz w:val="18"/>
                <w:szCs w:val="18"/>
                <w:lang w:val="en-AU" w:eastAsia="en-AU"/>
              </w:rPr>
              <w:t xml:space="preserve">- </w:t>
            </w:r>
            <w:r w:rsidRPr="00140AC5">
              <w:rPr>
                <w:rFonts w:cs="Calibri"/>
                <w:b w:val="0"/>
                <w:color w:val="auto"/>
                <w:sz w:val="18"/>
                <w:szCs w:val="18"/>
                <w:lang w:val="en-AU" w:eastAsia="en-AU"/>
              </w:rPr>
              <w:t>Breach of Community Corrections orders</w:t>
            </w:r>
            <w:r>
              <w:rPr>
                <w:rFonts w:cs="Calibri"/>
                <w:b w:val="0"/>
                <w:bCs w:val="0"/>
                <w:color w:val="auto"/>
                <w:sz w:val="18"/>
                <w:szCs w:val="18"/>
                <w:vertAlign w:val="superscript"/>
                <w:lang w:val="en-AU" w:eastAsia="en-AU"/>
              </w:rPr>
              <w:t xml:space="preserve"> </w:t>
            </w:r>
            <w:r>
              <w:rPr>
                <w:rFonts w:cs="Calibri"/>
                <w:b w:val="0"/>
                <w:color w:val="auto"/>
                <w:sz w:val="18"/>
                <w:szCs w:val="18"/>
                <w:lang w:val="en-AU" w:eastAsia="en-AU"/>
              </w:rPr>
              <w:t xml:space="preserve">- </w:t>
            </w:r>
            <w:r w:rsidR="00F83D0B" w:rsidRPr="00140AC5">
              <w:rPr>
                <w:rFonts w:cs="Calibri"/>
                <w:b w:val="0"/>
                <w:color w:val="auto"/>
                <w:sz w:val="18"/>
                <w:szCs w:val="18"/>
                <w:lang w:val="en-AU" w:eastAsia="en-AU"/>
              </w:rPr>
              <w:t>Finalisations</w:t>
            </w:r>
          </w:p>
        </w:tc>
        <w:tc>
          <w:tcPr>
            <w:tcW w:w="562" w:type="pct"/>
            <w:hideMark/>
          </w:tcPr>
          <w:p w14:paraId="7AFDDBFE"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209</w:t>
            </w:r>
          </w:p>
        </w:tc>
        <w:tc>
          <w:tcPr>
            <w:tcW w:w="562" w:type="pct"/>
            <w:hideMark/>
          </w:tcPr>
          <w:p w14:paraId="77EDA504"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229</w:t>
            </w:r>
          </w:p>
        </w:tc>
        <w:tc>
          <w:tcPr>
            <w:tcW w:w="563" w:type="pct"/>
            <w:hideMark/>
          </w:tcPr>
          <w:p w14:paraId="72E0937F"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239</w:t>
            </w:r>
          </w:p>
        </w:tc>
        <w:tc>
          <w:tcPr>
            <w:tcW w:w="562" w:type="pct"/>
            <w:hideMark/>
          </w:tcPr>
          <w:p w14:paraId="2C875185"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177</w:t>
            </w:r>
          </w:p>
        </w:tc>
        <w:tc>
          <w:tcPr>
            <w:tcW w:w="562" w:type="pct"/>
            <w:hideMark/>
          </w:tcPr>
          <w:p w14:paraId="5E4F21D3"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332</w:t>
            </w:r>
          </w:p>
        </w:tc>
        <w:tc>
          <w:tcPr>
            <w:tcW w:w="562" w:type="pct"/>
            <w:hideMark/>
          </w:tcPr>
          <w:p w14:paraId="1CD17292" w14:textId="77777777" w:rsidR="00F83D0B" w:rsidRPr="00767474" w:rsidRDefault="00F83D0B"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88%</w:t>
            </w:r>
          </w:p>
        </w:tc>
      </w:tr>
      <w:tr w:rsidR="00036925" w:rsidRPr="00767474" w14:paraId="290BD21D" w14:textId="77777777" w:rsidTr="00B026BB">
        <w:trPr>
          <w:trHeight w:val="297"/>
        </w:trPr>
        <w:tc>
          <w:tcPr>
            <w:cnfStyle w:val="001000000000" w:firstRow="0" w:lastRow="0" w:firstColumn="1" w:lastColumn="0" w:oddVBand="0" w:evenVBand="0" w:oddHBand="0" w:evenHBand="0" w:firstRowFirstColumn="0" w:firstRowLastColumn="0" w:lastRowFirstColumn="0" w:lastRowLastColumn="0"/>
            <w:tcW w:w="1627" w:type="pct"/>
            <w:hideMark/>
          </w:tcPr>
          <w:p w14:paraId="29DA1D40" w14:textId="29BCA4E1" w:rsidR="00036925" w:rsidRPr="00140AC5" w:rsidRDefault="00036925" w:rsidP="00036925">
            <w:pPr>
              <w:spacing w:before="240" w:after="240" w:line="300" w:lineRule="exact"/>
              <w:rPr>
                <w:rFonts w:cs="Calibri"/>
                <w:b w:val="0"/>
                <w:color w:val="auto"/>
                <w:sz w:val="18"/>
                <w:szCs w:val="18"/>
                <w:lang w:val="en-AU" w:eastAsia="en-AU"/>
              </w:rPr>
            </w:pPr>
            <w:r>
              <w:rPr>
                <w:rFonts w:cs="Calibri"/>
                <w:b w:val="0"/>
                <w:bCs w:val="0"/>
                <w:color w:val="auto"/>
                <w:sz w:val="18"/>
                <w:szCs w:val="18"/>
                <w:lang w:val="en-AU" w:eastAsia="en-AU"/>
              </w:rPr>
              <w:t xml:space="preserve">Magistrates Court (Adult) - </w:t>
            </w:r>
            <w:r w:rsidRPr="00140AC5">
              <w:rPr>
                <w:rFonts w:cs="Calibri"/>
                <w:b w:val="0"/>
                <w:color w:val="auto"/>
                <w:sz w:val="18"/>
                <w:szCs w:val="18"/>
                <w:lang w:val="en-AU" w:eastAsia="en-AU"/>
              </w:rPr>
              <w:t>Other breaches</w:t>
            </w:r>
            <w:r>
              <w:rPr>
                <w:rFonts w:cs="Calibri"/>
                <w:b w:val="0"/>
                <w:color w:val="auto"/>
                <w:sz w:val="18"/>
                <w:szCs w:val="18"/>
                <w:lang w:val="en-AU" w:eastAsia="en-AU"/>
              </w:rPr>
              <w:t xml:space="preserve"> - Lodgements</w:t>
            </w:r>
          </w:p>
        </w:tc>
        <w:tc>
          <w:tcPr>
            <w:tcW w:w="562" w:type="pct"/>
            <w:hideMark/>
          </w:tcPr>
          <w:p w14:paraId="2FA0F12D" w14:textId="77777777" w:rsidR="00036925" w:rsidRPr="00767474" w:rsidRDefault="00036925" w:rsidP="00036925">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163</w:t>
            </w:r>
          </w:p>
        </w:tc>
        <w:tc>
          <w:tcPr>
            <w:tcW w:w="562" w:type="pct"/>
            <w:hideMark/>
          </w:tcPr>
          <w:p w14:paraId="4C51056B" w14:textId="77777777" w:rsidR="00036925" w:rsidRPr="00767474" w:rsidRDefault="00036925" w:rsidP="00036925">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149</w:t>
            </w:r>
          </w:p>
        </w:tc>
        <w:tc>
          <w:tcPr>
            <w:tcW w:w="563" w:type="pct"/>
            <w:hideMark/>
          </w:tcPr>
          <w:p w14:paraId="5B49AAF1" w14:textId="77777777" w:rsidR="00036925" w:rsidRPr="00767474" w:rsidRDefault="00036925" w:rsidP="00036925">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164</w:t>
            </w:r>
          </w:p>
        </w:tc>
        <w:tc>
          <w:tcPr>
            <w:tcW w:w="562" w:type="pct"/>
            <w:hideMark/>
          </w:tcPr>
          <w:p w14:paraId="342FCDEC" w14:textId="77777777" w:rsidR="00036925" w:rsidRPr="00767474" w:rsidRDefault="00036925" w:rsidP="00036925">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191</w:t>
            </w:r>
          </w:p>
        </w:tc>
        <w:tc>
          <w:tcPr>
            <w:tcW w:w="562" w:type="pct"/>
            <w:hideMark/>
          </w:tcPr>
          <w:p w14:paraId="28FB9F91" w14:textId="77777777" w:rsidR="00036925" w:rsidRPr="00767474" w:rsidRDefault="00036925" w:rsidP="00036925">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127</w:t>
            </w:r>
          </w:p>
        </w:tc>
        <w:tc>
          <w:tcPr>
            <w:tcW w:w="562" w:type="pct"/>
            <w:hideMark/>
          </w:tcPr>
          <w:p w14:paraId="5825466E" w14:textId="77777777" w:rsidR="00036925" w:rsidRPr="00767474" w:rsidRDefault="00036925" w:rsidP="00036925">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-34%</w:t>
            </w:r>
          </w:p>
        </w:tc>
      </w:tr>
      <w:tr w:rsidR="00036925" w:rsidRPr="00767474" w14:paraId="3E3A53BC" w14:textId="77777777" w:rsidTr="00B026BB">
        <w:trPr>
          <w:trHeight w:val="297"/>
        </w:trPr>
        <w:tc>
          <w:tcPr>
            <w:cnfStyle w:val="001000000000" w:firstRow="0" w:lastRow="0" w:firstColumn="1" w:lastColumn="0" w:oddVBand="0" w:evenVBand="0" w:oddHBand="0" w:evenHBand="0" w:firstRowFirstColumn="0" w:firstRowLastColumn="0" w:lastRowFirstColumn="0" w:lastRowLastColumn="0"/>
            <w:tcW w:w="1627" w:type="pct"/>
            <w:hideMark/>
          </w:tcPr>
          <w:p w14:paraId="45886871" w14:textId="794A95F5" w:rsidR="00036925" w:rsidRPr="00140AC5" w:rsidRDefault="00036925" w:rsidP="00036925">
            <w:pPr>
              <w:spacing w:before="240" w:after="240" w:line="300" w:lineRule="exact"/>
              <w:rPr>
                <w:rFonts w:cs="Calibri"/>
                <w:b w:val="0"/>
                <w:color w:val="auto"/>
                <w:sz w:val="18"/>
                <w:szCs w:val="18"/>
                <w:lang w:val="en-AU" w:eastAsia="en-AU"/>
              </w:rPr>
            </w:pPr>
            <w:r>
              <w:rPr>
                <w:rFonts w:cs="Calibri"/>
                <w:b w:val="0"/>
                <w:bCs w:val="0"/>
                <w:color w:val="auto"/>
                <w:sz w:val="18"/>
                <w:szCs w:val="18"/>
                <w:lang w:val="en-AU" w:eastAsia="en-AU"/>
              </w:rPr>
              <w:t xml:space="preserve">Magistrates Court (Adult) - </w:t>
            </w:r>
            <w:r w:rsidRPr="00140AC5">
              <w:rPr>
                <w:rFonts w:cs="Calibri"/>
                <w:b w:val="0"/>
                <w:color w:val="auto"/>
                <w:sz w:val="18"/>
                <w:szCs w:val="18"/>
                <w:lang w:val="en-AU" w:eastAsia="en-AU"/>
              </w:rPr>
              <w:t>Other breaches</w:t>
            </w:r>
            <w:r>
              <w:rPr>
                <w:rFonts w:cs="Calibri"/>
                <w:b w:val="0"/>
                <w:color w:val="auto"/>
                <w:sz w:val="18"/>
                <w:szCs w:val="18"/>
                <w:lang w:val="en-AU" w:eastAsia="en-AU"/>
              </w:rPr>
              <w:t xml:space="preserve"> - Finalisations</w:t>
            </w:r>
          </w:p>
        </w:tc>
        <w:tc>
          <w:tcPr>
            <w:tcW w:w="562" w:type="pct"/>
            <w:hideMark/>
          </w:tcPr>
          <w:p w14:paraId="1D1BA2F3" w14:textId="77777777" w:rsidR="00036925" w:rsidRPr="00767474" w:rsidRDefault="00036925" w:rsidP="00036925">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126</w:t>
            </w:r>
          </w:p>
        </w:tc>
        <w:tc>
          <w:tcPr>
            <w:tcW w:w="562" w:type="pct"/>
            <w:hideMark/>
          </w:tcPr>
          <w:p w14:paraId="48470D55" w14:textId="77777777" w:rsidR="00036925" w:rsidRPr="00767474" w:rsidRDefault="00036925" w:rsidP="00036925">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133</w:t>
            </w:r>
          </w:p>
        </w:tc>
        <w:tc>
          <w:tcPr>
            <w:tcW w:w="563" w:type="pct"/>
            <w:hideMark/>
          </w:tcPr>
          <w:p w14:paraId="68D75389" w14:textId="77777777" w:rsidR="00036925" w:rsidRPr="00767474" w:rsidRDefault="00036925" w:rsidP="00036925">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128</w:t>
            </w:r>
          </w:p>
        </w:tc>
        <w:tc>
          <w:tcPr>
            <w:tcW w:w="562" w:type="pct"/>
            <w:hideMark/>
          </w:tcPr>
          <w:p w14:paraId="27ACB0EC" w14:textId="77777777" w:rsidR="00036925" w:rsidRPr="00767474" w:rsidRDefault="00036925" w:rsidP="00036925">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141</w:t>
            </w:r>
          </w:p>
        </w:tc>
        <w:tc>
          <w:tcPr>
            <w:tcW w:w="562" w:type="pct"/>
            <w:hideMark/>
          </w:tcPr>
          <w:p w14:paraId="270C14C5" w14:textId="77777777" w:rsidR="00036925" w:rsidRPr="00767474" w:rsidRDefault="00036925" w:rsidP="00036925">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127</w:t>
            </w:r>
          </w:p>
        </w:tc>
        <w:tc>
          <w:tcPr>
            <w:tcW w:w="562" w:type="pct"/>
            <w:hideMark/>
          </w:tcPr>
          <w:p w14:paraId="1585848A" w14:textId="77777777" w:rsidR="00036925" w:rsidRPr="00767474" w:rsidRDefault="00036925" w:rsidP="00036925">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-10%</w:t>
            </w:r>
          </w:p>
        </w:tc>
      </w:tr>
      <w:tr w:rsidR="00422BDA" w:rsidRPr="00767474" w14:paraId="39234863" w14:textId="77777777" w:rsidTr="00B026BB">
        <w:trPr>
          <w:trHeight w:val="297"/>
        </w:trPr>
        <w:tc>
          <w:tcPr>
            <w:cnfStyle w:val="001000000000" w:firstRow="0" w:lastRow="0" w:firstColumn="1" w:lastColumn="0" w:oddVBand="0" w:evenVBand="0" w:oddHBand="0" w:evenHBand="0" w:firstRowFirstColumn="0" w:firstRowLastColumn="0" w:lastRowFirstColumn="0" w:lastRowLastColumn="0"/>
            <w:tcW w:w="1627" w:type="pct"/>
            <w:hideMark/>
          </w:tcPr>
          <w:p w14:paraId="0A473DC5" w14:textId="670CA0F0" w:rsidR="00422BDA" w:rsidRPr="00140AC5" w:rsidRDefault="00422BDA" w:rsidP="00422BDA">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Youth Justice Court - </w:t>
            </w:r>
            <w:r w:rsidRPr="00140AC5">
              <w:rPr>
                <w:rFonts w:cs="Calibri"/>
                <w:b w:val="0"/>
                <w:color w:val="auto"/>
                <w:sz w:val="18"/>
                <w:szCs w:val="18"/>
                <w:lang w:val="en-AU" w:eastAsia="en-AU"/>
              </w:rPr>
              <w:t>Breach of bail</w:t>
            </w:r>
            <w:r>
              <w:rPr>
                <w:rFonts w:cs="Calibri"/>
                <w:b w:val="0"/>
                <w:color w:val="auto"/>
                <w:sz w:val="18"/>
                <w:szCs w:val="18"/>
                <w:lang w:val="en-AU" w:eastAsia="en-AU"/>
              </w:rPr>
              <w:t xml:space="preserve"> - Lodgements</w:t>
            </w:r>
          </w:p>
        </w:tc>
        <w:tc>
          <w:tcPr>
            <w:tcW w:w="562" w:type="pct"/>
            <w:hideMark/>
          </w:tcPr>
          <w:p w14:paraId="6A19609E" w14:textId="77777777" w:rsidR="00422BDA" w:rsidRPr="00767474" w:rsidRDefault="00422BDA" w:rsidP="00422BDA">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169</w:t>
            </w:r>
          </w:p>
        </w:tc>
        <w:tc>
          <w:tcPr>
            <w:tcW w:w="562" w:type="pct"/>
            <w:hideMark/>
          </w:tcPr>
          <w:p w14:paraId="6A9C741F" w14:textId="77777777" w:rsidR="00422BDA" w:rsidRPr="00767474" w:rsidRDefault="00422BDA" w:rsidP="00422BDA">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120</w:t>
            </w:r>
          </w:p>
        </w:tc>
        <w:tc>
          <w:tcPr>
            <w:tcW w:w="563" w:type="pct"/>
            <w:hideMark/>
          </w:tcPr>
          <w:p w14:paraId="0F1FCA97" w14:textId="77777777" w:rsidR="00422BDA" w:rsidRPr="00767474" w:rsidRDefault="00422BDA" w:rsidP="00422BDA">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149</w:t>
            </w:r>
          </w:p>
        </w:tc>
        <w:tc>
          <w:tcPr>
            <w:tcW w:w="562" w:type="pct"/>
            <w:hideMark/>
          </w:tcPr>
          <w:p w14:paraId="51ABC9F6" w14:textId="77777777" w:rsidR="00422BDA" w:rsidRPr="00767474" w:rsidRDefault="00422BDA" w:rsidP="00422BDA">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135</w:t>
            </w:r>
          </w:p>
        </w:tc>
        <w:tc>
          <w:tcPr>
            <w:tcW w:w="562" w:type="pct"/>
            <w:hideMark/>
          </w:tcPr>
          <w:p w14:paraId="466FCAAB" w14:textId="77777777" w:rsidR="00422BDA" w:rsidRPr="00767474" w:rsidRDefault="00422BDA" w:rsidP="00422BDA">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148</w:t>
            </w:r>
          </w:p>
        </w:tc>
        <w:tc>
          <w:tcPr>
            <w:tcW w:w="562" w:type="pct"/>
            <w:hideMark/>
          </w:tcPr>
          <w:p w14:paraId="49BED5F7" w14:textId="77777777" w:rsidR="00422BDA" w:rsidRPr="00767474" w:rsidRDefault="00422BDA" w:rsidP="00422BDA">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10%</w:t>
            </w:r>
          </w:p>
        </w:tc>
      </w:tr>
      <w:tr w:rsidR="00422BDA" w:rsidRPr="00767474" w14:paraId="004BE5C4" w14:textId="77777777" w:rsidTr="00B026BB">
        <w:trPr>
          <w:trHeight w:val="297"/>
        </w:trPr>
        <w:tc>
          <w:tcPr>
            <w:cnfStyle w:val="001000000000" w:firstRow="0" w:lastRow="0" w:firstColumn="1" w:lastColumn="0" w:oddVBand="0" w:evenVBand="0" w:oddHBand="0" w:evenHBand="0" w:firstRowFirstColumn="0" w:firstRowLastColumn="0" w:lastRowFirstColumn="0" w:lastRowLastColumn="0"/>
            <w:tcW w:w="1627" w:type="pct"/>
            <w:hideMark/>
          </w:tcPr>
          <w:p w14:paraId="199CC7C6" w14:textId="207A8A6E" w:rsidR="00422BDA" w:rsidRPr="00140AC5" w:rsidRDefault="00422BDA" w:rsidP="00422BDA">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Youth Justice Court - </w:t>
            </w:r>
            <w:r w:rsidRPr="00140AC5">
              <w:rPr>
                <w:rFonts w:cs="Calibri"/>
                <w:b w:val="0"/>
                <w:color w:val="auto"/>
                <w:sz w:val="18"/>
                <w:szCs w:val="18"/>
                <w:lang w:val="en-AU" w:eastAsia="en-AU"/>
              </w:rPr>
              <w:t>Breach of bail</w:t>
            </w:r>
            <w:r>
              <w:rPr>
                <w:rFonts w:cs="Calibri"/>
                <w:b w:val="0"/>
                <w:color w:val="auto"/>
                <w:sz w:val="18"/>
                <w:szCs w:val="18"/>
                <w:lang w:val="en-AU" w:eastAsia="en-AU"/>
              </w:rPr>
              <w:t xml:space="preserve"> -Finalisations</w:t>
            </w:r>
          </w:p>
        </w:tc>
        <w:tc>
          <w:tcPr>
            <w:tcW w:w="562" w:type="pct"/>
            <w:hideMark/>
          </w:tcPr>
          <w:p w14:paraId="2EA8A72F" w14:textId="77777777" w:rsidR="00422BDA" w:rsidRPr="00767474" w:rsidRDefault="00422BDA" w:rsidP="00422BDA">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249</w:t>
            </w:r>
          </w:p>
        </w:tc>
        <w:tc>
          <w:tcPr>
            <w:tcW w:w="562" w:type="pct"/>
            <w:hideMark/>
          </w:tcPr>
          <w:p w14:paraId="17228F04" w14:textId="77777777" w:rsidR="00422BDA" w:rsidRPr="00767474" w:rsidRDefault="00422BDA" w:rsidP="00422BDA">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122</w:t>
            </w:r>
          </w:p>
        </w:tc>
        <w:tc>
          <w:tcPr>
            <w:tcW w:w="563" w:type="pct"/>
            <w:hideMark/>
          </w:tcPr>
          <w:p w14:paraId="23D5573C" w14:textId="77777777" w:rsidR="00422BDA" w:rsidRPr="00767474" w:rsidRDefault="00422BDA" w:rsidP="00422BDA">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135</w:t>
            </w:r>
          </w:p>
        </w:tc>
        <w:tc>
          <w:tcPr>
            <w:tcW w:w="562" w:type="pct"/>
            <w:hideMark/>
          </w:tcPr>
          <w:p w14:paraId="4A8056EA" w14:textId="77777777" w:rsidR="00422BDA" w:rsidRPr="00767474" w:rsidRDefault="00422BDA" w:rsidP="00422BDA">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144</w:t>
            </w:r>
          </w:p>
        </w:tc>
        <w:tc>
          <w:tcPr>
            <w:tcW w:w="562" w:type="pct"/>
            <w:hideMark/>
          </w:tcPr>
          <w:p w14:paraId="389318BD" w14:textId="77777777" w:rsidR="00422BDA" w:rsidRPr="00767474" w:rsidRDefault="00422BDA" w:rsidP="00422BDA">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131</w:t>
            </w:r>
          </w:p>
        </w:tc>
        <w:tc>
          <w:tcPr>
            <w:tcW w:w="562" w:type="pct"/>
            <w:hideMark/>
          </w:tcPr>
          <w:p w14:paraId="7E28DA4E" w14:textId="77777777" w:rsidR="00422BDA" w:rsidRPr="00767474" w:rsidRDefault="00422BDA" w:rsidP="00422BDA">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-9.0%</w:t>
            </w:r>
          </w:p>
        </w:tc>
      </w:tr>
      <w:tr w:rsidR="00D82BD6" w:rsidRPr="00767474" w14:paraId="54D570E3" w14:textId="77777777" w:rsidTr="00B026BB">
        <w:trPr>
          <w:trHeight w:val="297"/>
        </w:trPr>
        <w:tc>
          <w:tcPr>
            <w:cnfStyle w:val="001000000000" w:firstRow="0" w:lastRow="0" w:firstColumn="1" w:lastColumn="0" w:oddVBand="0" w:evenVBand="0" w:oddHBand="0" w:evenHBand="0" w:firstRowFirstColumn="0" w:firstRowLastColumn="0" w:lastRowFirstColumn="0" w:lastRowLastColumn="0"/>
            <w:tcW w:w="1627" w:type="pct"/>
            <w:hideMark/>
          </w:tcPr>
          <w:p w14:paraId="3AC0D32F" w14:textId="48B1F378" w:rsidR="00D82BD6" w:rsidRPr="00140AC5" w:rsidRDefault="00D82BD6" w:rsidP="00D82BD6">
            <w:pPr>
              <w:spacing w:before="240" w:after="240" w:line="300" w:lineRule="exact"/>
              <w:rPr>
                <w:rFonts w:cs="Calibri"/>
                <w:b w:val="0"/>
                <w:color w:val="auto"/>
                <w:sz w:val="18"/>
                <w:szCs w:val="18"/>
                <w:lang w:val="en-AU" w:eastAsia="en-AU"/>
              </w:rPr>
            </w:pPr>
            <w:r w:rsidRPr="00140AC5">
              <w:rPr>
                <w:rFonts w:cs="Calibri"/>
                <w:b w:val="0"/>
                <w:color w:val="auto"/>
                <w:sz w:val="18"/>
                <w:szCs w:val="18"/>
                <w:lang w:val="en-AU" w:eastAsia="en-AU"/>
              </w:rPr>
              <w:t>Breach of suspended sentence</w:t>
            </w:r>
            <w:r>
              <w:rPr>
                <w:rFonts w:cs="Calibri"/>
                <w:b w:val="0"/>
                <w:color w:val="auto"/>
                <w:sz w:val="18"/>
                <w:szCs w:val="18"/>
                <w:lang w:val="en-AU" w:eastAsia="en-AU"/>
              </w:rPr>
              <w:t xml:space="preserve"> - Lodgements</w:t>
            </w:r>
          </w:p>
        </w:tc>
        <w:tc>
          <w:tcPr>
            <w:tcW w:w="562" w:type="pct"/>
            <w:hideMark/>
          </w:tcPr>
          <w:p w14:paraId="12727BCF"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30</w:t>
            </w:r>
          </w:p>
        </w:tc>
        <w:tc>
          <w:tcPr>
            <w:tcW w:w="562" w:type="pct"/>
            <w:hideMark/>
          </w:tcPr>
          <w:p w14:paraId="4D045D7C"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39</w:t>
            </w:r>
          </w:p>
        </w:tc>
        <w:tc>
          <w:tcPr>
            <w:tcW w:w="563" w:type="pct"/>
            <w:hideMark/>
          </w:tcPr>
          <w:p w14:paraId="3B833B1C"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30</w:t>
            </w:r>
          </w:p>
        </w:tc>
        <w:tc>
          <w:tcPr>
            <w:tcW w:w="562" w:type="pct"/>
            <w:hideMark/>
          </w:tcPr>
          <w:p w14:paraId="347F6B94"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22</w:t>
            </w:r>
          </w:p>
        </w:tc>
        <w:tc>
          <w:tcPr>
            <w:tcW w:w="562" w:type="pct"/>
            <w:hideMark/>
          </w:tcPr>
          <w:p w14:paraId="174ECE68"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35</w:t>
            </w:r>
          </w:p>
        </w:tc>
        <w:tc>
          <w:tcPr>
            <w:tcW w:w="562" w:type="pct"/>
            <w:hideMark/>
          </w:tcPr>
          <w:p w14:paraId="455123C1"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59%</w:t>
            </w:r>
          </w:p>
        </w:tc>
      </w:tr>
      <w:tr w:rsidR="00D82BD6" w:rsidRPr="00767474" w14:paraId="1423B46E" w14:textId="77777777" w:rsidTr="00B026BB">
        <w:trPr>
          <w:trHeight w:val="311"/>
        </w:trPr>
        <w:tc>
          <w:tcPr>
            <w:cnfStyle w:val="001000000000" w:firstRow="0" w:lastRow="0" w:firstColumn="1" w:lastColumn="0" w:oddVBand="0" w:evenVBand="0" w:oddHBand="0" w:evenHBand="0" w:firstRowFirstColumn="0" w:firstRowLastColumn="0" w:lastRowFirstColumn="0" w:lastRowLastColumn="0"/>
            <w:tcW w:w="1627" w:type="pct"/>
            <w:hideMark/>
          </w:tcPr>
          <w:p w14:paraId="1B58A323" w14:textId="4F92434C" w:rsidR="00D82BD6" w:rsidRPr="00140AC5" w:rsidRDefault="00D82BD6" w:rsidP="00D82BD6">
            <w:pPr>
              <w:spacing w:before="240" w:after="240" w:line="300" w:lineRule="exact"/>
              <w:rPr>
                <w:rFonts w:cs="Calibri"/>
                <w:b w:val="0"/>
                <w:color w:val="auto"/>
                <w:sz w:val="18"/>
                <w:szCs w:val="18"/>
                <w:lang w:val="en-AU" w:eastAsia="en-AU"/>
              </w:rPr>
            </w:pPr>
            <w:r w:rsidRPr="00140AC5">
              <w:rPr>
                <w:rFonts w:cs="Calibri"/>
                <w:b w:val="0"/>
                <w:color w:val="auto"/>
                <w:sz w:val="18"/>
                <w:szCs w:val="18"/>
                <w:lang w:val="en-AU" w:eastAsia="en-AU"/>
              </w:rPr>
              <w:t>Breach of suspended sentence</w:t>
            </w:r>
            <w:r>
              <w:rPr>
                <w:rFonts w:cs="Calibri"/>
                <w:b w:val="0"/>
                <w:color w:val="auto"/>
                <w:sz w:val="18"/>
                <w:szCs w:val="18"/>
                <w:lang w:val="en-AU" w:eastAsia="en-AU"/>
              </w:rPr>
              <w:t xml:space="preserve"> - Finalisations</w:t>
            </w:r>
          </w:p>
        </w:tc>
        <w:tc>
          <w:tcPr>
            <w:tcW w:w="562" w:type="pct"/>
            <w:hideMark/>
          </w:tcPr>
          <w:p w14:paraId="3277340E"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29</w:t>
            </w:r>
          </w:p>
        </w:tc>
        <w:tc>
          <w:tcPr>
            <w:tcW w:w="562" w:type="pct"/>
            <w:hideMark/>
          </w:tcPr>
          <w:p w14:paraId="2214DBB9"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43</w:t>
            </w:r>
          </w:p>
        </w:tc>
        <w:tc>
          <w:tcPr>
            <w:tcW w:w="563" w:type="pct"/>
            <w:hideMark/>
          </w:tcPr>
          <w:p w14:paraId="153E0B7F"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27</w:t>
            </w:r>
          </w:p>
        </w:tc>
        <w:tc>
          <w:tcPr>
            <w:tcW w:w="562" w:type="pct"/>
            <w:hideMark/>
          </w:tcPr>
          <w:p w14:paraId="084BBEF6"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23</w:t>
            </w:r>
          </w:p>
        </w:tc>
        <w:tc>
          <w:tcPr>
            <w:tcW w:w="562" w:type="pct"/>
            <w:hideMark/>
          </w:tcPr>
          <w:p w14:paraId="5CE9A334"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32</w:t>
            </w:r>
          </w:p>
        </w:tc>
        <w:tc>
          <w:tcPr>
            <w:tcW w:w="562" w:type="pct"/>
            <w:hideMark/>
          </w:tcPr>
          <w:p w14:paraId="0A26F8CE"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39%</w:t>
            </w:r>
          </w:p>
        </w:tc>
      </w:tr>
      <w:tr w:rsidR="00D82BD6" w:rsidRPr="00767474" w14:paraId="0CECEB84" w14:textId="77777777" w:rsidTr="00B026BB">
        <w:trPr>
          <w:trHeight w:val="295"/>
        </w:trPr>
        <w:tc>
          <w:tcPr>
            <w:cnfStyle w:val="001000000000" w:firstRow="0" w:lastRow="0" w:firstColumn="1" w:lastColumn="0" w:oddVBand="0" w:evenVBand="0" w:oddHBand="0" w:evenHBand="0" w:firstRowFirstColumn="0" w:firstRowLastColumn="0" w:lastRowFirstColumn="0" w:lastRowLastColumn="0"/>
            <w:tcW w:w="1627" w:type="pct"/>
            <w:hideMark/>
          </w:tcPr>
          <w:p w14:paraId="751C5A88" w14:textId="3C2168E9" w:rsidR="00D82BD6" w:rsidRPr="00140AC5" w:rsidRDefault="00D82BD6" w:rsidP="00D82BD6">
            <w:pPr>
              <w:spacing w:before="240" w:after="240" w:line="300" w:lineRule="exact"/>
              <w:rPr>
                <w:rFonts w:cs="Calibri"/>
                <w:b w:val="0"/>
                <w:color w:val="auto"/>
                <w:sz w:val="18"/>
                <w:szCs w:val="18"/>
                <w:lang w:val="en-AU" w:eastAsia="en-AU"/>
              </w:rPr>
            </w:pPr>
            <w:r w:rsidRPr="00140AC5">
              <w:rPr>
                <w:rFonts w:cs="Calibri"/>
                <w:b w:val="0"/>
                <w:color w:val="auto"/>
                <w:sz w:val="18"/>
                <w:szCs w:val="18"/>
                <w:lang w:val="en-AU" w:eastAsia="en-AU"/>
              </w:rPr>
              <w:lastRenderedPageBreak/>
              <w:t>Contravention of Community Service orders</w:t>
            </w:r>
            <w:r>
              <w:rPr>
                <w:rFonts w:cs="Calibri"/>
                <w:b w:val="0"/>
                <w:color w:val="auto"/>
                <w:sz w:val="18"/>
                <w:szCs w:val="18"/>
                <w:lang w:val="en-AU" w:eastAsia="en-AU"/>
              </w:rPr>
              <w:t xml:space="preserve"> - Lodgements</w:t>
            </w:r>
          </w:p>
        </w:tc>
        <w:tc>
          <w:tcPr>
            <w:tcW w:w="562" w:type="pct"/>
            <w:hideMark/>
          </w:tcPr>
          <w:p w14:paraId="5BCA1CD3"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29</w:t>
            </w:r>
          </w:p>
        </w:tc>
        <w:tc>
          <w:tcPr>
            <w:tcW w:w="562" w:type="pct"/>
            <w:hideMark/>
          </w:tcPr>
          <w:p w14:paraId="73C0A995"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37</w:t>
            </w:r>
          </w:p>
        </w:tc>
        <w:tc>
          <w:tcPr>
            <w:tcW w:w="563" w:type="pct"/>
            <w:hideMark/>
          </w:tcPr>
          <w:p w14:paraId="4136BEA7"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31</w:t>
            </w:r>
          </w:p>
        </w:tc>
        <w:tc>
          <w:tcPr>
            <w:tcW w:w="562" w:type="pct"/>
            <w:hideMark/>
          </w:tcPr>
          <w:p w14:paraId="6C3CDA84"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29</w:t>
            </w:r>
          </w:p>
        </w:tc>
        <w:tc>
          <w:tcPr>
            <w:tcW w:w="562" w:type="pct"/>
            <w:hideMark/>
          </w:tcPr>
          <w:p w14:paraId="7597EF96"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24</w:t>
            </w:r>
          </w:p>
        </w:tc>
        <w:tc>
          <w:tcPr>
            <w:tcW w:w="562" w:type="pct"/>
            <w:hideMark/>
          </w:tcPr>
          <w:p w14:paraId="60CF5496"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-17%</w:t>
            </w:r>
          </w:p>
        </w:tc>
      </w:tr>
      <w:tr w:rsidR="00D82BD6" w:rsidRPr="00767474" w14:paraId="0B5F9909" w14:textId="77777777" w:rsidTr="00B026BB">
        <w:trPr>
          <w:trHeight w:val="297"/>
        </w:trPr>
        <w:tc>
          <w:tcPr>
            <w:cnfStyle w:val="001000000000" w:firstRow="0" w:lastRow="0" w:firstColumn="1" w:lastColumn="0" w:oddVBand="0" w:evenVBand="0" w:oddHBand="0" w:evenHBand="0" w:firstRowFirstColumn="0" w:firstRowLastColumn="0" w:lastRowFirstColumn="0" w:lastRowLastColumn="0"/>
            <w:tcW w:w="1627" w:type="pct"/>
            <w:hideMark/>
          </w:tcPr>
          <w:p w14:paraId="7813E571" w14:textId="6C568ADD" w:rsidR="00D82BD6" w:rsidRPr="00140AC5" w:rsidRDefault="00D82BD6" w:rsidP="00D82BD6">
            <w:pPr>
              <w:spacing w:before="240" w:after="240" w:line="300" w:lineRule="exact"/>
              <w:rPr>
                <w:rFonts w:cs="Calibri"/>
                <w:b w:val="0"/>
                <w:color w:val="auto"/>
                <w:sz w:val="18"/>
                <w:szCs w:val="18"/>
                <w:lang w:val="en-AU" w:eastAsia="en-AU"/>
              </w:rPr>
            </w:pPr>
            <w:r w:rsidRPr="00140AC5">
              <w:rPr>
                <w:rFonts w:cs="Calibri"/>
                <w:b w:val="0"/>
                <w:color w:val="auto"/>
                <w:sz w:val="18"/>
                <w:szCs w:val="18"/>
                <w:lang w:val="en-AU" w:eastAsia="en-AU"/>
              </w:rPr>
              <w:t>Contravention of Community Service orders</w:t>
            </w:r>
            <w:r>
              <w:rPr>
                <w:rFonts w:cs="Calibri"/>
                <w:b w:val="0"/>
                <w:color w:val="auto"/>
                <w:sz w:val="18"/>
                <w:szCs w:val="18"/>
                <w:lang w:val="en-AU" w:eastAsia="en-AU"/>
              </w:rPr>
              <w:t xml:space="preserve"> - Finalisations</w:t>
            </w:r>
          </w:p>
        </w:tc>
        <w:tc>
          <w:tcPr>
            <w:tcW w:w="562" w:type="pct"/>
            <w:hideMark/>
          </w:tcPr>
          <w:p w14:paraId="2E560CA0"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30</w:t>
            </w:r>
          </w:p>
        </w:tc>
        <w:tc>
          <w:tcPr>
            <w:tcW w:w="562" w:type="pct"/>
            <w:hideMark/>
          </w:tcPr>
          <w:p w14:paraId="362F113F"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32</w:t>
            </w:r>
          </w:p>
        </w:tc>
        <w:tc>
          <w:tcPr>
            <w:tcW w:w="563" w:type="pct"/>
            <w:hideMark/>
          </w:tcPr>
          <w:p w14:paraId="46B55D6D"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34</w:t>
            </w:r>
          </w:p>
        </w:tc>
        <w:tc>
          <w:tcPr>
            <w:tcW w:w="562" w:type="pct"/>
            <w:hideMark/>
          </w:tcPr>
          <w:p w14:paraId="36CDF9A3"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28</w:t>
            </w:r>
          </w:p>
        </w:tc>
        <w:tc>
          <w:tcPr>
            <w:tcW w:w="562" w:type="pct"/>
            <w:hideMark/>
          </w:tcPr>
          <w:p w14:paraId="16EEB04B"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26</w:t>
            </w:r>
          </w:p>
        </w:tc>
        <w:tc>
          <w:tcPr>
            <w:tcW w:w="562" w:type="pct"/>
            <w:hideMark/>
          </w:tcPr>
          <w:p w14:paraId="5DEDEB0F"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-7.1%</w:t>
            </w:r>
          </w:p>
        </w:tc>
      </w:tr>
      <w:tr w:rsidR="00D82BD6" w:rsidRPr="00767474" w14:paraId="3D5525A4" w14:textId="77777777" w:rsidTr="00B026BB">
        <w:trPr>
          <w:trHeight w:val="297"/>
        </w:trPr>
        <w:tc>
          <w:tcPr>
            <w:cnfStyle w:val="001000000000" w:firstRow="0" w:lastRow="0" w:firstColumn="1" w:lastColumn="0" w:oddVBand="0" w:evenVBand="0" w:oddHBand="0" w:evenHBand="0" w:firstRowFirstColumn="0" w:firstRowLastColumn="0" w:lastRowFirstColumn="0" w:lastRowLastColumn="0"/>
            <w:tcW w:w="1627" w:type="pct"/>
            <w:hideMark/>
          </w:tcPr>
          <w:p w14:paraId="63474DCD" w14:textId="12C27936" w:rsidR="00D82BD6" w:rsidRPr="00140AC5" w:rsidRDefault="00D82BD6" w:rsidP="00D82BD6">
            <w:pPr>
              <w:spacing w:before="240" w:after="240" w:line="300" w:lineRule="exact"/>
              <w:rPr>
                <w:rFonts w:cs="Calibri"/>
                <w:b w:val="0"/>
                <w:color w:val="auto"/>
                <w:sz w:val="18"/>
                <w:szCs w:val="18"/>
                <w:lang w:val="en-AU" w:eastAsia="en-AU"/>
              </w:rPr>
            </w:pPr>
            <w:r w:rsidRPr="00140AC5">
              <w:rPr>
                <w:rFonts w:cs="Calibri"/>
                <w:b w:val="0"/>
                <w:color w:val="auto"/>
                <w:sz w:val="18"/>
                <w:szCs w:val="18"/>
                <w:lang w:val="en-AU" w:eastAsia="en-AU"/>
              </w:rPr>
              <w:t xml:space="preserve">Other breaches </w:t>
            </w:r>
            <w:r>
              <w:rPr>
                <w:rFonts w:cs="Calibri"/>
                <w:b w:val="0"/>
                <w:color w:val="auto"/>
                <w:sz w:val="18"/>
                <w:szCs w:val="18"/>
                <w:lang w:val="en-AU" w:eastAsia="en-AU"/>
              </w:rPr>
              <w:t xml:space="preserve">- </w:t>
            </w:r>
            <w:r w:rsidRPr="00140AC5">
              <w:rPr>
                <w:rFonts w:cs="Calibri"/>
                <w:b w:val="0"/>
                <w:color w:val="auto"/>
                <w:sz w:val="18"/>
                <w:szCs w:val="18"/>
                <w:lang w:val="en-AU" w:eastAsia="en-AU"/>
              </w:rPr>
              <w:t>Lodgements</w:t>
            </w:r>
          </w:p>
        </w:tc>
        <w:tc>
          <w:tcPr>
            <w:tcW w:w="562" w:type="pct"/>
            <w:hideMark/>
          </w:tcPr>
          <w:p w14:paraId="4180AD1B"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10</w:t>
            </w:r>
          </w:p>
        </w:tc>
        <w:tc>
          <w:tcPr>
            <w:tcW w:w="562" w:type="pct"/>
            <w:hideMark/>
          </w:tcPr>
          <w:p w14:paraId="007DB36A"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25</w:t>
            </w:r>
          </w:p>
        </w:tc>
        <w:tc>
          <w:tcPr>
            <w:tcW w:w="563" w:type="pct"/>
            <w:hideMark/>
          </w:tcPr>
          <w:p w14:paraId="71588B5F"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39</w:t>
            </w:r>
          </w:p>
        </w:tc>
        <w:tc>
          <w:tcPr>
            <w:tcW w:w="562" w:type="pct"/>
            <w:hideMark/>
          </w:tcPr>
          <w:p w14:paraId="6CE7BF9C"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13</w:t>
            </w:r>
          </w:p>
        </w:tc>
        <w:tc>
          <w:tcPr>
            <w:tcW w:w="562" w:type="pct"/>
            <w:hideMark/>
          </w:tcPr>
          <w:p w14:paraId="11AEB20B"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30</w:t>
            </w:r>
          </w:p>
        </w:tc>
        <w:tc>
          <w:tcPr>
            <w:tcW w:w="562" w:type="pct"/>
            <w:hideMark/>
          </w:tcPr>
          <w:p w14:paraId="75F118E6"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131%</w:t>
            </w:r>
          </w:p>
        </w:tc>
      </w:tr>
      <w:tr w:rsidR="00D82BD6" w:rsidRPr="00767474" w14:paraId="205E4EBA" w14:textId="77777777" w:rsidTr="00B026BB">
        <w:trPr>
          <w:trHeight w:val="297"/>
        </w:trPr>
        <w:tc>
          <w:tcPr>
            <w:cnfStyle w:val="001000000000" w:firstRow="0" w:lastRow="0" w:firstColumn="1" w:lastColumn="0" w:oddVBand="0" w:evenVBand="0" w:oddHBand="0" w:evenHBand="0" w:firstRowFirstColumn="0" w:firstRowLastColumn="0" w:lastRowFirstColumn="0" w:lastRowLastColumn="0"/>
            <w:tcW w:w="1627" w:type="pct"/>
            <w:hideMark/>
          </w:tcPr>
          <w:p w14:paraId="0691E89C" w14:textId="50F30001" w:rsidR="00D82BD6" w:rsidRPr="00140AC5" w:rsidRDefault="00D82BD6" w:rsidP="00D82BD6">
            <w:pPr>
              <w:spacing w:before="240" w:after="240" w:line="300" w:lineRule="exact"/>
              <w:rPr>
                <w:rFonts w:cs="Calibri"/>
                <w:b w:val="0"/>
                <w:color w:val="auto"/>
                <w:sz w:val="18"/>
                <w:szCs w:val="18"/>
                <w:lang w:val="en-AU" w:eastAsia="en-AU"/>
              </w:rPr>
            </w:pPr>
            <w:r w:rsidRPr="00140AC5">
              <w:rPr>
                <w:rFonts w:cs="Calibri"/>
                <w:b w:val="0"/>
                <w:color w:val="auto"/>
                <w:sz w:val="18"/>
                <w:szCs w:val="18"/>
                <w:lang w:val="en-AU" w:eastAsia="en-AU"/>
              </w:rPr>
              <w:t xml:space="preserve">Other breaches </w:t>
            </w:r>
            <w:r>
              <w:rPr>
                <w:rFonts w:cs="Calibri"/>
                <w:b w:val="0"/>
                <w:color w:val="auto"/>
                <w:sz w:val="18"/>
                <w:szCs w:val="18"/>
                <w:lang w:val="en-AU" w:eastAsia="en-AU"/>
              </w:rPr>
              <w:t xml:space="preserve">- </w:t>
            </w:r>
            <w:r w:rsidRPr="00140AC5">
              <w:rPr>
                <w:rFonts w:cs="Calibri"/>
                <w:b w:val="0"/>
                <w:color w:val="auto"/>
                <w:sz w:val="18"/>
                <w:szCs w:val="18"/>
                <w:lang w:val="en-AU" w:eastAsia="en-AU"/>
              </w:rPr>
              <w:t>Finalisations</w:t>
            </w:r>
          </w:p>
        </w:tc>
        <w:tc>
          <w:tcPr>
            <w:tcW w:w="562" w:type="pct"/>
            <w:hideMark/>
          </w:tcPr>
          <w:p w14:paraId="26956EF5"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w:t>
            </w:r>
          </w:p>
        </w:tc>
        <w:tc>
          <w:tcPr>
            <w:tcW w:w="562" w:type="pct"/>
            <w:hideMark/>
          </w:tcPr>
          <w:p w14:paraId="4DCE6F04"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20</w:t>
            </w:r>
          </w:p>
        </w:tc>
        <w:tc>
          <w:tcPr>
            <w:tcW w:w="563" w:type="pct"/>
            <w:hideMark/>
          </w:tcPr>
          <w:p w14:paraId="0385C745"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38</w:t>
            </w:r>
          </w:p>
        </w:tc>
        <w:tc>
          <w:tcPr>
            <w:tcW w:w="562" w:type="pct"/>
            <w:hideMark/>
          </w:tcPr>
          <w:p w14:paraId="3E3A5B3D"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14</w:t>
            </w:r>
          </w:p>
        </w:tc>
        <w:tc>
          <w:tcPr>
            <w:tcW w:w="562" w:type="pct"/>
            <w:hideMark/>
          </w:tcPr>
          <w:p w14:paraId="5FCAFD56"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35</w:t>
            </w:r>
          </w:p>
        </w:tc>
        <w:tc>
          <w:tcPr>
            <w:tcW w:w="562" w:type="pct"/>
            <w:hideMark/>
          </w:tcPr>
          <w:p w14:paraId="0965C5B4" w14:textId="77777777" w:rsidR="00D82BD6" w:rsidRPr="00767474" w:rsidRDefault="00D82BD6" w:rsidP="00D82BD6">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150%</w:t>
            </w:r>
          </w:p>
        </w:tc>
      </w:tr>
    </w:tbl>
    <w:p w14:paraId="31845E2E" w14:textId="77777777" w:rsidR="00FE015A" w:rsidRPr="00347483" w:rsidRDefault="001D6818" w:rsidP="00D82BD6">
      <w:pPr>
        <w:pStyle w:val="TableParagraph"/>
        <w:spacing w:before="0"/>
        <w:ind w:left="79"/>
        <w:rPr>
          <w:rFonts w:cs="Calibri"/>
          <w:sz w:val="18"/>
          <w:szCs w:val="18"/>
        </w:rPr>
      </w:pPr>
      <w:r w:rsidRPr="00347483">
        <w:rPr>
          <w:rFonts w:cs="Calibri"/>
          <w:b/>
          <w:position w:val="6"/>
          <w:sz w:val="18"/>
          <w:szCs w:val="18"/>
        </w:rPr>
        <w:t xml:space="preserve">1 </w:t>
      </w:r>
      <w:r w:rsidR="00151D10" w:rsidRPr="00347483">
        <w:rPr>
          <w:rFonts w:cs="Calibri"/>
          <w:sz w:val="18"/>
          <w:szCs w:val="18"/>
        </w:rPr>
        <w:t>Previously reported ‘Breach of S</w:t>
      </w:r>
      <w:r w:rsidRPr="00347483">
        <w:rPr>
          <w:rFonts w:cs="Calibri"/>
          <w:sz w:val="18"/>
          <w:szCs w:val="18"/>
        </w:rPr>
        <w:t xml:space="preserve">upervision orders’ </w:t>
      </w:r>
      <w:r w:rsidR="00151D10" w:rsidRPr="00347483">
        <w:rPr>
          <w:rFonts w:cs="Calibri"/>
          <w:sz w:val="18"/>
          <w:szCs w:val="18"/>
        </w:rPr>
        <w:t>now incorporated within Breach of Community Corrections Orders and Contravention of Community Service Orders</w:t>
      </w:r>
      <w:r w:rsidRPr="00347483">
        <w:rPr>
          <w:rFonts w:cs="Calibri"/>
          <w:sz w:val="18"/>
          <w:szCs w:val="18"/>
        </w:rPr>
        <w:t>.</w:t>
      </w:r>
    </w:p>
    <w:p w14:paraId="64665E8E" w14:textId="4C63E137" w:rsidR="00F6671F" w:rsidRPr="00347483" w:rsidRDefault="001D6818" w:rsidP="00D82BD6">
      <w:pPr>
        <w:pStyle w:val="TableParagraph"/>
        <w:spacing w:before="0"/>
        <w:ind w:left="80"/>
        <w:rPr>
          <w:rFonts w:cs="Calibri"/>
          <w:sz w:val="18"/>
          <w:szCs w:val="18"/>
        </w:rPr>
      </w:pPr>
      <w:r w:rsidRPr="00347483">
        <w:rPr>
          <w:rFonts w:cs="Calibri"/>
          <w:i/>
          <w:sz w:val="18"/>
          <w:szCs w:val="18"/>
        </w:rPr>
        <w:t>Source: CRIMESStats database</w:t>
      </w:r>
    </w:p>
    <w:p w14:paraId="16CF117B" w14:textId="2309D11F" w:rsidR="00F6671F" w:rsidRPr="00767474" w:rsidRDefault="00115454" w:rsidP="004934E5">
      <w:pPr>
        <w:pStyle w:val="Heading2"/>
      </w:pPr>
      <w:bookmarkStart w:id="50" w:name="_Toc26255676"/>
      <w:r w:rsidRPr="00767474">
        <w:t>Coronial Division</w:t>
      </w:r>
      <w:bookmarkEnd w:id="50"/>
    </w:p>
    <w:p w14:paraId="5D8B2511" w14:textId="7252E37E" w:rsidR="00FE500E" w:rsidRDefault="00FE500E" w:rsidP="00FE500E">
      <w:pPr>
        <w:pStyle w:val="Caption"/>
        <w:keepNext/>
      </w:pPr>
      <w:r>
        <w:t xml:space="preserve">Table </w:t>
      </w:r>
      <w:r w:rsidR="00420D2D">
        <w:fldChar w:fldCharType="begin"/>
      </w:r>
      <w:r w:rsidR="00420D2D">
        <w:instrText xml:space="preserve"> SEQ Table \* ARABIC </w:instrText>
      </w:r>
      <w:r w:rsidR="00420D2D">
        <w:fldChar w:fldCharType="separate"/>
      </w:r>
      <w:r w:rsidR="006F7776">
        <w:rPr>
          <w:noProof/>
        </w:rPr>
        <w:t>9</w:t>
      </w:r>
      <w:r w:rsidR="00420D2D">
        <w:rPr>
          <w:noProof/>
        </w:rPr>
        <w:fldChar w:fldCharType="end"/>
      </w:r>
      <w:r>
        <w:t xml:space="preserve"> Coronial - Summary of coronial activity</w:t>
      </w:r>
      <w:r w:rsidR="00FA0E52">
        <w:t xml:space="preserve"> 2014-15 to 2018-19</w:t>
      </w:r>
    </w:p>
    <w:tbl>
      <w:tblPr>
        <w:tblStyle w:val="GridTable1Light"/>
        <w:tblW w:w="5000" w:type="pct"/>
        <w:tblLook w:val="01E0" w:firstRow="1" w:lastRow="1" w:firstColumn="1" w:lastColumn="1" w:noHBand="0" w:noVBand="0"/>
        <w:tblCaption w:val="Table11Summaryofcoronialactivity"/>
        <w:tblDescription w:val="TabledescribingSummaryofcoronialactivity"/>
      </w:tblPr>
      <w:tblGrid>
        <w:gridCol w:w="4001"/>
        <w:gridCol w:w="1083"/>
        <w:gridCol w:w="1083"/>
        <w:gridCol w:w="1021"/>
        <w:gridCol w:w="1081"/>
        <w:gridCol w:w="1081"/>
      </w:tblGrid>
      <w:tr w:rsidR="004425FD" w:rsidRPr="00D82BD6" w14:paraId="2AFDCABC" w14:textId="77777777" w:rsidTr="00B975E8">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2140" w:type="pct"/>
          </w:tcPr>
          <w:p w14:paraId="0C89BE52" w14:textId="3DAF4323" w:rsidR="00F83D0B" w:rsidRPr="00D82BD6" w:rsidRDefault="00CA7173" w:rsidP="00E96852">
            <w:pPr>
              <w:spacing w:before="240" w:after="240" w:line="300" w:lineRule="exact"/>
              <w:rPr>
                <w:rFonts w:cs="Calibri"/>
                <w:b w:val="0"/>
                <w:color w:val="auto"/>
                <w:sz w:val="18"/>
                <w:szCs w:val="18"/>
              </w:rPr>
            </w:pPr>
            <w:r w:rsidRPr="00D82BD6">
              <w:rPr>
                <w:rFonts w:cs="Calibri"/>
                <w:b w:val="0"/>
                <w:color w:val="auto"/>
                <w:sz w:val="18"/>
                <w:szCs w:val="18"/>
              </w:rPr>
              <w:t>Deaths reported to the Coroner</w:t>
            </w:r>
          </w:p>
        </w:tc>
        <w:tc>
          <w:tcPr>
            <w:tcW w:w="579" w:type="pct"/>
          </w:tcPr>
          <w:p w14:paraId="1B56F58E" w14:textId="77777777" w:rsidR="00F83D0B" w:rsidRPr="00D82BD6"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2014-2015</w:t>
            </w:r>
          </w:p>
        </w:tc>
        <w:tc>
          <w:tcPr>
            <w:tcW w:w="579" w:type="pct"/>
          </w:tcPr>
          <w:p w14:paraId="7217110A" w14:textId="77777777" w:rsidR="00F83D0B" w:rsidRPr="00D82BD6"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2015-2016</w:t>
            </w:r>
          </w:p>
        </w:tc>
        <w:tc>
          <w:tcPr>
            <w:tcW w:w="546" w:type="pct"/>
          </w:tcPr>
          <w:p w14:paraId="79F59F45" w14:textId="77777777" w:rsidR="00F83D0B" w:rsidRPr="00D82BD6"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2016-2017</w:t>
            </w:r>
          </w:p>
        </w:tc>
        <w:tc>
          <w:tcPr>
            <w:tcW w:w="578" w:type="pct"/>
          </w:tcPr>
          <w:p w14:paraId="5EEC16F8" w14:textId="77777777" w:rsidR="00F83D0B" w:rsidRPr="00D82BD6" w:rsidRDefault="00F83D0B"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2017-2018</w:t>
            </w:r>
          </w:p>
        </w:tc>
        <w:tc>
          <w:tcPr>
            <w:cnfStyle w:val="000100000000" w:firstRow="0" w:lastRow="0" w:firstColumn="0" w:lastColumn="1" w:oddVBand="0" w:evenVBand="0" w:oddHBand="0" w:evenHBand="0" w:firstRowFirstColumn="0" w:firstRowLastColumn="0" w:lastRowFirstColumn="0" w:lastRowLastColumn="0"/>
            <w:tcW w:w="578" w:type="pct"/>
          </w:tcPr>
          <w:p w14:paraId="223A2081" w14:textId="77777777" w:rsidR="00F83D0B" w:rsidRPr="00D82BD6" w:rsidRDefault="00F83D0B" w:rsidP="00E96852">
            <w:pPr>
              <w:spacing w:before="240" w:after="240" w:line="300" w:lineRule="exact"/>
              <w:jc w:val="center"/>
              <w:rPr>
                <w:rFonts w:cs="Calibri"/>
                <w:b w:val="0"/>
                <w:color w:val="auto"/>
                <w:sz w:val="18"/>
                <w:szCs w:val="18"/>
              </w:rPr>
            </w:pPr>
            <w:r w:rsidRPr="00D82BD6">
              <w:rPr>
                <w:rFonts w:cs="Calibri"/>
                <w:b w:val="0"/>
                <w:color w:val="auto"/>
                <w:sz w:val="18"/>
                <w:szCs w:val="18"/>
              </w:rPr>
              <w:t>2018-2019</w:t>
            </w:r>
          </w:p>
        </w:tc>
      </w:tr>
      <w:tr w:rsidR="004425FD" w:rsidRPr="00D82BD6" w14:paraId="574CE13F" w14:textId="77777777" w:rsidTr="00FE500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140" w:type="pct"/>
          </w:tcPr>
          <w:p w14:paraId="655747EA" w14:textId="664E5BB4" w:rsidR="000E49C7" w:rsidRPr="00D82BD6" w:rsidRDefault="00347483" w:rsidP="00E96852">
            <w:pPr>
              <w:spacing w:before="240" w:after="240" w:line="300" w:lineRule="exact"/>
              <w:rPr>
                <w:rFonts w:cs="Calibri"/>
                <w:b w:val="0"/>
                <w:color w:val="auto"/>
                <w:sz w:val="18"/>
                <w:szCs w:val="18"/>
              </w:rPr>
            </w:pPr>
            <w:r>
              <w:rPr>
                <w:rFonts w:cs="Calibri"/>
                <w:b w:val="0"/>
                <w:color w:val="auto"/>
                <w:sz w:val="18"/>
                <w:szCs w:val="18"/>
              </w:rPr>
              <w:t xml:space="preserve">Deaths reported to the Coroner - </w:t>
            </w:r>
            <w:r w:rsidR="000E49C7" w:rsidRPr="00D82BD6">
              <w:rPr>
                <w:rFonts w:cs="Calibri"/>
                <w:b w:val="0"/>
                <w:color w:val="auto"/>
                <w:sz w:val="18"/>
                <w:szCs w:val="18"/>
              </w:rPr>
              <w:t>Lodgements</w:t>
            </w:r>
          </w:p>
        </w:tc>
        <w:tc>
          <w:tcPr>
            <w:tcW w:w="579" w:type="pct"/>
          </w:tcPr>
          <w:p w14:paraId="606ECFFF" w14:textId="77372A75"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542</w:t>
            </w:r>
          </w:p>
        </w:tc>
        <w:tc>
          <w:tcPr>
            <w:tcW w:w="579" w:type="pct"/>
          </w:tcPr>
          <w:p w14:paraId="162E4A5F" w14:textId="1A64B907"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568</w:t>
            </w:r>
          </w:p>
        </w:tc>
        <w:tc>
          <w:tcPr>
            <w:tcW w:w="546" w:type="pct"/>
          </w:tcPr>
          <w:p w14:paraId="08E7E519" w14:textId="251AF206"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579</w:t>
            </w:r>
          </w:p>
        </w:tc>
        <w:tc>
          <w:tcPr>
            <w:tcW w:w="578" w:type="pct"/>
          </w:tcPr>
          <w:p w14:paraId="434CA79B" w14:textId="15C397AA"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598</w:t>
            </w:r>
          </w:p>
        </w:tc>
        <w:tc>
          <w:tcPr>
            <w:cnfStyle w:val="000100000000" w:firstRow="0" w:lastRow="0" w:firstColumn="0" w:lastColumn="1" w:oddVBand="0" w:evenVBand="0" w:oddHBand="0" w:evenHBand="0" w:firstRowFirstColumn="0" w:firstRowLastColumn="0" w:lastRowFirstColumn="0" w:lastRowLastColumn="0"/>
            <w:tcW w:w="578" w:type="pct"/>
          </w:tcPr>
          <w:p w14:paraId="6EC6AFA3" w14:textId="0B9E132D" w:rsidR="000E49C7" w:rsidRPr="00D82BD6" w:rsidRDefault="000E49C7" w:rsidP="00E96852">
            <w:pPr>
              <w:spacing w:before="240" w:after="240" w:line="300" w:lineRule="exact"/>
              <w:jc w:val="right"/>
              <w:rPr>
                <w:rFonts w:cs="Calibri"/>
                <w:b w:val="0"/>
                <w:color w:val="auto"/>
                <w:sz w:val="18"/>
                <w:szCs w:val="18"/>
              </w:rPr>
            </w:pPr>
            <w:r w:rsidRPr="00D82BD6">
              <w:rPr>
                <w:rFonts w:cs="Calibri"/>
                <w:b w:val="0"/>
                <w:color w:val="auto"/>
                <w:sz w:val="18"/>
                <w:szCs w:val="18"/>
              </w:rPr>
              <w:t>654</w:t>
            </w:r>
          </w:p>
        </w:tc>
      </w:tr>
      <w:tr w:rsidR="004425FD" w:rsidRPr="00D82BD6" w14:paraId="47391A52" w14:textId="77777777" w:rsidTr="00FE500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140" w:type="pct"/>
          </w:tcPr>
          <w:p w14:paraId="22C06844" w14:textId="77777777" w:rsidR="000E49C7" w:rsidRPr="00D82BD6" w:rsidRDefault="000E49C7" w:rsidP="00E96852">
            <w:pPr>
              <w:spacing w:before="240" w:after="240" w:line="300" w:lineRule="exact"/>
              <w:rPr>
                <w:rFonts w:cs="Calibri"/>
                <w:b w:val="0"/>
                <w:color w:val="auto"/>
                <w:sz w:val="18"/>
                <w:szCs w:val="18"/>
              </w:rPr>
            </w:pPr>
            <w:r w:rsidRPr="00D82BD6">
              <w:rPr>
                <w:rFonts w:cs="Calibri"/>
                <w:b w:val="0"/>
                <w:color w:val="auto"/>
                <w:sz w:val="18"/>
                <w:szCs w:val="18"/>
              </w:rPr>
              <w:t>Deaths in Custody or Care</w:t>
            </w:r>
          </w:p>
        </w:tc>
        <w:tc>
          <w:tcPr>
            <w:tcW w:w="579" w:type="pct"/>
          </w:tcPr>
          <w:p w14:paraId="4A6CB399" w14:textId="77777777"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8</w:t>
            </w:r>
          </w:p>
        </w:tc>
        <w:tc>
          <w:tcPr>
            <w:tcW w:w="579" w:type="pct"/>
          </w:tcPr>
          <w:p w14:paraId="4732C594" w14:textId="77777777"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8</w:t>
            </w:r>
          </w:p>
        </w:tc>
        <w:tc>
          <w:tcPr>
            <w:tcW w:w="546" w:type="pct"/>
          </w:tcPr>
          <w:p w14:paraId="01D2A62C" w14:textId="77777777"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4</w:t>
            </w:r>
          </w:p>
        </w:tc>
        <w:tc>
          <w:tcPr>
            <w:tcW w:w="578" w:type="pct"/>
          </w:tcPr>
          <w:p w14:paraId="093D8C93" w14:textId="77777777"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2</w:t>
            </w:r>
          </w:p>
        </w:tc>
        <w:tc>
          <w:tcPr>
            <w:cnfStyle w:val="000100000000" w:firstRow="0" w:lastRow="0" w:firstColumn="0" w:lastColumn="1" w:oddVBand="0" w:evenVBand="0" w:oddHBand="0" w:evenHBand="0" w:firstRowFirstColumn="0" w:firstRowLastColumn="0" w:lastRowFirstColumn="0" w:lastRowLastColumn="0"/>
            <w:tcW w:w="578" w:type="pct"/>
          </w:tcPr>
          <w:p w14:paraId="1946ABCA" w14:textId="02C2CBE6" w:rsidR="000E49C7" w:rsidRPr="00D82BD6" w:rsidRDefault="000E49C7" w:rsidP="00E96852">
            <w:pPr>
              <w:spacing w:before="240" w:after="240" w:line="300" w:lineRule="exact"/>
              <w:jc w:val="right"/>
              <w:rPr>
                <w:rFonts w:cs="Calibri"/>
                <w:b w:val="0"/>
                <w:color w:val="auto"/>
                <w:sz w:val="18"/>
                <w:szCs w:val="18"/>
              </w:rPr>
            </w:pPr>
            <w:r w:rsidRPr="00D82BD6">
              <w:rPr>
                <w:rFonts w:cs="Calibri"/>
                <w:b w:val="0"/>
                <w:color w:val="auto"/>
                <w:sz w:val="18"/>
                <w:szCs w:val="18"/>
              </w:rPr>
              <w:t>10</w:t>
            </w:r>
          </w:p>
        </w:tc>
      </w:tr>
      <w:tr w:rsidR="004425FD" w:rsidRPr="00D82BD6" w14:paraId="355BA5A6" w14:textId="77777777" w:rsidTr="00420D2D">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2140" w:type="pct"/>
          </w:tcPr>
          <w:p w14:paraId="74B3A459" w14:textId="77777777" w:rsidR="000E49C7" w:rsidRPr="00D82BD6" w:rsidRDefault="000E49C7" w:rsidP="00E96852">
            <w:pPr>
              <w:spacing w:before="240" w:after="240" w:line="300" w:lineRule="exact"/>
              <w:rPr>
                <w:rFonts w:cs="Calibri"/>
                <w:b w:val="0"/>
                <w:color w:val="auto"/>
                <w:sz w:val="18"/>
                <w:szCs w:val="18"/>
              </w:rPr>
            </w:pPr>
            <w:r w:rsidRPr="00D82BD6">
              <w:rPr>
                <w:rFonts w:cs="Calibri"/>
                <w:b w:val="0"/>
                <w:color w:val="auto"/>
                <w:sz w:val="18"/>
                <w:szCs w:val="18"/>
              </w:rPr>
              <w:t>Fires/Explosions</w:t>
            </w:r>
          </w:p>
        </w:tc>
        <w:tc>
          <w:tcPr>
            <w:tcW w:w="579" w:type="pct"/>
          </w:tcPr>
          <w:p w14:paraId="2AB4E9B6" w14:textId="77777777"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0</w:t>
            </w:r>
          </w:p>
        </w:tc>
        <w:tc>
          <w:tcPr>
            <w:tcW w:w="579" w:type="pct"/>
          </w:tcPr>
          <w:p w14:paraId="7976BCDC" w14:textId="77777777"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0</w:t>
            </w:r>
          </w:p>
        </w:tc>
        <w:tc>
          <w:tcPr>
            <w:tcW w:w="546" w:type="pct"/>
          </w:tcPr>
          <w:p w14:paraId="5B384AA4" w14:textId="77777777"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0</w:t>
            </w:r>
          </w:p>
        </w:tc>
        <w:tc>
          <w:tcPr>
            <w:tcW w:w="578" w:type="pct"/>
          </w:tcPr>
          <w:p w14:paraId="19946633" w14:textId="77777777"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0</w:t>
            </w:r>
          </w:p>
        </w:tc>
        <w:tc>
          <w:tcPr>
            <w:cnfStyle w:val="000100000000" w:firstRow="0" w:lastRow="0" w:firstColumn="0" w:lastColumn="1" w:oddVBand="0" w:evenVBand="0" w:oddHBand="0" w:evenHBand="0" w:firstRowFirstColumn="0" w:firstRowLastColumn="0" w:lastRowFirstColumn="0" w:lastRowLastColumn="0"/>
            <w:tcW w:w="578" w:type="pct"/>
          </w:tcPr>
          <w:p w14:paraId="6D21663A" w14:textId="77777777" w:rsidR="000E49C7" w:rsidRPr="00D82BD6" w:rsidRDefault="000E49C7" w:rsidP="00E96852">
            <w:pPr>
              <w:spacing w:before="240" w:after="240" w:line="300" w:lineRule="exact"/>
              <w:jc w:val="right"/>
              <w:rPr>
                <w:rFonts w:cs="Calibri"/>
                <w:b w:val="0"/>
                <w:color w:val="auto"/>
                <w:sz w:val="18"/>
                <w:szCs w:val="18"/>
              </w:rPr>
            </w:pPr>
            <w:r w:rsidRPr="00D82BD6">
              <w:rPr>
                <w:rFonts w:cs="Calibri"/>
                <w:b w:val="0"/>
                <w:color w:val="auto"/>
                <w:sz w:val="18"/>
                <w:szCs w:val="18"/>
              </w:rPr>
              <w:t>0</w:t>
            </w:r>
          </w:p>
        </w:tc>
      </w:tr>
      <w:tr w:rsidR="004425FD" w:rsidRPr="00D82BD6" w14:paraId="17A1349B" w14:textId="77777777" w:rsidTr="00FE500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140" w:type="pct"/>
          </w:tcPr>
          <w:p w14:paraId="17EE9E69" w14:textId="77777777" w:rsidR="000E49C7" w:rsidRPr="00D82BD6" w:rsidRDefault="000E49C7" w:rsidP="00E96852">
            <w:pPr>
              <w:spacing w:before="240" w:after="240" w:line="300" w:lineRule="exact"/>
              <w:rPr>
                <w:rFonts w:cs="Calibri"/>
                <w:b w:val="0"/>
                <w:color w:val="auto"/>
                <w:sz w:val="18"/>
                <w:szCs w:val="18"/>
              </w:rPr>
            </w:pPr>
            <w:r w:rsidRPr="00D82BD6">
              <w:rPr>
                <w:rFonts w:cs="Calibri"/>
                <w:b w:val="0"/>
                <w:color w:val="auto"/>
                <w:sz w:val="18"/>
                <w:szCs w:val="18"/>
              </w:rPr>
              <w:t>Number of inquests held</w:t>
            </w:r>
          </w:p>
        </w:tc>
        <w:tc>
          <w:tcPr>
            <w:tcW w:w="579" w:type="pct"/>
          </w:tcPr>
          <w:p w14:paraId="383FD219" w14:textId="045239FA"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10</w:t>
            </w:r>
          </w:p>
        </w:tc>
        <w:tc>
          <w:tcPr>
            <w:tcW w:w="579" w:type="pct"/>
          </w:tcPr>
          <w:p w14:paraId="036BEC84" w14:textId="6186E73D"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11</w:t>
            </w:r>
          </w:p>
        </w:tc>
        <w:tc>
          <w:tcPr>
            <w:tcW w:w="546" w:type="pct"/>
          </w:tcPr>
          <w:p w14:paraId="5E5D38DA" w14:textId="0F61EA93"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22</w:t>
            </w:r>
          </w:p>
        </w:tc>
        <w:tc>
          <w:tcPr>
            <w:tcW w:w="578" w:type="pct"/>
          </w:tcPr>
          <w:p w14:paraId="395AE62D" w14:textId="3A70D3F5"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19</w:t>
            </w:r>
          </w:p>
        </w:tc>
        <w:tc>
          <w:tcPr>
            <w:cnfStyle w:val="000100000000" w:firstRow="0" w:lastRow="0" w:firstColumn="0" w:lastColumn="1" w:oddVBand="0" w:evenVBand="0" w:oddHBand="0" w:evenHBand="0" w:firstRowFirstColumn="0" w:firstRowLastColumn="0" w:lastRowFirstColumn="0" w:lastRowLastColumn="0"/>
            <w:tcW w:w="578" w:type="pct"/>
          </w:tcPr>
          <w:p w14:paraId="6F3D2429" w14:textId="15802D95" w:rsidR="000E49C7" w:rsidRPr="00D82BD6" w:rsidRDefault="000E49C7" w:rsidP="00E96852">
            <w:pPr>
              <w:spacing w:before="240" w:after="240" w:line="300" w:lineRule="exact"/>
              <w:jc w:val="right"/>
              <w:rPr>
                <w:rFonts w:cs="Calibri"/>
                <w:b w:val="0"/>
                <w:color w:val="auto"/>
                <w:sz w:val="18"/>
                <w:szCs w:val="18"/>
              </w:rPr>
            </w:pPr>
            <w:r w:rsidRPr="00D82BD6">
              <w:rPr>
                <w:rFonts w:cs="Calibri"/>
                <w:b w:val="0"/>
                <w:color w:val="auto"/>
                <w:sz w:val="18"/>
                <w:szCs w:val="18"/>
              </w:rPr>
              <w:t>23</w:t>
            </w:r>
          </w:p>
        </w:tc>
      </w:tr>
      <w:tr w:rsidR="004425FD" w:rsidRPr="00D82BD6" w14:paraId="7BB0CC39" w14:textId="77777777" w:rsidTr="00FE500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140" w:type="pct"/>
          </w:tcPr>
          <w:p w14:paraId="1E6BCD97" w14:textId="17BCAD26" w:rsidR="000E49C7" w:rsidRPr="00D82BD6" w:rsidRDefault="000E49C7" w:rsidP="00E96852">
            <w:pPr>
              <w:spacing w:before="240" w:after="240" w:line="300" w:lineRule="exact"/>
              <w:rPr>
                <w:rFonts w:cs="Calibri"/>
                <w:b w:val="0"/>
                <w:color w:val="auto"/>
                <w:sz w:val="18"/>
                <w:szCs w:val="18"/>
              </w:rPr>
            </w:pPr>
            <w:r w:rsidRPr="00D82BD6">
              <w:rPr>
                <w:rFonts w:cs="Calibri"/>
                <w:b w:val="0"/>
                <w:color w:val="auto"/>
                <w:sz w:val="18"/>
                <w:szCs w:val="18"/>
              </w:rPr>
              <w:t>Number of cases closed</w:t>
            </w:r>
          </w:p>
        </w:tc>
        <w:tc>
          <w:tcPr>
            <w:tcW w:w="579" w:type="pct"/>
          </w:tcPr>
          <w:p w14:paraId="28BAE4EF" w14:textId="33792663"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489</w:t>
            </w:r>
          </w:p>
        </w:tc>
        <w:tc>
          <w:tcPr>
            <w:tcW w:w="579" w:type="pct"/>
          </w:tcPr>
          <w:p w14:paraId="24ED7ED1" w14:textId="49C2855F"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494</w:t>
            </w:r>
          </w:p>
        </w:tc>
        <w:tc>
          <w:tcPr>
            <w:tcW w:w="546" w:type="pct"/>
          </w:tcPr>
          <w:p w14:paraId="4626D12C" w14:textId="46836C72"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582</w:t>
            </w:r>
          </w:p>
        </w:tc>
        <w:tc>
          <w:tcPr>
            <w:tcW w:w="578" w:type="pct"/>
          </w:tcPr>
          <w:p w14:paraId="5A335621" w14:textId="3AE43093" w:rsidR="000E49C7" w:rsidRPr="00D82BD6" w:rsidRDefault="000E49C7"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rPr>
            </w:pPr>
            <w:r w:rsidRPr="00D82BD6">
              <w:rPr>
                <w:rFonts w:cs="Calibri"/>
                <w:b w:val="0"/>
                <w:color w:val="auto"/>
                <w:sz w:val="18"/>
                <w:szCs w:val="18"/>
              </w:rPr>
              <w:t>605</w:t>
            </w:r>
          </w:p>
        </w:tc>
        <w:tc>
          <w:tcPr>
            <w:cnfStyle w:val="000100000000" w:firstRow="0" w:lastRow="0" w:firstColumn="0" w:lastColumn="1" w:oddVBand="0" w:evenVBand="0" w:oddHBand="0" w:evenHBand="0" w:firstRowFirstColumn="0" w:firstRowLastColumn="0" w:lastRowFirstColumn="0" w:lastRowLastColumn="0"/>
            <w:tcW w:w="578" w:type="pct"/>
          </w:tcPr>
          <w:p w14:paraId="7E7C2553" w14:textId="5F28451A" w:rsidR="000E49C7" w:rsidRPr="00D82BD6" w:rsidRDefault="000E49C7" w:rsidP="00E96852">
            <w:pPr>
              <w:spacing w:before="240" w:after="240" w:line="300" w:lineRule="exact"/>
              <w:jc w:val="right"/>
              <w:rPr>
                <w:rFonts w:cs="Calibri"/>
                <w:b w:val="0"/>
                <w:color w:val="auto"/>
                <w:sz w:val="18"/>
                <w:szCs w:val="18"/>
              </w:rPr>
            </w:pPr>
            <w:r w:rsidRPr="00D82BD6">
              <w:rPr>
                <w:rFonts w:cs="Calibri"/>
                <w:b w:val="0"/>
                <w:color w:val="auto"/>
                <w:sz w:val="18"/>
                <w:szCs w:val="18"/>
              </w:rPr>
              <w:t>568</w:t>
            </w:r>
          </w:p>
        </w:tc>
      </w:tr>
    </w:tbl>
    <w:p w14:paraId="7E9F08C4" w14:textId="263998BD" w:rsidR="00FA0E52" w:rsidRDefault="00FA0E52" w:rsidP="00FA0E52">
      <w:pPr>
        <w:pStyle w:val="Caption"/>
        <w:keepNext/>
      </w:pPr>
      <w:r>
        <w:lastRenderedPageBreak/>
        <w:t xml:space="preserve">Table </w:t>
      </w:r>
      <w:r w:rsidR="00420D2D">
        <w:fldChar w:fldCharType="begin"/>
      </w:r>
      <w:r w:rsidR="00420D2D">
        <w:instrText xml:space="preserve"> SEQ Table \* ARABIC </w:instrText>
      </w:r>
      <w:r w:rsidR="00420D2D">
        <w:fldChar w:fldCharType="separate"/>
      </w:r>
      <w:r w:rsidR="006F7776">
        <w:rPr>
          <w:noProof/>
        </w:rPr>
        <w:t>10</w:t>
      </w:r>
      <w:r w:rsidR="00420D2D">
        <w:rPr>
          <w:noProof/>
        </w:rPr>
        <w:fldChar w:fldCharType="end"/>
      </w:r>
      <w:r>
        <w:t xml:space="preserve"> Coronial - Inquests and Investigations Completed 2014-15 to 2018-19</w:t>
      </w:r>
    </w:p>
    <w:tbl>
      <w:tblPr>
        <w:tblStyle w:val="PlainTable2"/>
        <w:tblW w:w="5000" w:type="pct"/>
        <w:tblLook w:val="01E0" w:firstRow="1" w:lastRow="1" w:firstColumn="1" w:lastColumn="1" w:noHBand="0" w:noVBand="0"/>
        <w:tblCaption w:val="Table 12 Coronial Inquests and Investigations Completed"/>
        <w:tblDescription w:val="column 1 shows types of inquests and investigations completed, column 2 to 6 shows number of inquests and investigations per calendar year"/>
      </w:tblPr>
      <w:tblGrid>
        <w:gridCol w:w="3679"/>
        <w:gridCol w:w="1137"/>
        <w:gridCol w:w="1136"/>
        <w:gridCol w:w="1136"/>
        <w:gridCol w:w="1136"/>
        <w:gridCol w:w="1136"/>
      </w:tblGrid>
      <w:tr w:rsidR="004425FD" w:rsidRPr="00D82BD6" w14:paraId="3814DE5B" w14:textId="4D1E149D" w:rsidTr="00B975E8">
        <w:trPr>
          <w:cnfStyle w:val="100000000000" w:firstRow="1" w:lastRow="0" w:firstColumn="0" w:lastColumn="0" w:oddVBand="0" w:evenVBand="0" w:oddHBand="0" w:evenHBand="0" w:firstRowFirstColumn="0" w:firstRowLastColumn="0" w:lastRowFirstColumn="0" w:lastRowLastColumn="0"/>
          <w:cantSplit/>
          <w:trHeight w:hRule="exact" w:val="635"/>
          <w:tblHeader/>
        </w:trPr>
        <w:tc>
          <w:tcPr>
            <w:cnfStyle w:val="001000000000" w:firstRow="0" w:lastRow="0" w:firstColumn="1" w:lastColumn="0" w:oddVBand="0" w:evenVBand="0" w:oddHBand="0" w:evenHBand="0" w:firstRowFirstColumn="0" w:firstRowLastColumn="0" w:lastRowFirstColumn="0" w:lastRowLastColumn="0"/>
            <w:tcW w:w="1965" w:type="pct"/>
          </w:tcPr>
          <w:p w14:paraId="6B13A22A" w14:textId="17224553" w:rsidR="00337F7F" w:rsidRPr="00D82BD6" w:rsidRDefault="009D2210" w:rsidP="00E96852">
            <w:pPr>
              <w:spacing w:before="240" w:after="240" w:line="300" w:lineRule="exact"/>
              <w:rPr>
                <w:rFonts w:cs="Calibri"/>
                <w:b w:val="0"/>
                <w:color w:val="auto"/>
                <w:sz w:val="18"/>
                <w:szCs w:val="18"/>
              </w:rPr>
            </w:pPr>
            <w:r w:rsidRPr="00D82BD6">
              <w:rPr>
                <w:rFonts w:cs="Calibri"/>
                <w:b w:val="0"/>
                <w:color w:val="auto"/>
                <w:sz w:val="18"/>
                <w:szCs w:val="18"/>
              </w:rPr>
              <w:t>Coronial Inquests and Investigations Completed</w:t>
            </w:r>
          </w:p>
        </w:tc>
        <w:tc>
          <w:tcPr>
            <w:cnfStyle w:val="000010000000" w:firstRow="0" w:lastRow="0" w:firstColumn="0" w:lastColumn="0" w:oddVBand="1" w:evenVBand="0" w:oddHBand="0" w:evenHBand="0" w:firstRowFirstColumn="0" w:firstRowLastColumn="0" w:lastRowFirstColumn="0" w:lastRowLastColumn="0"/>
            <w:tcW w:w="607" w:type="pct"/>
          </w:tcPr>
          <w:p w14:paraId="3D49D169" w14:textId="77777777" w:rsidR="00337F7F" w:rsidRPr="00D82BD6" w:rsidRDefault="00337F7F" w:rsidP="00E96852">
            <w:pPr>
              <w:spacing w:before="240" w:after="240" w:line="300" w:lineRule="exact"/>
              <w:rPr>
                <w:rFonts w:cs="Calibri"/>
                <w:b w:val="0"/>
                <w:color w:val="auto"/>
                <w:sz w:val="18"/>
                <w:szCs w:val="18"/>
              </w:rPr>
            </w:pPr>
            <w:r w:rsidRPr="00D82BD6">
              <w:rPr>
                <w:rFonts w:cs="Calibri"/>
                <w:b w:val="0"/>
                <w:color w:val="auto"/>
                <w:sz w:val="18"/>
                <w:szCs w:val="18"/>
              </w:rPr>
              <w:t>2014-2015</w:t>
            </w:r>
          </w:p>
        </w:tc>
        <w:tc>
          <w:tcPr>
            <w:cnfStyle w:val="000001000000" w:firstRow="0" w:lastRow="0" w:firstColumn="0" w:lastColumn="0" w:oddVBand="0" w:evenVBand="1" w:oddHBand="0" w:evenHBand="0" w:firstRowFirstColumn="0" w:firstRowLastColumn="0" w:lastRowFirstColumn="0" w:lastRowLastColumn="0"/>
            <w:tcW w:w="607" w:type="pct"/>
          </w:tcPr>
          <w:p w14:paraId="53F37E7D" w14:textId="77777777" w:rsidR="00337F7F" w:rsidRPr="00D82BD6" w:rsidRDefault="00337F7F" w:rsidP="00E96852">
            <w:pPr>
              <w:spacing w:before="240" w:after="240" w:line="300" w:lineRule="exact"/>
              <w:rPr>
                <w:rFonts w:cs="Calibri"/>
                <w:b w:val="0"/>
                <w:color w:val="auto"/>
                <w:sz w:val="18"/>
                <w:szCs w:val="18"/>
              </w:rPr>
            </w:pPr>
            <w:r w:rsidRPr="00D82BD6">
              <w:rPr>
                <w:rFonts w:cs="Calibri"/>
                <w:b w:val="0"/>
                <w:color w:val="auto"/>
                <w:sz w:val="18"/>
                <w:szCs w:val="18"/>
              </w:rPr>
              <w:t>2015-2016</w:t>
            </w:r>
          </w:p>
        </w:tc>
        <w:tc>
          <w:tcPr>
            <w:cnfStyle w:val="000010000000" w:firstRow="0" w:lastRow="0" w:firstColumn="0" w:lastColumn="0" w:oddVBand="1" w:evenVBand="0" w:oddHBand="0" w:evenHBand="0" w:firstRowFirstColumn="0" w:firstRowLastColumn="0" w:lastRowFirstColumn="0" w:lastRowLastColumn="0"/>
            <w:tcW w:w="607" w:type="pct"/>
          </w:tcPr>
          <w:p w14:paraId="3F4856FB" w14:textId="77777777" w:rsidR="00337F7F" w:rsidRPr="00D82BD6" w:rsidRDefault="00337F7F" w:rsidP="00E96852">
            <w:pPr>
              <w:spacing w:before="240" w:after="240" w:line="300" w:lineRule="exact"/>
              <w:rPr>
                <w:rFonts w:cs="Calibri"/>
                <w:b w:val="0"/>
                <w:color w:val="auto"/>
                <w:sz w:val="18"/>
                <w:szCs w:val="18"/>
              </w:rPr>
            </w:pPr>
            <w:r w:rsidRPr="00D82BD6">
              <w:rPr>
                <w:rFonts w:cs="Calibri"/>
                <w:b w:val="0"/>
                <w:color w:val="auto"/>
                <w:sz w:val="18"/>
                <w:szCs w:val="18"/>
              </w:rPr>
              <w:t>2016-2017</w:t>
            </w:r>
          </w:p>
        </w:tc>
        <w:tc>
          <w:tcPr>
            <w:cnfStyle w:val="000001000000" w:firstRow="0" w:lastRow="0" w:firstColumn="0" w:lastColumn="0" w:oddVBand="0" w:evenVBand="1" w:oddHBand="0" w:evenHBand="0" w:firstRowFirstColumn="0" w:firstRowLastColumn="0" w:lastRowFirstColumn="0" w:lastRowLastColumn="0"/>
            <w:tcW w:w="607" w:type="pct"/>
          </w:tcPr>
          <w:p w14:paraId="553D9F4B" w14:textId="77777777" w:rsidR="00337F7F" w:rsidRPr="00D82BD6" w:rsidRDefault="00337F7F" w:rsidP="00E96852">
            <w:pPr>
              <w:spacing w:before="240" w:after="240" w:line="300" w:lineRule="exact"/>
              <w:rPr>
                <w:rFonts w:cs="Calibri"/>
                <w:b w:val="0"/>
                <w:color w:val="auto"/>
                <w:sz w:val="18"/>
                <w:szCs w:val="18"/>
              </w:rPr>
            </w:pPr>
            <w:r w:rsidRPr="00D82BD6">
              <w:rPr>
                <w:rFonts w:cs="Calibri"/>
                <w:b w:val="0"/>
                <w:color w:val="auto"/>
                <w:sz w:val="18"/>
                <w:szCs w:val="18"/>
              </w:rPr>
              <w:t>2017-2018</w:t>
            </w:r>
          </w:p>
        </w:tc>
        <w:tc>
          <w:tcPr>
            <w:cnfStyle w:val="000100000000" w:firstRow="0" w:lastRow="0" w:firstColumn="0" w:lastColumn="1" w:oddVBand="0" w:evenVBand="0" w:oddHBand="0" w:evenHBand="0" w:firstRowFirstColumn="0" w:firstRowLastColumn="0" w:lastRowFirstColumn="0" w:lastRowLastColumn="0"/>
            <w:tcW w:w="607" w:type="pct"/>
          </w:tcPr>
          <w:p w14:paraId="1609A57A" w14:textId="56350C86" w:rsidR="00337F7F" w:rsidRPr="00D82BD6" w:rsidRDefault="00337F7F" w:rsidP="00E96852">
            <w:pPr>
              <w:spacing w:before="240" w:after="240" w:line="300" w:lineRule="exact"/>
              <w:rPr>
                <w:rFonts w:cs="Calibri"/>
                <w:b w:val="0"/>
                <w:color w:val="auto"/>
                <w:sz w:val="18"/>
                <w:szCs w:val="18"/>
              </w:rPr>
            </w:pPr>
            <w:r w:rsidRPr="00D82BD6">
              <w:rPr>
                <w:rFonts w:cs="Calibri"/>
                <w:b w:val="0"/>
                <w:color w:val="auto"/>
                <w:sz w:val="18"/>
                <w:szCs w:val="18"/>
              </w:rPr>
              <w:t>2018-2019</w:t>
            </w:r>
          </w:p>
        </w:tc>
      </w:tr>
      <w:tr w:rsidR="004425FD" w:rsidRPr="00767474" w14:paraId="0B92AB6D" w14:textId="4C2EF599"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3D168997"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Aircraft</w:t>
            </w:r>
          </w:p>
        </w:tc>
        <w:tc>
          <w:tcPr>
            <w:cnfStyle w:val="000010000000" w:firstRow="0" w:lastRow="0" w:firstColumn="0" w:lastColumn="0" w:oddVBand="1" w:evenVBand="0" w:oddHBand="0" w:evenHBand="0" w:firstRowFirstColumn="0" w:firstRowLastColumn="0" w:lastRowFirstColumn="0" w:lastRowLastColumn="0"/>
            <w:tcW w:w="607" w:type="pct"/>
          </w:tcPr>
          <w:p w14:paraId="088DC8EA"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w:t>
            </w:r>
          </w:p>
        </w:tc>
        <w:tc>
          <w:tcPr>
            <w:cnfStyle w:val="000001000000" w:firstRow="0" w:lastRow="0" w:firstColumn="0" w:lastColumn="0" w:oddVBand="0" w:evenVBand="1" w:oddHBand="0" w:evenHBand="0" w:firstRowFirstColumn="0" w:firstRowLastColumn="0" w:lastRowFirstColumn="0" w:lastRowLastColumn="0"/>
            <w:tcW w:w="607" w:type="pct"/>
          </w:tcPr>
          <w:p w14:paraId="42616717"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0</w:t>
            </w:r>
          </w:p>
        </w:tc>
        <w:tc>
          <w:tcPr>
            <w:cnfStyle w:val="000010000000" w:firstRow="0" w:lastRow="0" w:firstColumn="0" w:lastColumn="0" w:oddVBand="1" w:evenVBand="0" w:oddHBand="0" w:evenHBand="0" w:firstRowFirstColumn="0" w:firstRowLastColumn="0" w:lastRowFirstColumn="0" w:lastRowLastColumn="0"/>
            <w:tcW w:w="607" w:type="pct"/>
          </w:tcPr>
          <w:p w14:paraId="2DBCAC08"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0</w:t>
            </w:r>
          </w:p>
        </w:tc>
        <w:tc>
          <w:tcPr>
            <w:cnfStyle w:val="000001000000" w:firstRow="0" w:lastRow="0" w:firstColumn="0" w:lastColumn="0" w:oddVBand="0" w:evenVBand="1" w:oddHBand="0" w:evenHBand="0" w:firstRowFirstColumn="0" w:firstRowLastColumn="0" w:lastRowFirstColumn="0" w:lastRowLastColumn="0"/>
            <w:tcW w:w="607" w:type="pct"/>
          </w:tcPr>
          <w:p w14:paraId="3A207E1B"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3</w:t>
            </w:r>
          </w:p>
        </w:tc>
        <w:tc>
          <w:tcPr>
            <w:cnfStyle w:val="000100000000" w:firstRow="0" w:lastRow="0" w:firstColumn="0" w:lastColumn="1" w:oddVBand="0" w:evenVBand="0" w:oddHBand="0" w:evenHBand="0" w:firstRowFirstColumn="0" w:firstRowLastColumn="0" w:lastRowFirstColumn="0" w:lastRowLastColumn="0"/>
            <w:tcW w:w="607" w:type="pct"/>
          </w:tcPr>
          <w:p w14:paraId="4090C486" w14:textId="7FECD219"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0</w:t>
            </w:r>
          </w:p>
        </w:tc>
      </w:tr>
      <w:tr w:rsidR="004425FD" w:rsidRPr="00767474" w14:paraId="17C17542" w14:textId="0CD02FA2"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14C7315E"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Death in Custody/Care</w:t>
            </w:r>
          </w:p>
        </w:tc>
        <w:tc>
          <w:tcPr>
            <w:cnfStyle w:val="000010000000" w:firstRow="0" w:lastRow="0" w:firstColumn="0" w:lastColumn="0" w:oddVBand="1" w:evenVBand="0" w:oddHBand="0" w:evenHBand="0" w:firstRowFirstColumn="0" w:firstRowLastColumn="0" w:lastRowFirstColumn="0" w:lastRowLastColumn="0"/>
            <w:tcW w:w="607" w:type="pct"/>
          </w:tcPr>
          <w:p w14:paraId="5E11553C"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4</w:t>
            </w:r>
          </w:p>
        </w:tc>
        <w:tc>
          <w:tcPr>
            <w:cnfStyle w:val="000001000000" w:firstRow="0" w:lastRow="0" w:firstColumn="0" w:lastColumn="0" w:oddVBand="0" w:evenVBand="1" w:oddHBand="0" w:evenHBand="0" w:firstRowFirstColumn="0" w:firstRowLastColumn="0" w:lastRowFirstColumn="0" w:lastRowLastColumn="0"/>
            <w:tcW w:w="607" w:type="pct"/>
          </w:tcPr>
          <w:p w14:paraId="59FFB51D"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3</w:t>
            </w:r>
          </w:p>
        </w:tc>
        <w:tc>
          <w:tcPr>
            <w:cnfStyle w:val="000010000000" w:firstRow="0" w:lastRow="0" w:firstColumn="0" w:lastColumn="0" w:oddVBand="1" w:evenVBand="0" w:oddHBand="0" w:evenHBand="0" w:firstRowFirstColumn="0" w:firstRowLastColumn="0" w:lastRowFirstColumn="0" w:lastRowLastColumn="0"/>
            <w:tcW w:w="607" w:type="pct"/>
          </w:tcPr>
          <w:p w14:paraId="41D3FCF7" w14:textId="77777777" w:rsidR="00337F7F" w:rsidRPr="00767474" w:rsidRDefault="00337F7F" w:rsidP="00E96852">
            <w:pPr>
              <w:spacing w:before="240" w:after="240" w:line="300" w:lineRule="exact"/>
              <w:jc w:val="right"/>
              <w:rPr>
                <w:rFonts w:cs="Calibri"/>
                <w:b w:val="0"/>
                <w:color w:val="auto"/>
                <w:sz w:val="10"/>
              </w:rPr>
            </w:pPr>
            <w:r w:rsidRPr="00767474">
              <w:rPr>
                <w:rFonts w:cs="Calibri"/>
                <w:b w:val="0"/>
                <w:color w:val="auto"/>
                <w:position w:val="-5"/>
                <w:sz w:val="18"/>
              </w:rPr>
              <w:t>6</w:t>
            </w:r>
            <w:r w:rsidRPr="00767474">
              <w:rPr>
                <w:rFonts w:cs="Calibri"/>
                <w:b w:val="0"/>
                <w:color w:val="auto"/>
                <w:sz w:val="10"/>
              </w:rPr>
              <w:t>1</w:t>
            </w:r>
          </w:p>
        </w:tc>
        <w:tc>
          <w:tcPr>
            <w:cnfStyle w:val="000001000000" w:firstRow="0" w:lastRow="0" w:firstColumn="0" w:lastColumn="0" w:oddVBand="0" w:evenVBand="1" w:oddHBand="0" w:evenHBand="0" w:firstRowFirstColumn="0" w:firstRowLastColumn="0" w:lastRowFirstColumn="0" w:lastRowLastColumn="0"/>
            <w:tcW w:w="607" w:type="pct"/>
          </w:tcPr>
          <w:p w14:paraId="7C9C6AFD"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w:t>
            </w:r>
          </w:p>
        </w:tc>
        <w:tc>
          <w:tcPr>
            <w:cnfStyle w:val="000100000000" w:firstRow="0" w:lastRow="0" w:firstColumn="0" w:lastColumn="1" w:oddVBand="0" w:evenVBand="0" w:oddHBand="0" w:evenHBand="0" w:firstRowFirstColumn="0" w:firstRowLastColumn="0" w:lastRowFirstColumn="0" w:lastRowLastColumn="0"/>
            <w:tcW w:w="607" w:type="pct"/>
          </w:tcPr>
          <w:p w14:paraId="29C0235C" w14:textId="747DA202" w:rsidR="00337F7F" w:rsidRPr="00767474" w:rsidRDefault="00CA7173" w:rsidP="00E96852">
            <w:pPr>
              <w:spacing w:before="240" w:after="240" w:line="300" w:lineRule="exact"/>
              <w:jc w:val="right"/>
              <w:rPr>
                <w:rFonts w:cs="Calibri"/>
                <w:b w:val="0"/>
                <w:color w:val="auto"/>
                <w:sz w:val="18"/>
              </w:rPr>
            </w:pPr>
            <w:r w:rsidRPr="00767474">
              <w:rPr>
                <w:rFonts w:cs="Calibri"/>
                <w:b w:val="0"/>
                <w:color w:val="auto"/>
                <w:sz w:val="18"/>
              </w:rPr>
              <w:t>12</w:t>
            </w:r>
            <w:r w:rsidRPr="00767474">
              <w:rPr>
                <w:rFonts w:cs="Calibri"/>
                <w:b w:val="0"/>
                <w:color w:val="auto"/>
                <w:sz w:val="18"/>
                <w:vertAlign w:val="superscript"/>
              </w:rPr>
              <w:t>3</w:t>
            </w:r>
          </w:p>
        </w:tc>
      </w:tr>
      <w:tr w:rsidR="004425FD" w:rsidRPr="00767474" w14:paraId="7138278E" w14:textId="4B193B2A"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73BC1680"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Domestic Accident</w:t>
            </w:r>
          </w:p>
        </w:tc>
        <w:tc>
          <w:tcPr>
            <w:cnfStyle w:val="000010000000" w:firstRow="0" w:lastRow="0" w:firstColumn="0" w:lastColumn="0" w:oddVBand="1" w:evenVBand="0" w:oddHBand="0" w:evenHBand="0" w:firstRowFirstColumn="0" w:firstRowLastColumn="0" w:lastRowFirstColumn="0" w:lastRowLastColumn="0"/>
            <w:tcW w:w="607" w:type="pct"/>
          </w:tcPr>
          <w:p w14:paraId="61F6A2CB"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3</w:t>
            </w:r>
          </w:p>
        </w:tc>
        <w:tc>
          <w:tcPr>
            <w:cnfStyle w:val="000001000000" w:firstRow="0" w:lastRow="0" w:firstColumn="0" w:lastColumn="0" w:oddVBand="0" w:evenVBand="1" w:oddHBand="0" w:evenHBand="0" w:firstRowFirstColumn="0" w:firstRowLastColumn="0" w:lastRowFirstColumn="0" w:lastRowLastColumn="0"/>
            <w:tcW w:w="607" w:type="pct"/>
          </w:tcPr>
          <w:p w14:paraId="4DD03098"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4</w:t>
            </w:r>
          </w:p>
        </w:tc>
        <w:tc>
          <w:tcPr>
            <w:cnfStyle w:val="000010000000" w:firstRow="0" w:lastRow="0" w:firstColumn="0" w:lastColumn="0" w:oddVBand="1" w:evenVBand="0" w:oddHBand="0" w:evenHBand="0" w:firstRowFirstColumn="0" w:firstRowLastColumn="0" w:lastRowFirstColumn="0" w:lastRowLastColumn="0"/>
            <w:tcW w:w="607" w:type="pct"/>
          </w:tcPr>
          <w:p w14:paraId="46E511CF"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0</w:t>
            </w:r>
          </w:p>
        </w:tc>
        <w:tc>
          <w:tcPr>
            <w:cnfStyle w:val="000001000000" w:firstRow="0" w:lastRow="0" w:firstColumn="0" w:lastColumn="0" w:oddVBand="0" w:evenVBand="1" w:oddHBand="0" w:evenHBand="0" w:firstRowFirstColumn="0" w:firstRowLastColumn="0" w:lastRowFirstColumn="0" w:lastRowLastColumn="0"/>
            <w:tcW w:w="607" w:type="pct"/>
          </w:tcPr>
          <w:p w14:paraId="5CE8FCD4"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7</w:t>
            </w:r>
          </w:p>
        </w:tc>
        <w:tc>
          <w:tcPr>
            <w:cnfStyle w:val="000100000000" w:firstRow="0" w:lastRow="0" w:firstColumn="0" w:lastColumn="1" w:oddVBand="0" w:evenVBand="0" w:oddHBand="0" w:evenHBand="0" w:firstRowFirstColumn="0" w:firstRowLastColumn="0" w:lastRowFirstColumn="0" w:lastRowLastColumn="0"/>
            <w:tcW w:w="607" w:type="pct"/>
          </w:tcPr>
          <w:p w14:paraId="21FFA3AF" w14:textId="60BEBBA5"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3</w:t>
            </w:r>
          </w:p>
        </w:tc>
      </w:tr>
      <w:tr w:rsidR="004425FD" w:rsidRPr="00767474" w14:paraId="183F1DDE" w14:textId="673739DA"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12526AED"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Drowning</w:t>
            </w:r>
          </w:p>
        </w:tc>
        <w:tc>
          <w:tcPr>
            <w:cnfStyle w:val="000010000000" w:firstRow="0" w:lastRow="0" w:firstColumn="0" w:lastColumn="0" w:oddVBand="1" w:evenVBand="0" w:oddHBand="0" w:evenHBand="0" w:firstRowFirstColumn="0" w:firstRowLastColumn="0" w:lastRowFirstColumn="0" w:lastRowLastColumn="0"/>
            <w:tcW w:w="607" w:type="pct"/>
          </w:tcPr>
          <w:p w14:paraId="732A20B2"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13</w:t>
            </w:r>
          </w:p>
        </w:tc>
        <w:tc>
          <w:tcPr>
            <w:cnfStyle w:val="000001000000" w:firstRow="0" w:lastRow="0" w:firstColumn="0" w:lastColumn="0" w:oddVBand="0" w:evenVBand="1" w:oddHBand="0" w:evenHBand="0" w:firstRowFirstColumn="0" w:firstRowLastColumn="0" w:lastRowFirstColumn="0" w:lastRowLastColumn="0"/>
            <w:tcW w:w="607" w:type="pct"/>
          </w:tcPr>
          <w:p w14:paraId="32353830"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13</w:t>
            </w:r>
          </w:p>
        </w:tc>
        <w:tc>
          <w:tcPr>
            <w:cnfStyle w:val="000010000000" w:firstRow="0" w:lastRow="0" w:firstColumn="0" w:lastColumn="0" w:oddVBand="1" w:evenVBand="0" w:oddHBand="0" w:evenHBand="0" w:firstRowFirstColumn="0" w:firstRowLastColumn="0" w:lastRowFirstColumn="0" w:lastRowLastColumn="0"/>
            <w:tcW w:w="607" w:type="pct"/>
          </w:tcPr>
          <w:p w14:paraId="3EB95617"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9</w:t>
            </w:r>
          </w:p>
        </w:tc>
        <w:tc>
          <w:tcPr>
            <w:cnfStyle w:val="000001000000" w:firstRow="0" w:lastRow="0" w:firstColumn="0" w:lastColumn="0" w:oddVBand="0" w:evenVBand="1" w:oddHBand="0" w:evenHBand="0" w:firstRowFirstColumn="0" w:firstRowLastColumn="0" w:lastRowFirstColumn="0" w:lastRowLastColumn="0"/>
            <w:tcW w:w="607" w:type="pct"/>
          </w:tcPr>
          <w:p w14:paraId="67288339"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6</w:t>
            </w:r>
          </w:p>
        </w:tc>
        <w:tc>
          <w:tcPr>
            <w:cnfStyle w:val="000100000000" w:firstRow="0" w:lastRow="0" w:firstColumn="0" w:lastColumn="1" w:oddVBand="0" w:evenVBand="0" w:oddHBand="0" w:evenHBand="0" w:firstRowFirstColumn="0" w:firstRowLastColumn="0" w:lastRowFirstColumn="0" w:lastRowLastColumn="0"/>
            <w:tcW w:w="607" w:type="pct"/>
          </w:tcPr>
          <w:p w14:paraId="4CB352C3" w14:textId="10318B1A"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5</w:t>
            </w:r>
          </w:p>
        </w:tc>
      </w:tr>
      <w:tr w:rsidR="004425FD" w:rsidRPr="00767474" w14:paraId="42C662AC" w14:textId="167AD244"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4869804D"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Drug Overdose</w:t>
            </w:r>
          </w:p>
        </w:tc>
        <w:tc>
          <w:tcPr>
            <w:cnfStyle w:val="000010000000" w:firstRow="0" w:lastRow="0" w:firstColumn="0" w:lastColumn="0" w:oddVBand="1" w:evenVBand="0" w:oddHBand="0" w:evenHBand="0" w:firstRowFirstColumn="0" w:firstRowLastColumn="0" w:lastRowFirstColumn="0" w:lastRowLastColumn="0"/>
            <w:tcW w:w="607" w:type="pct"/>
          </w:tcPr>
          <w:p w14:paraId="4ED90233"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29</w:t>
            </w:r>
          </w:p>
        </w:tc>
        <w:tc>
          <w:tcPr>
            <w:cnfStyle w:val="000001000000" w:firstRow="0" w:lastRow="0" w:firstColumn="0" w:lastColumn="0" w:oddVBand="0" w:evenVBand="1" w:oddHBand="0" w:evenHBand="0" w:firstRowFirstColumn="0" w:firstRowLastColumn="0" w:lastRowFirstColumn="0" w:lastRowLastColumn="0"/>
            <w:tcW w:w="607" w:type="pct"/>
          </w:tcPr>
          <w:p w14:paraId="76364EFE"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23</w:t>
            </w:r>
          </w:p>
        </w:tc>
        <w:tc>
          <w:tcPr>
            <w:cnfStyle w:val="000010000000" w:firstRow="0" w:lastRow="0" w:firstColumn="0" w:lastColumn="0" w:oddVBand="1" w:evenVBand="0" w:oddHBand="0" w:evenHBand="0" w:firstRowFirstColumn="0" w:firstRowLastColumn="0" w:lastRowFirstColumn="0" w:lastRowLastColumn="0"/>
            <w:tcW w:w="607" w:type="pct"/>
          </w:tcPr>
          <w:p w14:paraId="1C8158C4"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25</w:t>
            </w:r>
          </w:p>
        </w:tc>
        <w:tc>
          <w:tcPr>
            <w:cnfStyle w:val="000001000000" w:firstRow="0" w:lastRow="0" w:firstColumn="0" w:lastColumn="0" w:oddVBand="0" w:evenVBand="1" w:oddHBand="0" w:evenHBand="0" w:firstRowFirstColumn="0" w:firstRowLastColumn="0" w:lastRowFirstColumn="0" w:lastRowLastColumn="0"/>
            <w:tcW w:w="607" w:type="pct"/>
          </w:tcPr>
          <w:p w14:paraId="29371FA9"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22</w:t>
            </w:r>
          </w:p>
        </w:tc>
        <w:tc>
          <w:tcPr>
            <w:cnfStyle w:val="000100000000" w:firstRow="0" w:lastRow="0" w:firstColumn="0" w:lastColumn="1" w:oddVBand="0" w:evenVBand="0" w:oddHBand="0" w:evenHBand="0" w:firstRowFirstColumn="0" w:firstRowLastColumn="0" w:lastRowFirstColumn="0" w:lastRowLastColumn="0"/>
            <w:tcW w:w="607" w:type="pct"/>
          </w:tcPr>
          <w:p w14:paraId="00E142DD" w14:textId="57B215F9"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14</w:t>
            </w:r>
          </w:p>
        </w:tc>
      </w:tr>
      <w:tr w:rsidR="004425FD" w:rsidRPr="00767474" w14:paraId="38C4A33F" w14:textId="5CCEC8B0"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4FC436E0"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Fall</w:t>
            </w:r>
          </w:p>
        </w:tc>
        <w:tc>
          <w:tcPr>
            <w:cnfStyle w:val="000010000000" w:firstRow="0" w:lastRow="0" w:firstColumn="0" w:lastColumn="0" w:oddVBand="1" w:evenVBand="0" w:oddHBand="0" w:evenHBand="0" w:firstRowFirstColumn="0" w:firstRowLastColumn="0" w:lastRowFirstColumn="0" w:lastRowLastColumn="0"/>
            <w:tcW w:w="607" w:type="pct"/>
          </w:tcPr>
          <w:p w14:paraId="283B9813"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31</w:t>
            </w:r>
          </w:p>
        </w:tc>
        <w:tc>
          <w:tcPr>
            <w:cnfStyle w:val="000001000000" w:firstRow="0" w:lastRow="0" w:firstColumn="0" w:lastColumn="0" w:oddVBand="0" w:evenVBand="1" w:oddHBand="0" w:evenHBand="0" w:firstRowFirstColumn="0" w:firstRowLastColumn="0" w:lastRowFirstColumn="0" w:lastRowLastColumn="0"/>
            <w:tcW w:w="607" w:type="pct"/>
          </w:tcPr>
          <w:p w14:paraId="1145CDE6"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32</w:t>
            </w:r>
          </w:p>
        </w:tc>
        <w:tc>
          <w:tcPr>
            <w:cnfStyle w:val="000010000000" w:firstRow="0" w:lastRow="0" w:firstColumn="0" w:lastColumn="0" w:oddVBand="1" w:evenVBand="0" w:oddHBand="0" w:evenHBand="0" w:firstRowFirstColumn="0" w:firstRowLastColumn="0" w:lastRowFirstColumn="0" w:lastRowLastColumn="0"/>
            <w:tcW w:w="607" w:type="pct"/>
          </w:tcPr>
          <w:p w14:paraId="3DF89E7C"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33</w:t>
            </w:r>
          </w:p>
        </w:tc>
        <w:tc>
          <w:tcPr>
            <w:cnfStyle w:val="000001000000" w:firstRow="0" w:lastRow="0" w:firstColumn="0" w:lastColumn="0" w:oddVBand="0" w:evenVBand="1" w:oddHBand="0" w:evenHBand="0" w:firstRowFirstColumn="0" w:firstRowLastColumn="0" w:lastRowFirstColumn="0" w:lastRowLastColumn="0"/>
            <w:tcW w:w="607" w:type="pct"/>
          </w:tcPr>
          <w:p w14:paraId="05E4E227"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42</w:t>
            </w:r>
          </w:p>
        </w:tc>
        <w:tc>
          <w:tcPr>
            <w:cnfStyle w:val="000100000000" w:firstRow="0" w:lastRow="0" w:firstColumn="0" w:lastColumn="1" w:oddVBand="0" w:evenVBand="0" w:oddHBand="0" w:evenHBand="0" w:firstRowFirstColumn="0" w:firstRowLastColumn="0" w:lastRowFirstColumn="0" w:lastRowLastColumn="0"/>
            <w:tcW w:w="607" w:type="pct"/>
          </w:tcPr>
          <w:p w14:paraId="03F5EED2" w14:textId="6601CDC4"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69</w:t>
            </w:r>
          </w:p>
        </w:tc>
      </w:tr>
      <w:tr w:rsidR="004425FD" w:rsidRPr="00767474" w14:paraId="7D007B4A" w14:textId="0CD795EE"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6AB780C0"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Homicide</w:t>
            </w:r>
          </w:p>
        </w:tc>
        <w:tc>
          <w:tcPr>
            <w:cnfStyle w:val="000010000000" w:firstRow="0" w:lastRow="0" w:firstColumn="0" w:lastColumn="0" w:oddVBand="1" w:evenVBand="0" w:oddHBand="0" w:evenHBand="0" w:firstRowFirstColumn="0" w:firstRowLastColumn="0" w:lastRowFirstColumn="0" w:lastRowLastColumn="0"/>
            <w:tcW w:w="607" w:type="pct"/>
          </w:tcPr>
          <w:p w14:paraId="6CE25955"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w:t>
            </w:r>
          </w:p>
        </w:tc>
        <w:tc>
          <w:tcPr>
            <w:cnfStyle w:val="000001000000" w:firstRow="0" w:lastRow="0" w:firstColumn="0" w:lastColumn="0" w:oddVBand="0" w:evenVBand="1" w:oddHBand="0" w:evenHBand="0" w:firstRowFirstColumn="0" w:firstRowLastColumn="0" w:lastRowFirstColumn="0" w:lastRowLastColumn="0"/>
            <w:tcW w:w="607" w:type="pct"/>
          </w:tcPr>
          <w:p w14:paraId="428A0199"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8</w:t>
            </w:r>
          </w:p>
        </w:tc>
        <w:tc>
          <w:tcPr>
            <w:cnfStyle w:val="000010000000" w:firstRow="0" w:lastRow="0" w:firstColumn="0" w:lastColumn="0" w:oddVBand="1" w:evenVBand="0" w:oddHBand="0" w:evenHBand="0" w:firstRowFirstColumn="0" w:firstRowLastColumn="0" w:lastRowFirstColumn="0" w:lastRowLastColumn="0"/>
            <w:tcW w:w="607" w:type="pct"/>
          </w:tcPr>
          <w:p w14:paraId="436C1DD4"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7</w:t>
            </w:r>
          </w:p>
        </w:tc>
        <w:tc>
          <w:tcPr>
            <w:cnfStyle w:val="000001000000" w:firstRow="0" w:lastRow="0" w:firstColumn="0" w:lastColumn="0" w:oddVBand="0" w:evenVBand="1" w:oddHBand="0" w:evenHBand="0" w:firstRowFirstColumn="0" w:firstRowLastColumn="0" w:lastRowFirstColumn="0" w:lastRowLastColumn="0"/>
            <w:tcW w:w="607" w:type="pct"/>
          </w:tcPr>
          <w:p w14:paraId="25C1204A"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6</w:t>
            </w:r>
          </w:p>
        </w:tc>
        <w:tc>
          <w:tcPr>
            <w:cnfStyle w:val="000100000000" w:firstRow="0" w:lastRow="0" w:firstColumn="0" w:lastColumn="1" w:oddVBand="0" w:evenVBand="0" w:oddHBand="0" w:evenHBand="0" w:firstRowFirstColumn="0" w:firstRowLastColumn="0" w:lastRowFirstColumn="0" w:lastRowLastColumn="0"/>
            <w:tcW w:w="607" w:type="pct"/>
          </w:tcPr>
          <w:p w14:paraId="459F824F" w14:textId="6E3FD003"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5</w:t>
            </w:r>
          </w:p>
        </w:tc>
      </w:tr>
      <w:tr w:rsidR="004425FD" w:rsidRPr="00767474" w14:paraId="57E85D77" w14:textId="1356E90B"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1686BFDE"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Hospital</w:t>
            </w:r>
          </w:p>
        </w:tc>
        <w:tc>
          <w:tcPr>
            <w:cnfStyle w:val="000010000000" w:firstRow="0" w:lastRow="0" w:firstColumn="0" w:lastColumn="0" w:oddVBand="1" w:evenVBand="0" w:oddHBand="0" w:evenHBand="0" w:firstRowFirstColumn="0" w:firstRowLastColumn="0" w:lastRowFirstColumn="0" w:lastRowLastColumn="0"/>
            <w:tcW w:w="607" w:type="pct"/>
          </w:tcPr>
          <w:p w14:paraId="7D79FD38"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17</w:t>
            </w:r>
          </w:p>
        </w:tc>
        <w:tc>
          <w:tcPr>
            <w:cnfStyle w:val="000001000000" w:firstRow="0" w:lastRow="0" w:firstColumn="0" w:lastColumn="0" w:oddVBand="0" w:evenVBand="1" w:oddHBand="0" w:evenHBand="0" w:firstRowFirstColumn="0" w:firstRowLastColumn="0" w:lastRowFirstColumn="0" w:lastRowLastColumn="0"/>
            <w:tcW w:w="607" w:type="pct"/>
          </w:tcPr>
          <w:p w14:paraId="4BF44933"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25</w:t>
            </w:r>
          </w:p>
        </w:tc>
        <w:tc>
          <w:tcPr>
            <w:cnfStyle w:val="000010000000" w:firstRow="0" w:lastRow="0" w:firstColumn="0" w:lastColumn="0" w:oddVBand="1" w:evenVBand="0" w:oddHBand="0" w:evenHBand="0" w:firstRowFirstColumn="0" w:firstRowLastColumn="0" w:lastRowFirstColumn="0" w:lastRowLastColumn="0"/>
            <w:tcW w:w="607" w:type="pct"/>
          </w:tcPr>
          <w:p w14:paraId="75A90D1B"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34</w:t>
            </w:r>
          </w:p>
        </w:tc>
        <w:tc>
          <w:tcPr>
            <w:cnfStyle w:val="000001000000" w:firstRow="0" w:lastRow="0" w:firstColumn="0" w:lastColumn="0" w:oddVBand="0" w:evenVBand="1" w:oddHBand="0" w:evenHBand="0" w:firstRowFirstColumn="0" w:firstRowLastColumn="0" w:lastRowFirstColumn="0" w:lastRowLastColumn="0"/>
            <w:tcW w:w="607" w:type="pct"/>
          </w:tcPr>
          <w:p w14:paraId="7168AE01"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19</w:t>
            </w:r>
          </w:p>
        </w:tc>
        <w:tc>
          <w:tcPr>
            <w:cnfStyle w:val="000100000000" w:firstRow="0" w:lastRow="0" w:firstColumn="0" w:lastColumn="1" w:oddVBand="0" w:evenVBand="0" w:oddHBand="0" w:evenHBand="0" w:firstRowFirstColumn="0" w:firstRowLastColumn="0" w:lastRowFirstColumn="0" w:lastRowLastColumn="0"/>
            <w:tcW w:w="607" w:type="pct"/>
          </w:tcPr>
          <w:p w14:paraId="08370465" w14:textId="211BEDF1"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31</w:t>
            </w:r>
          </w:p>
        </w:tc>
      </w:tr>
      <w:tr w:rsidR="004425FD" w:rsidRPr="00767474" w14:paraId="492DAFBC" w14:textId="41B04F6A" w:rsidTr="00420D2D">
        <w:trPr>
          <w:cnfStyle w:val="100000000000" w:firstRow="1" w:lastRow="0" w:firstColumn="0" w:lastColumn="0" w:oddVBand="0" w:evenVBand="0" w:oddHBand="0" w:evenHBand="0" w:firstRowFirstColumn="0" w:firstRowLastColumn="0" w:lastRowFirstColumn="0" w:lastRowLastColumn="0"/>
          <w:cantSplit/>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085676E0"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House Fire</w:t>
            </w:r>
          </w:p>
        </w:tc>
        <w:tc>
          <w:tcPr>
            <w:cnfStyle w:val="000010000000" w:firstRow="0" w:lastRow="0" w:firstColumn="0" w:lastColumn="0" w:oddVBand="1" w:evenVBand="0" w:oddHBand="0" w:evenHBand="0" w:firstRowFirstColumn="0" w:firstRowLastColumn="0" w:lastRowFirstColumn="0" w:lastRowLastColumn="0"/>
            <w:tcW w:w="607" w:type="pct"/>
          </w:tcPr>
          <w:p w14:paraId="43657EC2"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0</w:t>
            </w:r>
          </w:p>
        </w:tc>
        <w:tc>
          <w:tcPr>
            <w:cnfStyle w:val="000001000000" w:firstRow="0" w:lastRow="0" w:firstColumn="0" w:lastColumn="0" w:oddVBand="0" w:evenVBand="1" w:oddHBand="0" w:evenHBand="0" w:firstRowFirstColumn="0" w:firstRowLastColumn="0" w:lastRowFirstColumn="0" w:lastRowLastColumn="0"/>
            <w:tcW w:w="607" w:type="pct"/>
          </w:tcPr>
          <w:p w14:paraId="27BCA0C9"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w:t>
            </w:r>
          </w:p>
        </w:tc>
        <w:tc>
          <w:tcPr>
            <w:cnfStyle w:val="000010000000" w:firstRow="0" w:lastRow="0" w:firstColumn="0" w:lastColumn="0" w:oddVBand="1" w:evenVBand="0" w:oddHBand="0" w:evenHBand="0" w:firstRowFirstColumn="0" w:firstRowLastColumn="0" w:lastRowFirstColumn="0" w:lastRowLastColumn="0"/>
            <w:tcW w:w="607" w:type="pct"/>
          </w:tcPr>
          <w:p w14:paraId="0A70FD5D"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w:t>
            </w:r>
          </w:p>
        </w:tc>
        <w:tc>
          <w:tcPr>
            <w:cnfStyle w:val="000001000000" w:firstRow="0" w:lastRow="0" w:firstColumn="0" w:lastColumn="0" w:oddVBand="0" w:evenVBand="1" w:oddHBand="0" w:evenHBand="0" w:firstRowFirstColumn="0" w:firstRowLastColumn="0" w:lastRowFirstColumn="0" w:lastRowLastColumn="0"/>
            <w:tcW w:w="607" w:type="pct"/>
          </w:tcPr>
          <w:p w14:paraId="2BB4910F"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w:t>
            </w:r>
          </w:p>
        </w:tc>
        <w:tc>
          <w:tcPr>
            <w:cnfStyle w:val="000100000000" w:firstRow="0" w:lastRow="0" w:firstColumn="0" w:lastColumn="1" w:oddVBand="0" w:evenVBand="0" w:oddHBand="0" w:evenHBand="0" w:firstRowFirstColumn="0" w:firstRowLastColumn="0" w:lastRowFirstColumn="0" w:lastRowLastColumn="0"/>
            <w:tcW w:w="607" w:type="pct"/>
          </w:tcPr>
          <w:p w14:paraId="23E35C3E" w14:textId="4783EAED"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w:t>
            </w:r>
          </w:p>
        </w:tc>
      </w:tr>
      <w:tr w:rsidR="004425FD" w:rsidRPr="00767474" w14:paraId="3873F59F" w14:textId="64567BFB"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78BB9D7B"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Marine Fatality</w:t>
            </w:r>
          </w:p>
        </w:tc>
        <w:tc>
          <w:tcPr>
            <w:cnfStyle w:val="000010000000" w:firstRow="0" w:lastRow="0" w:firstColumn="0" w:lastColumn="0" w:oddVBand="1" w:evenVBand="0" w:oddHBand="0" w:evenHBand="0" w:firstRowFirstColumn="0" w:firstRowLastColumn="0" w:lastRowFirstColumn="0" w:lastRowLastColumn="0"/>
            <w:tcW w:w="607" w:type="pct"/>
          </w:tcPr>
          <w:p w14:paraId="0D3F9E04"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w:t>
            </w:r>
          </w:p>
        </w:tc>
        <w:tc>
          <w:tcPr>
            <w:cnfStyle w:val="000001000000" w:firstRow="0" w:lastRow="0" w:firstColumn="0" w:lastColumn="0" w:oddVBand="0" w:evenVBand="1" w:oddHBand="0" w:evenHBand="0" w:firstRowFirstColumn="0" w:firstRowLastColumn="0" w:lastRowFirstColumn="0" w:lastRowLastColumn="0"/>
            <w:tcW w:w="607" w:type="pct"/>
          </w:tcPr>
          <w:p w14:paraId="5C9DBD0B"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0</w:t>
            </w:r>
          </w:p>
        </w:tc>
        <w:tc>
          <w:tcPr>
            <w:cnfStyle w:val="000010000000" w:firstRow="0" w:lastRow="0" w:firstColumn="0" w:lastColumn="0" w:oddVBand="1" w:evenVBand="0" w:oddHBand="0" w:evenHBand="0" w:firstRowFirstColumn="0" w:firstRowLastColumn="0" w:lastRowFirstColumn="0" w:lastRowLastColumn="0"/>
            <w:tcW w:w="607" w:type="pct"/>
          </w:tcPr>
          <w:p w14:paraId="2A6A34AD"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0</w:t>
            </w:r>
          </w:p>
        </w:tc>
        <w:tc>
          <w:tcPr>
            <w:cnfStyle w:val="000001000000" w:firstRow="0" w:lastRow="0" w:firstColumn="0" w:lastColumn="0" w:oddVBand="0" w:evenVBand="1" w:oddHBand="0" w:evenHBand="0" w:firstRowFirstColumn="0" w:firstRowLastColumn="0" w:lastRowFirstColumn="0" w:lastRowLastColumn="0"/>
            <w:tcW w:w="607" w:type="pct"/>
          </w:tcPr>
          <w:p w14:paraId="477396FB"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0</w:t>
            </w:r>
          </w:p>
        </w:tc>
        <w:tc>
          <w:tcPr>
            <w:cnfStyle w:val="000100000000" w:firstRow="0" w:lastRow="0" w:firstColumn="0" w:lastColumn="1" w:oddVBand="0" w:evenVBand="0" w:oddHBand="0" w:evenHBand="0" w:firstRowFirstColumn="0" w:firstRowLastColumn="0" w:lastRowFirstColumn="0" w:lastRowLastColumn="0"/>
            <w:tcW w:w="607" w:type="pct"/>
          </w:tcPr>
          <w:p w14:paraId="64DF34A2" w14:textId="2AD85EAA"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0</w:t>
            </w:r>
          </w:p>
        </w:tc>
      </w:tr>
      <w:tr w:rsidR="004425FD" w:rsidRPr="00767474" w14:paraId="158D8849" w14:textId="61F30CA2"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53A2B7D1"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Industrial Accident</w:t>
            </w:r>
          </w:p>
        </w:tc>
        <w:tc>
          <w:tcPr>
            <w:cnfStyle w:val="000010000000" w:firstRow="0" w:lastRow="0" w:firstColumn="0" w:lastColumn="0" w:oddVBand="1" w:evenVBand="0" w:oddHBand="0" w:evenHBand="0" w:firstRowFirstColumn="0" w:firstRowLastColumn="0" w:lastRowFirstColumn="0" w:lastRowLastColumn="0"/>
            <w:tcW w:w="607" w:type="pct"/>
          </w:tcPr>
          <w:p w14:paraId="5E323657"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w:t>
            </w:r>
          </w:p>
        </w:tc>
        <w:tc>
          <w:tcPr>
            <w:cnfStyle w:val="000001000000" w:firstRow="0" w:lastRow="0" w:firstColumn="0" w:lastColumn="0" w:oddVBand="0" w:evenVBand="1" w:oddHBand="0" w:evenHBand="0" w:firstRowFirstColumn="0" w:firstRowLastColumn="0" w:lastRowFirstColumn="0" w:lastRowLastColumn="0"/>
            <w:tcW w:w="607" w:type="pct"/>
          </w:tcPr>
          <w:p w14:paraId="475B7D8C"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w:t>
            </w:r>
          </w:p>
        </w:tc>
        <w:tc>
          <w:tcPr>
            <w:cnfStyle w:val="000010000000" w:firstRow="0" w:lastRow="0" w:firstColumn="0" w:lastColumn="0" w:oddVBand="1" w:evenVBand="0" w:oddHBand="0" w:evenHBand="0" w:firstRowFirstColumn="0" w:firstRowLastColumn="0" w:lastRowFirstColumn="0" w:lastRowLastColumn="0"/>
            <w:tcW w:w="607" w:type="pct"/>
          </w:tcPr>
          <w:p w14:paraId="1BEC4AD0"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0</w:t>
            </w:r>
          </w:p>
        </w:tc>
        <w:tc>
          <w:tcPr>
            <w:cnfStyle w:val="000001000000" w:firstRow="0" w:lastRow="0" w:firstColumn="0" w:lastColumn="0" w:oddVBand="0" w:evenVBand="1" w:oddHBand="0" w:evenHBand="0" w:firstRowFirstColumn="0" w:firstRowLastColumn="0" w:lastRowFirstColumn="0" w:lastRowLastColumn="0"/>
            <w:tcW w:w="607" w:type="pct"/>
          </w:tcPr>
          <w:p w14:paraId="52FED711"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4</w:t>
            </w:r>
          </w:p>
        </w:tc>
        <w:tc>
          <w:tcPr>
            <w:cnfStyle w:val="000100000000" w:firstRow="0" w:lastRow="0" w:firstColumn="0" w:lastColumn="1" w:oddVBand="0" w:evenVBand="0" w:oddHBand="0" w:evenHBand="0" w:firstRowFirstColumn="0" w:firstRowLastColumn="0" w:lastRowFirstColumn="0" w:lastRowLastColumn="0"/>
            <w:tcW w:w="607" w:type="pct"/>
          </w:tcPr>
          <w:p w14:paraId="44387E44" w14:textId="49B46E0F"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7</w:t>
            </w:r>
          </w:p>
        </w:tc>
      </w:tr>
      <w:tr w:rsidR="004425FD" w:rsidRPr="00767474" w14:paraId="6D8E3303" w14:textId="4650C142"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71B21B94"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Natural</w:t>
            </w:r>
          </w:p>
        </w:tc>
        <w:tc>
          <w:tcPr>
            <w:cnfStyle w:val="000010000000" w:firstRow="0" w:lastRow="0" w:firstColumn="0" w:lastColumn="0" w:oddVBand="1" w:evenVBand="0" w:oddHBand="0" w:evenHBand="0" w:firstRowFirstColumn="0" w:firstRowLastColumn="0" w:lastRowFirstColumn="0" w:lastRowLastColumn="0"/>
            <w:tcW w:w="607" w:type="pct"/>
          </w:tcPr>
          <w:p w14:paraId="14F24480"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242</w:t>
            </w:r>
          </w:p>
        </w:tc>
        <w:tc>
          <w:tcPr>
            <w:cnfStyle w:val="000001000000" w:firstRow="0" w:lastRow="0" w:firstColumn="0" w:lastColumn="0" w:oddVBand="0" w:evenVBand="1" w:oddHBand="0" w:evenHBand="0" w:firstRowFirstColumn="0" w:firstRowLastColumn="0" w:lastRowFirstColumn="0" w:lastRowLastColumn="0"/>
            <w:tcW w:w="607" w:type="pct"/>
          </w:tcPr>
          <w:p w14:paraId="2D3A9980"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251</w:t>
            </w:r>
          </w:p>
        </w:tc>
        <w:tc>
          <w:tcPr>
            <w:cnfStyle w:val="000010000000" w:firstRow="0" w:lastRow="0" w:firstColumn="0" w:lastColumn="0" w:oddVBand="1" w:evenVBand="0" w:oddHBand="0" w:evenHBand="0" w:firstRowFirstColumn="0" w:firstRowLastColumn="0" w:lastRowFirstColumn="0" w:lastRowLastColumn="0"/>
            <w:tcW w:w="607" w:type="pct"/>
          </w:tcPr>
          <w:p w14:paraId="3C1F836A"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343</w:t>
            </w:r>
          </w:p>
        </w:tc>
        <w:tc>
          <w:tcPr>
            <w:cnfStyle w:val="000001000000" w:firstRow="0" w:lastRow="0" w:firstColumn="0" w:lastColumn="0" w:oddVBand="0" w:evenVBand="1" w:oddHBand="0" w:evenHBand="0" w:firstRowFirstColumn="0" w:firstRowLastColumn="0" w:lastRowFirstColumn="0" w:lastRowLastColumn="0"/>
            <w:tcW w:w="607" w:type="pct"/>
          </w:tcPr>
          <w:p w14:paraId="20015107"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320</w:t>
            </w:r>
          </w:p>
        </w:tc>
        <w:tc>
          <w:tcPr>
            <w:cnfStyle w:val="000100000000" w:firstRow="0" w:lastRow="0" w:firstColumn="0" w:lastColumn="1" w:oddVBand="0" w:evenVBand="0" w:oddHBand="0" w:evenHBand="0" w:firstRowFirstColumn="0" w:firstRowLastColumn="0" w:lastRowFirstColumn="0" w:lastRowLastColumn="0"/>
            <w:tcW w:w="607" w:type="pct"/>
          </w:tcPr>
          <w:p w14:paraId="2312D08D" w14:textId="29EF082C"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292</w:t>
            </w:r>
          </w:p>
        </w:tc>
      </w:tr>
      <w:tr w:rsidR="004425FD" w:rsidRPr="00767474" w14:paraId="71C7E1D1" w14:textId="23D78751"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0347E025"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Other</w:t>
            </w:r>
          </w:p>
        </w:tc>
        <w:tc>
          <w:tcPr>
            <w:cnfStyle w:val="000010000000" w:firstRow="0" w:lastRow="0" w:firstColumn="0" w:lastColumn="0" w:oddVBand="1" w:evenVBand="0" w:oddHBand="0" w:evenHBand="0" w:firstRowFirstColumn="0" w:firstRowLastColumn="0" w:lastRowFirstColumn="0" w:lastRowLastColumn="0"/>
            <w:tcW w:w="607" w:type="pct"/>
          </w:tcPr>
          <w:p w14:paraId="6C1DD4A9"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16</w:t>
            </w:r>
          </w:p>
        </w:tc>
        <w:tc>
          <w:tcPr>
            <w:cnfStyle w:val="000001000000" w:firstRow="0" w:lastRow="0" w:firstColumn="0" w:lastColumn="0" w:oddVBand="0" w:evenVBand="1" w:oddHBand="0" w:evenHBand="0" w:firstRowFirstColumn="0" w:firstRowLastColumn="0" w:lastRowFirstColumn="0" w:lastRowLastColumn="0"/>
            <w:tcW w:w="607" w:type="pct"/>
          </w:tcPr>
          <w:p w14:paraId="4F744B28"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11</w:t>
            </w:r>
          </w:p>
        </w:tc>
        <w:tc>
          <w:tcPr>
            <w:cnfStyle w:val="000010000000" w:firstRow="0" w:lastRow="0" w:firstColumn="0" w:lastColumn="0" w:oddVBand="1" w:evenVBand="0" w:oddHBand="0" w:evenHBand="0" w:firstRowFirstColumn="0" w:firstRowLastColumn="0" w:lastRowFirstColumn="0" w:lastRowLastColumn="0"/>
            <w:tcW w:w="607" w:type="pct"/>
          </w:tcPr>
          <w:p w14:paraId="3B742FCC"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12</w:t>
            </w:r>
          </w:p>
        </w:tc>
        <w:tc>
          <w:tcPr>
            <w:cnfStyle w:val="000001000000" w:firstRow="0" w:lastRow="0" w:firstColumn="0" w:lastColumn="0" w:oddVBand="0" w:evenVBand="1" w:oddHBand="0" w:evenHBand="0" w:firstRowFirstColumn="0" w:firstRowLastColumn="0" w:lastRowFirstColumn="0" w:lastRowLastColumn="0"/>
            <w:tcW w:w="607" w:type="pct"/>
          </w:tcPr>
          <w:p w14:paraId="735A7F05"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19</w:t>
            </w:r>
          </w:p>
        </w:tc>
        <w:tc>
          <w:tcPr>
            <w:cnfStyle w:val="000100000000" w:firstRow="0" w:lastRow="0" w:firstColumn="0" w:lastColumn="1" w:oddVBand="0" w:evenVBand="0" w:oddHBand="0" w:evenHBand="0" w:firstRowFirstColumn="0" w:firstRowLastColumn="0" w:lastRowFirstColumn="0" w:lastRowLastColumn="0"/>
            <w:tcW w:w="607" w:type="pct"/>
          </w:tcPr>
          <w:p w14:paraId="1E6EFCF4" w14:textId="521947D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20</w:t>
            </w:r>
          </w:p>
        </w:tc>
      </w:tr>
      <w:tr w:rsidR="004425FD" w:rsidRPr="00767474" w14:paraId="40648C1C" w14:textId="22EADDE8"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1C2F0AA3"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SIDS/SUDI</w:t>
            </w:r>
          </w:p>
        </w:tc>
        <w:tc>
          <w:tcPr>
            <w:cnfStyle w:val="000010000000" w:firstRow="0" w:lastRow="0" w:firstColumn="0" w:lastColumn="0" w:oddVBand="1" w:evenVBand="0" w:oddHBand="0" w:evenHBand="0" w:firstRowFirstColumn="0" w:firstRowLastColumn="0" w:lastRowFirstColumn="0" w:lastRowLastColumn="0"/>
            <w:tcW w:w="607" w:type="pct"/>
          </w:tcPr>
          <w:p w14:paraId="4B13D937"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4</w:t>
            </w:r>
          </w:p>
        </w:tc>
        <w:tc>
          <w:tcPr>
            <w:cnfStyle w:val="000001000000" w:firstRow="0" w:lastRow="0" w:firstColumn="0" w:lastColumn="0" w:oddVBand="0" w:evenVBand="1" w:oddHBand="0" w:evenHBand="0" w:firstRowFirstColumn="0" w:firstRowLastColumn="0" w:lastRowFirstColumn="0" w:lastRowLastColumn="0"/>
            <w:tcW w:w="607" w:type="pct"/>
          </w:tcPr>
          <w:p w14:paraId="5380ECF8"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w:t>
            </w:r>
          </w:p>
        </w:tc>
        <w:tc>
          <w:tcPr>
            <w:cnfStyle w:val="000010000000" w:firstRow="0" w:lastRow="0" w:firstColumn="0" w:lastColumn="0" w:oddVBand="1" w:evenVBand="0" w:oddHBand="0" w:evenHBand="0" w:firstRowFirstColumn="0" w:firstRowLastColumn="0" w:lastRowFirstColumn="0" w:lastRowLastColumn="0"/>
            <w:tcW w:w="607" w:type="pct"/>
          </w:tcPr>
          <w:p w14:paraId="140FC5B5"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w:t>
            </w:r>
          </w:p>
        </w:tc>
        <w:tc>
          <w:tcPr>
            <w:cnfStyle w:val="000001000000" w:firstRow="0" w:lastRow="0" w:firstColumn="0" w:lastColumn="0" w:oddVBand="0" w:evenVBand="1" w:oddHBand="0" w:evenHBand="0" w:firstRowFirstColumn="0" w:firstRowLastColumn="0" w:lastRowFirstColumn="0" w:lastRowLastColumn="0"/>
            <w:tcW w:w="607" w:type="pct"/>
          </w:tcPr>
          <w:p w14:paraId="3C205B8A"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w:t>
            </w:r>
          </w:p>
        </w:tc>
        <w:tc>
          <w:tcPr>
            <w:cnfStyle w:val="000100000000" w:firstRow="0" w:lastRow="0" w:firstColumn="0" w:lastColumn="1" w:oddVBand="0" w:evenVBand="0" w:oddHBand="0" w:evenHBand="0" w:firstRowFirstColumn="0" w:firstRowLastColumn="0" w:lastRowFirstColumn="0" w:lastRowLastColumn="0"/>
            <w:tcW w:w="607" w:type="pct"/>
          </w:tcPr>
          <w:p w14:paraId="274FC8C7" w14:textId="2EE5E45D"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3</w:t>
            </w:r>
          </w:p>
        </w:tc>
      </w:tr>
      <w:tr w:rsidR="004425FD" w:rsidRPr="00767474" w14:paraId="62F348C3" w14:textId="3AD63650"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6C5FD2E1"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Suicide</w:t>
            </w:r>
          </w:p>
        </w:tc>
        <w:tc>
          <w:tcPr>
            <w:cnfStyle w:val="000010000000" w:firstRow="0" w:lastRow="0" w:firstColumn="0" w:lastColumn="0" w:oddVBand="1" w:evenVBand="0" w:oddHBand="0" w:evenHBand="0" w:firstRowFirstColumn="0" w:firstRowLastColumn="0" w:lastRowFirstColumn="0" w:lastRowLastColumn="0"/>
            <w:tcW w:w="607" w:type="pct"/>
          </w:tcPr>
          <w:p w14:paraId="6B18490F"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71</w:t>
            </w:r>
          </w:p>
        </w:tc>
        <w:tc>
          <w:tcPr>
            <w:cnfStyle w:val="000001000000" w:firstRow="0" w:lastRow="0" w:firstColumn="0" w:lastColumn="0" w:oddVBand="0" w:evenVBand="1" w:oddHBand="0" w:evenHBand="0" w:firstRowFirstColumn="0" w:firstRowLastColumn="0" w:lastRowFirstColumn="0" w:lastRowLastColumn="0"/>
            <w:tcW w:w="607" w:type="pct"/>
          </w:tcPr>
          <w:p w14:paraId="1DB7C27B"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67</w:t>
            </w:r>
          </w:p>
        </w:tc>
        <w:tc>
          <w:tcPr>
            <w:cnfStyle w:val="000010000000" w:firstRow="0" w:lastRow="0" w:firstColumn="0" w:lastColumn="0" w:oddVBand="1" w:evenVBand="0" w:oddHBand="0" w:evenHBand="0" w:firstRowFirstColumn="0" w:firstRowLastColumn="0" w:lastRowFirstColumn="0" w:lastRowLastColumn="0"/>
            <w:tcW w:w="607" w:type="pct"/>
          </w:tcPr>
          <w:p w14:paraId="2DACB03E" w14:textId="77777777" w:rsidR="00337F7F" w:rsidRPr="00767474" w:rsidRDefault="00337F7F" w:rsidP="00E96852">
            <w:pPr>
              <w:spacing w:before="240" w:after="240" w:line="300" w:lineRule="exact"/>
              <w:jc w:val="right"/>
              <w:rPr>
                <w:rFonts w:cs="Calibri"/>
                <w:b w:val="0"/>
                <w:color w:val="auto"/>
                <w:sz w:val="10"/>
              </w:rPr>
            </w:pPr>
            <w:r w:rsidRPr="00767474">
              <w:rPr>
                <w:rFonts w:cs="Calibri"/>
                <w:b w:val="0"/>
                <w:color w:val="auto"/>
                <w:sz w:val="18"/>
              </w:rPr>
              <w:t>73</w:t>
            </w:r>
            <w:r w:rsidRPr="00767474">
              <w:rPr>
                <w:rFonts w:cs="Calibri"/>
                <w:b w:val="0"/>
                <w:color w:val="auto"/>
                <w:position w:val="6"/>
                <w:sz w:val="10"/>
              </w:rPr>
              <w:t>2</w:t>
            </w:r>
          </w:p>
        </w:tc>
        <w:tc>
          <w:tcPr>
            <w:cnfStyle w:val="000001000000" w:firstRow="0" w:lastRow="0" w:firstColumn="0" w:lastColumn="0" w:oddVBand="0" w:evenVBand="1" w:oddHBand="0" w:evenHBand="0" w:firstRowFirstColumn="0" w:firstRowLastColumn="0" w:lastRowFirstColumn="0" w:lastRowLastColumn="0"/>
            <w:tcW w:w="607" w:type="pct"/>
          </w:tcPr>
          <w:p w14:paraId="54F1FFE8"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87</w:t>
            </w:r>
          </w:p>
        </w:tc>
        <w:tc>
          <w:tcPr>
            <w:cnfStyle w:val="000100000000" w:firstRow="0" w:lastRow="0" w:firstColumn="0" w:lastColumn="1" w:oddVBand="0" w:evenVBand="0" w:oddHBand="0" w:evenHBand="0" w:firstRowFirstColumn="0" w:firstRowLastColumn="0" w:lastRowFirstColumn="0" w:lastRowLastColumn="0"/>
            <w:tcW w:w="607" w:type="pct"/>
          </w:tcPr>
          <w:p w14:paraId="46EE617F" w14:textId="447694C8"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64</w:t>
            </w:r>
          </w:p>
        </w:tc>
      </w:tr>
      <w:tr w:rsidR="004425FD" w:rsidRPr="00767474" w14:paraId="77BBFC1A" w14:textId="421F1516"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2A3B46BE"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Undetermined Causes</w:t>
            </w:r>
          </w:p>
        </w:tc>
        <w:tc>
          <w:tcPr>
            <w:cnfStyle w:val="000010000000" w:firstRow="0" w:lastRow="0" w:firstColumn="0" w:lastColumn="0" w:oddVBand="1" w:evenVBand="0" w:oddHBand="0" w:evenHBand="0" w:firstRowFirstColumn="0" w:firstRowLastColumn="0" w:lastRowFirstColumn="0" w:lastRowLastColumn="0"/>
            <w:tcW w:w="607" w:type="pct"/>
          </w:tcPr>
          <w:p w14:paraId="40C2ADE3"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17</w:t>
            </w:r>
          </w:p>
        </w:tc>
        <w:tc>
          <w:tcPr>
            <w:cnfStyle w:val="000001000000" w:firstRow="0" w:lastRow="0" w:firstColumn="0" w:lastColumn="0" w:oddVBand="0" w:evenVBand="1" w:oddHBand="0" w:evenHBand="0" w:firstRowFirstColumn="0" w:firstRowLastColumn="0" w:lastRowFirstColumn="0" w:lastRowLastColumn="0"/>
            <w:tcW w:w="607" w:type="pct"/>
          </w:tcPr>
          <w:p w14:paraId="0795C1A6"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11</w:t>
            </w:r>
          </w:p>
        </w:tc>
        <w:tc>
          <w:tcPr>
            <w:cnfStyle w:val="000010000000" w:firstRow="0" w:lastRow="0" w:firstColumn="0" w:lastColumn="0" w:oddVBand="1" w:evenVBand="0" w:oddHBand="0" w:evenHBand="0" w:firstRowFirstColumn="0" w:firstRowLastColumn="0" w:lastRowFirstColumn="0" w:lastRowLastColumn="0"/>
            <w:tcW w:w="607" w:type="pct"/>
          </w:tcPr>
          <w:p w14:paraId="1732AB2A"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10</w:t>
            </w:r>
          </w:p>
        </w:tc>
        <w:tc>
          <w:tcPr>
            <w:cnfStyle w:val="000001000000" w:firstRow="0" w:lastRow="0" w:firstColumn="0" w:lastColumn="0" w:oddVBand="0" w:evenVBand="1" w:oddHBand="0" w:evenHBand="0" w:firstRowFirstColumn="0" w:firstRowLastColumn="0" w:lastRowFirstColumn="0" w:lastRowLastColumn="0"/>
            <w:tcW w:w="607" w:type="pct"/>
          </w:tcPr>
          <w:p w14:paraId="0DDD2408"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29</w:t>
            </w:r>
          </w:p>
        </w:tc>
        <w:tc>
          <w:tcPr>
            <w:cnfStyle w:val="000100000000" w:firstRow="0" w:lastRow="0" w:firstColumn="0" w:lastColumn="1" w:oddVBand="0" w:evenVBand="0" w:oddHBand="0" w:evenHBand="0" w:firstRowFirstColumn="0" w:firstRowLastColumn="0" w:lastRowFirstColumn="0" w:lastRowLastColumn="0"/>
            <w:tcW w:w="607" w:type="pct"/>
          </w:tcPr>
          <w:p w14:paraId="3D78BF90" w14:textId="1436A40F"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18</w:t>
            </w:r>
          </w:p>
        </w:tc>
      </w:tr>
      <w:tr w:rsidR="004425FD" w:rsidRPr="00767474" w14:paraId="0CF2EFD6" w14:textId="5C59D798" w:rsidTr="00FA0E52">
        <w:trPr>
          <w:cnfStyle w:val="100000000000" w:firstRow="1" w:lastRow="0" w:firstColumn="0" w:lastColumn="0" w:oddVBand="0" w:evenVBand="0" w:oddHBand="0" w:evenHBand="0" w:firstRowFirstColumn="0" w:firstRowLastColumn="0" w:lastRowFirstColumn="0" w:lastRowLastColumn="0"/>
          <w:trHeight w:hRule="exact" w:val="285"/>
          <w:tblHeader/>
        </w:trPr>
        <w:tc>
          <w:tcPr>
            <w:cnfStyle w:val="001000000000" w:firstRow="0" w:lastRow="0" w:firstColumn="1" w:lastColumn="0" w:oddVBand="0" w:evenVBand="0" w:oddHBand="0" w:evenHBand="0" w:firstRowFirstColumn="0" w:firstRowLastColumn="0" w:lastRowFirstColumn="0" w:lastRowLastColumn="0"/>
            <w:tcW w:w="1965" w:type="pct"/>
          </w:tcPr>
          <w:p w14:paraId="01C3704E"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Vehicle Crash</w:t>
            </w:r>
          </w:p>
        </w:tc>
        <w:tc>
          <w:tcPr>
            <w:cnfStyle w:val="000010000000" w:firstRow="0" w:lastRow="0" w:firstColumn="0" w:lastColumn="0" w:oddVBand="1" w:evenVBand="0" w:oddHBand="0" w:evenHBand="0" w:firstRowFirstColumn="0" w:firstRowLastColumn="0" w:lastRowFirstColumn="0" w:lastRowLastColumn="0"/>
            <w:tcW w:w="607" w:type="pct"/>
          </w:tcPr>
          <w:p w14:paraId="4B19C40D"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34</w:t>
            </w:r>
          </w:p>
        </w:tc>
        <w:tc>
          <w:tcPr>
            <w:cnfStyle w:val="000001000000" w:firstRow="0" w:lastRow="0" w:firstColumn="0" w:lastColumn="0" w:oddVBand="0" w:evenVBand="1" w:oddHBand="0" w:evenHBand="0" w:firstRowFirstColumn="0" w:firstRowLastColumn="0" w:lastRowFirstColumn="0" w:lastRowLastColumn="0"/>
            <w:tcW w:w="607" w:type="pct"/>
          </w:tcPr>
          <w:p w14:paraId="36830116"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41</w:t>
            </w:r>
          </w:p>
        </w:tc>
        <w:tc>
          <w:tcPr>
            <w:cnfStyle w:val="000010000000" w:firstRow="0" w:lastRow="0" w:firstColumn="0" w:lastColumn="0" w:oddVBand="1" w:evenVBand="0" w:oddHBand="0" w:evenHBand="0" w:firstRowFirstColumn="0" w:firstRowLastColumn="0" w:lastRowFirstColumn="0" w:lastRowLastColumn="0"/>
            <w:tcW w:w="607" w:type="pct"/>
          </w:tcPr>
          <w:p w14:paraId="5ACD8514"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29</w:t>
            </w:r>
          </w:p>
        </w:tc>
        <w:tc>
          <w:tcPr>
            <w:cnfStyle w:val="000001000000" w:firstRow="0" w:lastRow="0" w:firstColumn="0" w:lastColumn="0" w:oddVBand="0" w:evenVBand="1" w:oddHBand="0" w:evenHBand="0" w:firstRowFirstColumn="0" w:firstRowLastColumn="0" w:lastRowFirstColumn="0" w:lastRowLastColumn="0"/>
            <w:tcW w:w="607" w:type="pct"/>
          </w:tcPr>
          <w:p w14:paraId="1977332C"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35</w:t>
            </w:r>
          </w:p>
        </w:tc>
        <w:tc>
          <w:tcPr>
            <w:cnfStyle w:val="000100000000" w:firstRow="0" w:lastRow="0" w:firstColumn="0" w:lastColumn="1" w:oddVBand="0" w:evenVBand="0" w:oddHBand="0" w:evenHBand="0" w:firstRowFirstColumn="0" w:firstRowLastColumn="0" w:lastRowFirstColumn="0" w:lastRowLastColumn="0"/>
            <w:tcW w:w="607" w:type="pct"/>
          </w:tcPr>
          <w:p w14:paraId="7DB0CBB7" w14:textId="31B498C6" w:rsidR="00337F7F" w:rsidRPr="00767474" w:rsidRDefault="00CA7173" w:rsidP="00E96852">
            <w:pPr>
              <w:spacing w:before="240" w:after="240" w:line="300" w:lineRule="exact"/>
              <w:jc w:val="right"/>
              <w:rPr>
                <w:rFonts w:cs="Calibri"/>
                <w:b w:val="0"/>
                <w:color w:val="auto"/>
                <w:sz w:val="18"/>
              </w:rPr>
            </w:pPr>
            <w:r w:rsidRPr="00767474">
              <w:rPr>
                <w:rFonts w:cs="Calibri"/>
                <w:b w:val="0"/>
                <w:color w:val="auto"/>
                <w:sz w:val="18"/>
              </w:rPr>
              <w:t>25</w:t>
            </w:r>
            <w:r w:rsidRPr="00767474">
              <w:rPr>
                <w:rFonts w:cs="Calibri"/>
                <w:b w:val="0"/>
                <w:color w:val="auto"/>
                <w:sz w:val="18"/>
                <w:vertAlign w:val="superscript"/>
              </w:rPr>
              <w:t>4</w:t>
            </w:r>
          </w:p>
        </w:tc>
      </w:tr>
      <w:tr w:rsidR="004425FD" w:rsidRPr="00767474" w14:paraId="69CEA4F1" w14:textId="02842219" w:rsidTr="00FA0E52">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965" w:type="pct"/>
          </w:tcPr>
          <w:p w14:paraId="5EE797D7" w14:textId="77777777" w:rsidR="00337F7F" w:rsidRPr="00767474" w:rsidRDefault="00337F7F" w:rsidP="00E96852">
            <w:pPr>
              <w:spacing w:before="240" w:after="240" w:line="300" w:lineRule="exact"/>
              <w:rPr>
                <w:rFonts w:cs="Calibri"/>
                <w:b w:val="0"/>
                <w:color w:val="auto"/>
                <w:sz w:val="18"/>
              </w:rPr>
            </w:pPr>
            <w:r w:rsidRPr="00767474">
              <w:rPr>
                <w:rFonts w:cs="Calibri"/>
                <w:b w:val="0"/>
                <w:color w:val="auto"/>
                <w:sz w:val="18"/>
              </w:rPr>
              <w:t>TOTAL</w:t>
            </w:r>
          </w:p>
        </w:tc>
        <w:tc>
          <w:tcPr>
            <w:cnfStyle w:val="000010000000" w:firstRow="0" w:lastRow="0" w:firstColumn="0" w:lastColumn="0" w:oddVBand="1" w:evenVBand="0" w:oddHBand="0" w:evenHBand="0" w:firstRowFirstColumn="0" w:firstRowLastColumn="0" w:lastRowFirstColumn="0" w:lastRowLastColumn="0"/>
            <w:tcW w:w="607" w:type="pct"/>
          </w:tcPr>
          <w:p w14:paraId="57745763"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488</w:t>
            </w:r>
          </w:p>
        </w:tc>
        <w:tc>
          <w:tcPr>
            <w:cnfStyle w:val="000001000000" w:firstRow="0" w:lastRow="0" w:firstColumn="0" w:lastColumn="0" w:oddVBand="0" w:evenVBand="1" w:oddHBand="0" w:evenHBand="0" w:firstRowFirstColumn="0" w:firstRowLastColumn="0" w:lastRowFirstColumn="0" w:lastRowLastColumn="0"/>
            <w:tcW w:w="607" w:type="pct"/>
          </w:tcPr>
          <w:p w14:paraId="254963AF"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494</w:t>
            </w:r>
          </w:p>
        </w:tc>
        <w:tc>
          <w:tcPr>
            <w:cnfStyle w:val="000010000000" w:firstRow="0" w:lastRow="0" w:firstColumn="0" w:lastColumn="0" w:oddVBand="1" w:evenVBand="0" w:oddHBand="0" w:evenHBand="0" w:firstRowFirstColumn="0" w:firstRowLastColumn="0" w:lastRowFirstColumn="0" w:lastRowLastColumn="0"/>
            <w:tcW w:w="607" w:type="pct"/>
          </w:tcPr>
          <w:p w14:paraId="0B81E793"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582</w:t>
            </w:r>
          </w:p>
        </w:tc>
        <w:tc>
          <w:tcPr>
            <w:cnfStyle w:val="000001000000" w:firstRow="0" w:lastRow="0" w:firstColumn="0" w:lastColumn="0" w:oddVBand="0" w:evenVBand="1" w:oddHBand="0" w:evenHBand="0" w:firstRowFirstColumn="0" w:firstRowLastColumn="0" w:lastRowFirstColumn="0" w:lastRowLastColumn="0"/>
            <w:tcW w:w="607" w:type="pct"/>
          </w:tcPr>
          <w:p w14:paraId="119DB252" w14:textId="77777777"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605</w:t>
            </w:r>
          </w:p>
        </w:tc>
        <w:tc>
          <w:tcPr>
            <w:cnfStyle w:val="000100000000" w:firstRow="0" w:lastRow="0" w:firstColumn="0" w:lastColumn="1" w:oddVBand="0" w:evenVBand="0" w:oddHBand="0" w:evenHBand="0" w:firstRowFirstColumn="0" w:firstRowLastColumn="0" w:lastRowFirstColumn="0" w:lastRowLastColumn="0"/>
            <w:tcW w:w="607" w:type="pct"/>
          </w:tcPr>
          <w:p w14:paraId="221CBAE0" w14:textId="3D5657CD" w:rsidR="00337F7F" w:rsidRPr="00767474" w:rsidRDefault="00337F7F" w:rsidP="00E96852">
            <w:pPr>
              <w:spacing w:before="240" w:after="240" w:line="300" w:lineRule="exact"/>
              <w:jc w:val="right"/>
              <w:rPr>
                <w:rFonts w:cs="Calibri"/>
                <w:b w:val="0"/>
                <w:color w:val="auto"/>
                <w:sz w:val="18"/>
              </w:rPr>
            </w:pPr>
            <w:r w:rsidRPr="00767474">
              <w:rPr>
                <w:rFonts w:cs="Calibri"/>
                <w:b w:val="0"/>
                <w:color w:val="auto"/>
                <w:sz w:val="18"/>
              </w:rPr>
              <w:t>568</w:t>
            </w:r>
          </w:p>
        </w:tc>
      </w:tr>
    </w:tbl>
    <w:p w14:paraId="379A9163" w14:textId="77777777" w:rsidR="000E446C" w:rsidRPr="00347483" w:rsidRDefault="000E446C" w:rsidP="00D82BD6">
      <w:pPr>
        <w:spacing w:before="0" w:line="240" w:lineRule="auto"/>
        <w:rPr>
          <w:rFonts w:cs="Calibri"/>
          <w:sz w:val="18"/>
          <w:szCs w:val="18"/>
        </w:rPr>
      </w:pPr>
      <w:r w:rsidRPr="00347483">
        <w:rPr>
          <w:rFonts w:cs="Calibri"/>
          <w:color w:val="1D1D1B"/>
          <w:position w:val="5"/>
          <w:sz w:val="18"/>
          <w:szCs w:val="18"/>
        </w:rPr>
        <w:t>1</w:t>
      </w:r>
      <w:r w:rsidRPr="00347483">
        <w:rPr>
          <w:rFonts w:cs="Calibri"/>
          <w:color w:val="1D1D1B"/>
          <w:sz w:val="18"/>
          <w:szCs w:val="18"/>
        </w:rPr>
        <w:t>Two deaths in custody/care were suicides and are repeated in the suicide category</w:t>
      </w:r>
    </w:p>
    <w:p w14:paraId="3FC842A7" w14:textId="4341523E" w:rsidR="000E446C" w:rsidRPr="00347483" w:rsidRDefault="000E446C" w:rsidP="00D82BD6">
      <w:pPr>
        <w:spacing w:before="0" w:line="240" w:lineRule="auto"/>
        <w:rPr>
          <w:rFonts w:cs="Calibri"/>
          <w:color w:val="1D1D1B"/>
          <w:sz w:val="18"/>
          <w:szCs w:val="18"/>
        </w:rPr>
      </w:pPr>
      <w:r w:rsidRPr="00347483">
        <w:rPr>
          <w:rFonts w:cs="Calibri"/>
          <w:color w:val="1D1D1B"/>
          <w:position w:val="5"/>
          <w:sz w:val="18"/>
          <w:szCs w:val="18"/>
        </w:rPr>
        <w:t>2</w:t>
      </w:r>
      <w:r w:rsidRPr="00347483">
        <w:rPr>
          <w:rFonts w:cs="Calibri"/>
          <w:color w:val="1D1D1B"/>
          <w:sz w:val="18"/>
          <w:szCs w:val="18"/>
        </w:rPr>
        <w:t>Two suicides are also reported in the deaths in custody/care category</w:t>
      </w:r>
    </w:p>
    <w:p w14:paraId="3BFCEB84" w14:textId="1B21592C" w:rsidR="00CA7173" w:rsidRPr="00347483" w:rsidRDefault="00CA7173" w:rsidP="00D82BD6">
      <w:pPr>
        <w:spacing w:before="0" w:line="240" w:lineRule="auto"/>
        <w:rPr>
          <w:rFonts w:cs="Calibri"/>
          <w:color w:val="1D1D1B"/>
          <w:sz w:val="18"/>
          <w:szCs w:val="18"/>
        </w:rPr>
      </w:pPr>
      <w:r w:rsidRPr="00347483">
        <w:rPr>
          <w:rFonts w:cs="Calibri"/>
          <w:color w:val="1D1D1B"/>
          <w:sz w:val="18"/>
          <w:szCs w:val="18"/>
          <w:vertAlign w:val="superscript"/>
        </w:rPr>
        <w:t>3</w:t>
      </w:r>
      <w:r w:rsidRPr="00347483">
        <w:rPr>
          <w:rFonts w:cs="Calibri"/>
          <w:color w:val="1D1D1B"/>
          <w:sz w:val="18"/>
          <w:szCs w:val="18"/>
        </w:rPr>
        <w:t>One case included as a suicide</w:t>
      </w:r>
    </w:p>
    <w:p w14:paraId="6E882E9C" w14:textId="511D6E36" w:rsidR="00337F7F" w:rsidRPr="00347483" w:rsidRDefault="00CA7173" w:rsidP="00D82BD6">
      <w:pPr>
        <w:spacing w:before="0" w:line="240" w:lineRule="auto"/>
        <w:rPr>
          <w:rFonts w:cs="Calibri"/>
          <w:sz w:val="18"/>
          <w:szCs w:val="18"/>
          <w:lang w:val="en-AU"/>
        </w:rPr>
      </w:pPr>
      <w:r w:rsidRPr="00347483">
        <w:rPr>
          <w:rFonts w:cs="Calibri"/>
          <w:color w:val="1D1D1B"/>
          <w:sz w:val="18"/>
          <w:szCs w:val="18"/>
          <w:vertAlign w:val="superscript"/>
        </w:rPr>
        <w:t>4</w:t>
      </w:r>
      <w:r w:rsidRPr="00347483">
        <w:rPr>
          <w:rFonts w:cs="Calibri"/>
          <w:color w:val="1D1D1B"/>
          <w:sz w:val="18"/>
          <w:szCs w:val="18"/>
        </w:rPr>
        <w:t>Does not include two industrial transport fatalities</w:t>
      </w:r>
      <w:r w:rsidR="00A63DE7" w:rsidRPr="00347483">
        <w:rPr>
          <w:rFonts w:cs="Calibri"/>
          <w:color w:val="1D1D1B"/>
          <w:sz w:val="18"/>
          <w:szCs w:val="18"/>
        </w:rPr>
        <w:t xml:space="preserve"> – they are included in the Industrial Accident category</w:t>
      </w:r>
    </w:p>
    <w:p w14:paraId="39B5995C" w14:textId="0946B1FB" w:rsidR="00FA0E52" w:rsidRDefault="00FA0E52" w:rsidP="00FA0E52">
      <w:pPr>
        <w:pStyle w:val="Caption"/>
        <w:keepNext/>
      </w:pPr>
      <w:r>
        <w:t xml:space="preserve">Table </w:t>
      </w:r>
      <w:r w:rsidR="00420D2D">
        <w:fldChar w:fldCharType="begin"/>
      </w:r>
      <w:r w:rsidR="00420D2D">
        <w:instrText xml:space="preserve"> SEQ Table \* ARABIC </w:instrText>
      </w:r>
      <w:r w:rsidR="00420D2D">
        <w:fldChar w:fldCharType="separate"/>
      </w:r>
      <w:r w:rsidR="006F7776">
        <w:rPr>
          <w:noProof/>
        </w:rPr>
        <w:t>11</w:t>
      </w:r>
      <w:r w:rsidR="00420D2D">
        <w:rPr>
          <w:noProof/>
        </w:rPr>
        <w:fldChar w:fldCharType="end"/>
      </w:r>
      <w:r>
        <w:t xml:space="preserve"> Coronial: Motor Vehicle Deaths, Inquests and Investigations Completed 2014-15 to 2018-19</w:t>
      </w:r>
    </w:p>
    <w:tbl>
      <w:tblPr>
        <w:tblStyle w:val="PlainTable2"/>
        <w:tblW w:w="5000" w:type="pct"/>
        <w:tblLook w:val="01E0" w:firstRow="1" w:lastRow="1" w:firstColumn="1" w:lastColumn="1" w:noHBand="0" w:noVBand="0"/>
        <w:tblCaption w:val="Table13CoronialMotorVehicleFatalitiesInquestsandInvestigations"/>
        <w:tblDescription w:val="TabledescribingCoronialMotorVehicleFatalitiesInquestsandInvestigations"/>
      </w:tblPr>
      <w:tblGrid>
        <w:gridCol w:w="3597"/>
        <w:gridCol w:w="1133"/>
        <w:gridCol w:w="1131"/>
        <w:gridCol w:w="1237"/>
        <w:gridCol w:w="1133"/>
        <w:gridCol w:w="1129"/>
      </w:tblGrid>
      <w:tr w:rsidR="009708DD" w:rsidRPr="00D82BD6" w14:paraId="21E0301B" w14:textId="6947D8A2" w:rsidTr="00B975E8">
        <w:trPr>
          <w:cnfStyle w:val="100000000000" w:firstRow="1" w:lastRow="0" w:firstColumn="0" w:lastColumn="0" w:oddVBand="0" w:evenVBand="0" w:oddHBand="0" w:evenHBand="0" w:firstRowFirstColumn="0" w:firstRowLastColumn="0" w:lastRowFirstColumn="0" w:lastRowLastColumn="0"/>
          <w:cantSplit/>
          <w:trHeight w:val="340"/>
          <w:tblHeader/>
        </w:trPr>
        <w:tc>
          <w:tcPr>
            <w:cnfStyle w:val="001000000000" w:firstRow="0" w:lastRow="0" w:firstColumn="1" w:lastColumn="0" w:oddVBand="0" w:evenVBand="0" w:oddHBand="0" w:evenHBand="0" w:firstRowFirstColumn="0" w:firstRowLastColumn="0" w:lastRowFirstColumn="0" w:lastRowLastColumn="0"/>
            <w:tcW w:w="1921" w:type="pct"/>
          </w:tcPr>
          <w:p w14:paraId="4458A4DC" w14:textId="5C26407A" w:rsidR="0093550D" w:rsidRPr="00D82BD6" w:rsidRDefault="009708DD" w:rsidP="009708DD">
            <w:pPr>
              <w:spacing w:before="240" w:after="240" w:line="300" w:lineRule="exact"/>
              <w:jc w:val="center"/>
              <w:rPr>
                <w:rFonts w:cs="Calibri"/>
                <w:b w:val="0"/>
                <w:color w:val="auto"/>
                <w:sz w:val="18"/>
                <w:szCs w:val="18"/>
              </w:rPr>
            </w:pPr>
            <w:r w:rsidRPr="00D82BD6">
              <w:rPr>
                <w:rFonts w:cs="Calibri"/>
                <w:b w:val="0"/>
                <w:color w:val="auto"/>
                <w:sz w:val="18"/>
                <w:szCs w:val="18"/>
              </w:rPr>
              <w:t>Coronial – Motor Vehicle Deaths, Inquests and Investigations Completed</w:t>
            </w:r>
          </w:p>
        </w:tc>
        <w:tc>
          <w:tcPr>
            <w:cnfStyle w:val="000010000000" w:firstRow="0" w:lastRow="0" w:firstColumn="0" w:lastColumn="0" w:oddVBand="1" w:evenVBand="0" w:oddHBand="0" w:evenHBand="0" w:firstRowFirstColumn="0" w:firstRowLastColumn="0" w:lastRowFirstColumn="0" w:lastRowLastColumn="0"/>
            <w:tcW w:w="605" w:type="pct"/>
          </w:tcPr>
          <w:p w14:paraId="3E53BD95" w14:textId="77777777" w:rsidR="0093550D" w:rsidRPr="00D82BD6" w:rsidRDefault="0093550D" w:rsidP="00E96852">
            <w:pPr>
              <w:spacing w:before="240" w:after="240" w:line="300" w:lineRule="exact"/>
              <w:jc w:val="center"/>
              <w:rPr>
                <w:rFonts w:cs="Calibri"/>
                <w:b w:val="0"/>
                <w:color w:val="auto"/>
                <w:sz w:val="18"/>
                <w:szCs w:val="18"/>
              </w:rPr>
            </w:pPr>
            <w:r w:rsidRPr="00D82BD6">
              <w:rPr>
                <w:rFonts w:cs="Calibri"/>
                <w:b w:val="0"/>
                <w:color w:val="auto"/>
                <w:sz w:val="18"/>
                <w:szCs w:val="18"/>
              </w:rPr>
              <w:t>2014-2015</w:t>
            </w:r>
          </w:p>
        </w:tc>
        <w:tc>
          <w:tcPr>
            <w:cnfStyle w:val="000001000000" w:firstRow="0" w:lastRow="0" w:firstColumn="0" w:lastColumn="0" w:oddVBand="0" w:evenVBand="1" w:oddHBand="0" w:evenHBand="0" w:firstRowFirstColumn="0" w:firstRowLastColumn="0" w:lastRowFirstColumn="0" w:lastRowLastColumn="0"/>
            <w:tcW w:w="604" w:type="pct"/>
          </w:tcPr>
          <w:p w14:paraId="2D9CCBBB" w14:textId="77777777" w:rsidR="0093550D" w:rsidRPr="00D82BD6" w:rsidRDefault="0093550D" w:rsidP="00E96852">
            <w:pPr>
              <w:spacing w:before="240" w:after="240" w:line="300" w:lineRule="exact"/>
              <w:jc w:val="center"/>
              <w:rPr>
                <w:rFonts w:cs="Calibri"/>
                <w:b w:val="0"/>
                <w:color w:val="auto"/>
                <w:sz w:val="18"/>
                <w:szCs w:val="18"/>
              </w:rPr>
            </w:pPr>
            <w:r w:rsidRPr="00D82BD6">
              <w:rPr>
                <w:rFonts w:cs="Calibri"/>
                <w:b w:val="0"/>
                <w:color w:val="auto"/>
                <w:sz w:val="18"/>
                <w:szCs w:val="18"/>
              </w:rPr>
              <w:t>2015-2016</w:t>
            </w:r>
          </w:p>
        </w:tc>
        <w:tc>
          <w:tcPr>
            <w:cnfStyle w:val="000010000000" w:firstRow="0" w:lastRow="0" w:firstColumn="0" w:lastColumn="0" w:oddVBand="1" w:evenVBand="0" w:oddHBand="0" w:evenHBand="0" w:firstRowFirstColumn="0" w:firstRowLastColumn="0" w:lastRowFirstColumn="0" w:lastRowLastColumn="0"/>
            <w:tcW w:w="661" w:type="pct"/>
          </w:tcPr>
          <w:p w14:paraId="73408D29" w14:textId="77777777" w:rsidR="0093550D" w:rsidRPr="00D82BD6" w:rsidRDefault="0093550D" w:rsidP="00E96852">
            <w:pPr>
              <w:spacing w:before="240" w:after="240" w:line="300" w:lineRule="exact"/>
              <w:jc w:val="center"/>
              <w:rPr>
                <w:rFonts w:cs="Calibri"/>
                <w:b w:val="0"/>
                <w:color w:val="auto"/>
                <w:sz w:val="18"/>
                <w:szCs w:val="18"/>
              </w:rPr>
            </w:pPr>
            <w:r w:rsidRPr="00D82BD6">
              <w:rPr>
                <w:rFonts w:cs="Calibri"/>
                <w:b w:val="0"/>
                <w:color w:val="auto"/>
                <w:sz w:val="18"/>
                <w:szCs w:val="18"/>
              </w:rPr>
              <w:t>2016-2017</w:t>
            </w:r>
          </w:p>
        </w:tc>
        <w:tc>
          <w:tcPr>
            <w:cnfStyle w:val="000001000000" w:firstRow="0" w:lastRow="0" w:firstColumn="0" w:lastColumn="0" w:oddVBand="0" w:evenVBand="1" w:oddHBand="0" w:evenHBand="0" w:firstRowFirstColumn="0" w:firstRowLastColumn="0" w:lastRowFirstColumn="0" w:lastRowLastColumn="0"/>
            <w:tcW w:w="605" w:type="pct"/>
          </w:tcPr>
          <w:p w14:paraId="0E7461FF" w14:textId="77777777" w:rsidR="0093550D" w:rsidRPr="00D82BD6" w:rsidRDefault="0093550D" w:rsidP="00E96852">
            <w:pPr>
              <w:spacing w:before="240" w:after="240" w:line="300" w:lineRule="exact"/>
              <w:jc w:val="center"/>
              <w:rPr>
                <w:rFonts w:cs="Calibri"/>
                <w:b w:val="0"/>
                <w:color w:val="auto"/>
                <w:sz w:val="18"/>
                <w:szCs w:val="18"/>
              </w:rPr>
            </w:pPr>
            <w:r w:rsidRPr="00D82BD6">
              <w:rPr>
                <w:rFonts w:cs="Calibri"/>
                <w:b w:val="0"/>
                <w:color w:val="auto"/>
                <w:sz w:val="18"/>
                <w:szCs w:val="18"/>
              </w:rPr>
              <w:t>2017-2018</w:t>
            </w:r>
          </w:p>
        </w:tc>
        <w:tc>
          <w:tcPr>
            <w:cnfStyle w:val="000100000000" w:firstRow="0" w:lastRow="0" w:firstColumn="0" w:lastColumn="1" w:oddVBand="0" w:evenVBand="0" w:oddHBand="0" w:evenHBand="0" w:firstRowFirstColumn="0" w:firstRowLastColumn="0" w:lastRowFirstColumn="0" w:lastRowLastColumn="0"/>
            <w:tcW w:w="603" w:type="pct"/>
          </w:tcPr>
          <w:p w14:paraId="044EA13D" w14:textId="6D973B01" w:rsidR="0093550D" w:rsidRPr="00D82BD6" w:rsidRDefault="0093550D" w:rsidP="00E96852">
            <w:pPr>
              <w:spacing w:before="240" w:after="240" w:line="300" w:lineRule="exact"/>
              <w:jc w:val="center"/>
              <w:rPr>
                <w:rFonts w:cs="Calibri"/>
                <w:b w:val="0"/>
                <w:color w:val="auto"/>
                <w:sz w:val="18"/>
                <w:szCs w:val="18"/>
              </w:rPr>
            </w:pPr>
            <w:r w:rsidRPr="00D82BD6">
              <w:rPr>
                <w:rFonts w:cs="Calibri"/>
                <w:b w:val="0"/>
                <w:color w:val="auto"/>
                <w:sz w:val="18"/>
                <w:szCs w:val="18"/>
              </w:rPr>
              <w:t>2018-2019</w:t>
            </w:r>
          </w:p>
        </w:tc>
      </w:tr>
      <w:tr w:rsidR="009708DD" w:rsidRPr="00767474" w14:paraId="17D17EE3" w14:textId="70DF362B" w:rsidTr="00FA0E5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1" w:type="pct"/>
          </w:tcPr>
          <w:p w14:paraId="42C93F80"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Driver</w:t>
            </w:r>
          </w:p>
        </w:tc>
        <w:tc>
          <w:tcPr>
            <w:cnfStyle w:val="000010000000" w:firstRow="0" w:lastRow="0" w:firstColumn="0" w:lastColumn="0" w:oddVBand="1" w:evenVBand="0" w:oddHBand="0" w:evenHBand="0" w:firstRowFirstColumn="0" w:firstRowLastColumn="0" w:lastRowFirstColumn="0" w:lastRowLastColumn="0"/>
            <w:tcW w:w="605" w:type="pct"/>
          </w:tcPr>
          <w:p w14:paraId="393ED3A0"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10</w:t>
            </w:r>
          </w:p>
        </w:tc>
        <w:tc>
          <w:tcPr>
            <w:cnfStyle w:val="000001000000" w:firstRow="0" w:lastRow="0" w:firstColumn="0" w:lastColumn="0" w:oddVBand="0" w:evenVBand="1" w:oddHBand="0" w:evenHBand="0" w:firstRowFirstColumn="0" w:firstRowLastColumn="0" w:lastRowFirstColumn="0" w:lastRowLastColumn="0"/>
            <w:tcW w:w="604" w:type="pct"/>
          </w:tcPr>
          <w:p w14:paraId="3A497C9D"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22</w:t>
            </w:r>
          </w:p>
        </w:tc>
        <w:tc>
          <w:tcPr>
            <w:cnfStyle w:val="000010000000" w:firstRow="0" w:lastRow="0" w:firstColumn="0" w:lastColumn="0" w:oddVBand="1" w:evenVBand="0" w:oddHBand="0" w:evenHBand="0" w:firstRowFirstColumn="0" w:firstRowLastColumn="0" w:lastRowFirstColumn="0" w:lastRowLastColumn="0"/>
            <w:tcW w:w="661" w:type="pct"/>
          </w:tcPr>
          <w:p w14:paraId="303E648F"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20</w:t>
            </w:r>
          </w:p>
        </w:tc>
        <w:tc>
          <w:tcPr>
            <w:cnfStyle w:val="000001000000" w:firstRow="0" w:lastRow="0" w:firstColumn="0" w:lastColumn="0" w:oddVBand="0" w:evenVBand="1" w:oddHBand="0" w:evenHBand="0" w:firstRowFirstColumn="0" w:firstRowLastColumn="0" w:lastRowFirstColumn="0" w:lastRowLastColumn="0"/>
            <w:tcW w:w="605" w:type="pct"/>
          </w:tcPr>
          <w:p w14:paraId="64A48D66"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9</w:t>
            </w:r>
          </w:p>
        </w:tc>
        <w:tc>
          <w:tcPr>
            <w:cnfStyle w:val="000100000000" w:firstRow="0" w:lastRow="0" w:firstColumn="0" w:lastColumn="1" w:oddVBand="0" w:evenVBand="0" w:oddHBand="0" w:evenHBand="0" w:firstRowFirstColumn="0" w:firstRowLastColumn="0" w:lastRowFirstColumn="0" w:lastRowLastColumn="0"/>
            <w:tcW w:w="603" w:type="pct"/>
          </w:tcPr>
          <w:p w14:paraId="3E2E1645" w14:textId="111846D8" w:rsidR="0093550D" w:rsidRPr="00767474" w:rsidRDefault="0093550D" w:rsidP="00E96852">
            <w:pPr>
              <w:spacing w:before="240" w:after="240" w:line="300" w:lineRule="exact"/>
              <w:jc w:val="right"/>
              <w:rPr>
                <w:rFonts w:cs="Calibri"/>
                <w:b w:val="0"/>
                <w:color w:val="auto"/>
                <w:sz w:val="18"/>
                <w:szCs w:val="18"/>
              </w:rPr>
            </w:pPr>
            <w:r w:rsidRPr="00767474">
              <w:rPr>
                <w:rFonts w:cs="Calibri"/>
                <w:b w:val="0"/>
                <w:color w:val="auto"/>
                <w:sz w:val="18"/>
                <w:szCs w:val="18"/>
              </w:rPr>
              <w:t>10</w:t>
            </w:r>
          </w:p>
        </w:tc>
      </w:tr>
      <w:tr w:rsidR="009708DD" w:rsidRPr="00767474" w14:paraId="7690D547" w14:textId="09191848" w:rsidTr="00FA0E52">
        <w:trPr>
          <w:trHeight w:val="340"/>
        </w:trPr>
        <w:tc>
          <w:tcPr>
            <w:cnfStyle w:val="001000000000" w:firstRow="0" w:lastRow="0" w:firstColumn="1" w:lastColumn="0" w:oddVBand="0" w:evenVBand="0" w:oddHBand="0" w:evenHBand="0" w:firstRowFirstColumn="0" w:firstRowLastColumn="0" w:lastRowFirstColumn="0" w:lastRowLastColumn="0"/>
            <w:tcW w:w="1921" w:type="pct"/>
          </w:tcPr>
          <w:p w14:paraId="5AFD9577"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Bystander / Pedestrian</w:t>
            </w:r>
          </w:p>
        </w:tc>
        <w:tc>
          <w:tcPr>
            <w:cnfStyle w:val="000010000000" w:firstRow="0" w:lastRow="0" w:firstColumn="0" w:lastColumn="0" w:oddVBand="1" w:evenVBand="0" w:oddHBand="0" w:evenHBand="0" w:firstRowFirstColumn="0" w:firstRowLastColumn="0" w:lastRowFirstColumn="0" w:lastRowLastColumn="0"/>
            <w:tcW w:w="605" w:type="pct"/>
          </w:tcPr>
          <w:p w14:paraId="5B043DC3"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1</w:t>
            </w:r>
          </w:p>
        </w:tc>
        <w:tc>
          <w:tcPr>
            <w:cnfStyle w:val="000001000000" w:firstRow="0" w:lastRow="0" w:firstColumn="0" w:lastColumn="0" w:oddVBand="0" w:evenVBand="1" w:oddHBand="0" w:evenHBand="0" w:firstRowFirstColumn="0" w:firstRowLastColumn="0" w:lastRowFirstColumn="0" w:lastRowLastColumn="0"/>
            <w:tcW w:w="604" w:type="pct"/>
          </w:tcPr>
          <w:p w14:paraId="4CC258FA"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6</w:t>
            </w:r>
          </w:p>
        </w:tc>
        <w:tc>
          <w:tcPr>
            <w:cnfStyle w:val="000010000000" w:firstRow="0" w:lastRow="0" w:firstColumn="0" w:lastColumn="0" w:oddVBand="1" w:evenVBand="0" w:oddHBand="0" w:evenHBand="0" w:firstRowFirstColumn="0" w:firstRowLastColumn="0" w:lastRowFirstColumn="0" w:lastRowLastColumn="0"/>
            <w:tcW w:w="661" w:type="pct"/>
          </w:tcPr>
          <w:p w14:paraId="56DC4151"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2</w:t>
            </w:r>
          </w:p>
        </w:tc>
        <w:tc>
          <w:tcPr>
            <w:cnfStyle w:val="000001000000" w:firstRow="0" w:lastRow="0" w:firstColumn="0" w:lastColumn="0" w:oddVBand="0" w:evenVBand="1" w:oddHBand="0" w:evenHBand="0" w:firstRowFirstColumn="0" w:firstRowLastColumn="0" w:lastRowFirstColumn="0" w:lastRowLastColumn="0"/>
            <w:tcW w:w="605" w:type="pct"/>
          </w:tcPr>
          <w:p w14:paraId="5AC299BD"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3</w:t>
            </w:r>
          </w:p>
        </w:tc>
        <w:tc>
          <w:tcPr>
            <w:cnfStyle w:val="000100000000" w:firstRow="0" w:lastRow="0" w:firstColumn="0" w:lastColumn="1" w:oddVBand="0" w:evenVBand="0" w:oddHBand="0" w:evenHBand="0" w:firstRowFirstColumn="0" w:firstRowLastColumn="0" w:lastRowFirstColumn="0" w:lastRowLastColumn="0"/>
            <w:tcW w:w="603" w:type="pct"/>
          </w:tcPr>
          <w:p w14:paraId="22C53303" w14:textId="6B627707" w:rsidR="0093550D" w:rsidRPr="00767474" w:rsidRDefault="0093550D" w:rsidP="00E96852">
            <w:pPr>
              <w:spacing w:before="240" w:after="240" w:line="300" w:lineRule="exact"/>
              <w:jc w:val="right"/>
              <w:rPr>
                <w:rFonts w:cs="Calibri"/>
                <w:b w:val="0"/>
                <w:color w:val="auto"/>
                <w:sz w:val="18"/>
                <w:szCs w:val="18"/>
              </w:rPr>
            </w:pPr>
            <w:r w:rsidRPr="00767474">
              <w:rPr>
                <w:rFonts w:cs="Calibri"/>
                <w:b w:val="0"/>
                <w:color w:val="auto"/>
                <w:sz w:val="18"/>
                <w:szCs w:val="18"/>
              </w:rPr>
              <w:t>6</w:t>
            </w:r>
          </w:p>
        </w:tc>
      </w:tr>
      <w:tr w:rsidR="009708DD" w:rsidRPr="00767474" w14:paraId="787D666A" w14:textId="0242BE0E" w:rsidTr="00FA0E5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1" w:type="pct"/>
          </w:tcPr>
          <w:p w14:paraId="2D52FB08"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Passenger</w:t>
            </w:r>
          </w:p>
        </w:tc>
        <w:tc>
          <w:tcPr>
            <w:cnfStyle w:val="000010000000" w:firstRow="0" w:lastRow="0" w:firstColumn="0" w:lastColumn="0" w:oddVBand="1" w:evenVBand="0" w:oddHBand="0" w:evenHBand="0" w:firstRowFirstColumn="0" w:firstRowLastColumn="0" w:lastRowFirstColumn="0" w:lastRowLastColumn="0"/>
            <w:tcW w:w="605" w:type="pct"/>
          </w:tcPr>
          <w:p w14:paraId="21657860"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8</w:t>
            </w:r>
          </w:p>
        </w:tc>
        <w:tc>
          <w:tcPr>
            <w:cnfStyle w:val="000001000000" w:firstRow="0" w:lastRow="0" w:firstColumn="0" w:lastColumn="0" w:oddVBand="0" w:evenVBand="1" w:oddHBand="0" w:evenHBand="0" w:firstRowFirstColumn="0" w:firstRowLastColumn="0" w:lastRowFirstColumn="0" w:lastRowLastColumn="0"/>
            <w:tcW w:w="604" w:type="pct"/>
          </w:tcPr>
          <w:p w14:paraId="4CC7B565"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10</w:t>
            </w:r>
          </w:p>
        </w:tc>
        <w:tc>
          <w:tcPr>
            <w:cnfStyle w:val="000010000000" w:firstRow="0" w:lastRow="0" w:firstColumn="0" w:lastColumn="0" w:oddVBand="1" w:evenVBand="0" w:oddHBand="0" w:evenHBand="0" w:firstRowFirstColumn="0" w:firstRowLastColumn="0" w:lastRowFirstColumn="0" w:lastRowLastColumn="0"/>
            <w:tcW w:w="661" w:type="pct"/>
          </w:tcPr>
          <w:p w14:paraId="2486B836"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3</w:t>
            </w:r>
          </w:p>
        </w:tc>
        <w:tc>
          <w:tcPr>
            <w:cnfStyle w:val="000001000000" w:firstRow="0" w:lastRow="0" w:firstColumn="0" w:lastColumn="0" w:oddVBand="0" w:evenVBand="1" w:oddHBand="0" w:evenHBand="0" w:firstRowFirstColumn="0" w:firstRowLastColumn="0" w:lastRowFirstColumn="0" w:lastRowLastColumn="0"/>
            <w:tcW w:w="605" w:type="pct"/>
          </w:tcPr>
          <w:p w14:paraId="5F55C542"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6</w:t>
            </w:r>
          </w:p>
        </w:tc>
        <w:tc>
          <w:tcPr>
            <w:cnfStyle w:val="000100000000" w:firstRow="0" w:lastRow="0" w:firstColumn="0" w:lastColumn="1" w:oddVBand="0" w:evenVBand="0" w:oddHBand="0" w:evenHBand="0" w:firstRowFirstColumn="0" w:firstRowLastColumn="0" w:lastRowFirstColumn="0" w:lastRowLastColumn="0"/>
            <w:tcW w:w="603" w:type="pct"/>
          </w:tcPr>
          <w:p w14:paraId="5581C8E5" w14:textId="3B7D27FA" w:rsidR="0093550D" w:rsidRPr="00767474" w:rsidRDefault="0093550D" w:rsidP="00E96852">
            <w:pPr>
              <w:spacing w:before="240" w:after="240" w:line="300" w:lineRule="exact"/>
              <w:jc w:val="right"/>
              <w:rPr>
                <w:rFonts w:cs="Calibri"/>
                <w:b w:val="0"/>
                <w:color w:val="auto"/>
                <w:sz w:val="18"/>
                <w:szCs w:val="18"/>
              </w:rPr>
            </w:pPr>
            <w:r w:rsidRPr="00767474">
              <w:rPr>
                <w:rFonts w:cs="Calibri"/>
                <w:b w:val="0"/>
                <w:color w:val="auto"/>
                <w:sz w:val="18"/>
                <w:szCs w:val="18"/>
              </w:rPr>
              <w:t>2</w:t>
            </w:r>
          </w:p>
        </w:tc>
      </w:tr>
      <w:tr w:rsidR="009708DD" w:rsidRPr="00767474" w14:paraId="745B049A" w14:textId="6F04E0AB" w:rsidTr="00420D2D">
        <w:trPr>
          <w:cantSplit/>
          <w:trHeight w:val="340"/>
        </w:trPr>
        <w:tc>
          <w:tcPr>
            <w:cnfStyle w:val="001000000000" w:firstRow="0" w:lastRow="0" w:firstColumn="1" w:lastColumn="0" w:oddVBand="0" w:evenVBand="0" w:oddHBand="0" w:evenHBand="0" w:firstRowFirstColumn="0" w:firstRowLastColumn="0" w:lastRowFirstColumn="0" w:lastRowLastColumn="0"/>
            <w:tcW w:w="1921" w:type="pct"/>
          </w:tcPr>
          <w:p w14:paraId="7DCEF0DB"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Bicycle</w:t>
            </w:r>
          </w:p>
        </w:tc>
        <w:tc>
          <w:tcPr>
            <w:cnfStyle w:val="000010000000" w:firstRow="0" w:lastRow="0" w:firstColumn="0" w:lastColumn="0" w:oddVBand="1" w:evenVBand="0" w:oddHBand="0" w:evenHBand="0" w:firstRowFirstColumn="0" w:firstRowLastColumn="0" w:lastRowFirstColumn="0" w:lastRowLastColumn="0"/>
            <w:tcW w:w="605" w:type="pct"/>
          </w:tcPr>
          <w:p w14:paraId="675F9D7F"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3</w:t>
            </w:r>
          </w:p>
        </w:tc>
        <w:tc>
          <w:tcPr>
            <w:cnfStyle w:val="000001000000" w:firstRow="0" w:lastRow="0" w:firstColumn="0" w:lastColumn="0" w:oddVBand="0" w:evenVBand="1" w:oddHBand="0" w:evenHBand="0" w:firstRowFirstColumn="0" w:firstRowLastColumn="0" w:lastRowFirstColumn="0" w:lastRowLastColumn="0"/>
            <w:tcW w:w="604" w:type="pct"/>
          </w:tcPr>
          <w:p w14:paraId="5A2A0952"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0</w:t>
            </w:r>
          </w:p>
        </w:tc>
        <w:tc>
          <w:tcPr>
            <w:cnfStyle w:val="000010000000" w:firstRow="0" w:lastRow="0" w:firstColumn="0" w:lastColumn="0" w:oddVBand="1" w:evenVBand="0" w:oddHBand="0" w:evenHBand="0" w:firstRowFirstColumn="0" w:firstRowLastColumn="0" w:lastRowFirstColumn="0" w:lastRowLastColumn="0"/>
            <w:tcW w:w="661" w:type="pct"/>
          </w:tcPr>
          <w:p w14:paraId="19B4761E"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0</w:t>
            </w:r>
          </w:p>
        </w:tc>
        <w:tc>
          <w:tcPr>
            <w:cnfStyle w:val="000001000000" w:firstRow="0" w:lastRow="0" w:firstColumn="0" w:lastColumn="0" w:oddVBand="0" w:evenVBand="1" w:oddHBand="0" w:evenHBand="0" w:firstRowFirstColumn="0" w:firstRowLastColumn="0" w:lastRowFirstColumn="0" w:lastRowLastColumn="0"/>
            <w:tcW w:w="605" w:type="pct"/>
          </w:tcPr>
          <w:p w14:paraId="3B2422E2"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1</w:t>
            </w:r>
          </w:p>
        </w:tc>
        <w:tc>
          <w:tcPr>
            <w:cnfStyle w:val="000100000000" w:firstRow="0" w:lastRow="0" w:firstColumn="0" w:lastColumn="1" w:oddVBand="0" w:evenVBand="0" w:oddHBand="0" w:evenHBand="0" w:firstRowFirstColumn="0" w:firstRowLastColumn="0" w:lastRowFirstColumn="0" w:lastRowLastColumn="0"/>
            <w:tcW w:w="603" w:type="pct"/>
          </w:tcPr>
          <w:p w14:paraId="292BEB0C" w14:textId="4B7372F8" w:rsidR="0093550D" w:rsidRPr="00767474" w:rsidRDefault="0093550D" w:rsidP="00E96852">
            <w:pPr>
              <w:spacing w:before="240" w:after="240" w:line="300" w:lineRule="exact"/>
              <w:jc w:val="right"/>
              <w:rPr>
                <w:rFonts w:cs="Calibri"/>
                <w:b w:val="0"/>
                <w:color w:val="auto"/>
                <w:sz w:val="18"/>
                <w:szCs w:val="18"/>
              </w:rPr>
            </w:pPr>
            <w:r w:rsidRPr="00767474">
              <w:rPr>
                <w:rFonts w:cs="Calibri"/>
                <w:b w:val="0"/>
                <w:color w:val="auto"/>
                <w:sz w:val="18"/>
                <w:szCs w:val="18"/>
              </w:rPr>
              <w:t>2</w:t>
            </w:r>
          </w:p>
        </w:tc>
      </w:tr>
      <w:tr w:rsidR="009708DD" w:rsidRPr="00767474" w14:paraId="608BC8DD" w14:textId="14E4E6A1" w:rsidTr="00FA0E5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1" w:type="pct"/>
          </w:tcPr>
          <w:p w14:paraId="62CC733E"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Motorcycle</w:t>
            </w:r>
          </w:p>
        </w:tc>
        <w:tc>
          <w:tcPr>
            <w:cnfStyle w:val="000010000000" w:firstRow="0" w:lastRow="0" w:firstColumn="0" w:lastColumn="0" w:oddVBand="1" w:evenVBand="0" w:oddHBand="0" w:evenHBand="0" w:firstRowFirstColumn="0" w:firstRowLastColumn="0" w:lastRowFirstColumn="0" w:lastRowLastColumn="0"/>
            <w:tcW w:w="605" w:type="pct"/>
          </w:tcPr>
          <w:p w14:paraId="0C8C1938"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12</w:t>
            </w:r>
          </w:p>
        </w:tc>
        <w:tc>
          <w:tcPr>
            <w:cnfStyle w:val="000001000000" w:firstRow="0" w:lastRow="0" w:firstColumn="0" w:lastColumn="0" w:oddVBand="0" w:evenVBand="1" w:oddHBand="0" w:evenHBand="0" w:firstRowFirstColumn="0" w:firstRowLastColumn="0" w:lastRowFirstColumn="0" w:lastRowLastColumn="0"/>
            <w:tcW w:w="604" w:type="pct"/>
          </w:tcPr>
          <w:p w14:paraId="75B02BC4"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3</w:t>
            </w:r>
          </w:p>
        </w:tc>
        <w:tc>
          <w:tcPr>
            <w:cnfStyle w:val="000010000000" w:firstRow="0" w:lastRow="0" w:firstColumn="0" w:lastColumn="0" w:oddVBand="1" w:evenVBand="0" w:oddHBand="0" w:evenHBand="0" w:firstRowFirstColumn="0" w:firstRowLastColumn="0" w:lastRowFirstColumn="0" w:lastRowLastColumn="0"/>
            <w:tcW w:w="661" w:type="pct"/>
          </w:tcPr>
          <w:p w14:paraId="028C07C7"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4</w:t>
            </w:r>
          </w:p>
        </w:tc>
        <w:tc>
          <w:tcPr>
            <w:cnfStyle w:val="000001000000" w:firstRow="0" w:lastRow="0" w:firstColumn="0" w:lastColumn="0" w:oddVBand="0" w:evenVBand="1" w:oddHBand="0" w:evenHBand="0" w:firstRowFirstColumn="0" w:firstRowLastColumn="0" w:lastRowFirstColumn="0" w:lastRowLastColumn="0"/>
            <w:tcW w:w="605" w:type="pct"/>
          </w:tcPr>
          <w:p w14:paraId="5112FD49"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16</w:t>
            </w:r>
          </w:p>
        </w:tc>
        <w:tc>
          <w:tcPr>
            <w:cnfStyle w:val="000100000000" w:firstRow="0" w:lastRow="0" w:firstColumn="0" w:lastColumn="1" w:oddVBand="0" w:evenVBand="0" w:oddHBand="0" w:evenHBand="0" w:firstRowFirstColumn="0" w:firstRowLastColumn="0" w:lastRowFirstColumn="0" w:lastRowLastColumn="0"/>
            <w:tcW w:w="603" w:type="pct"/>
          </w:tcPr>
          <w:p w14:paraId="2C707BF7" w14:textId="270E6312" w:rsidR="0093550D" w:rsidRPr="00767474" w:rsidRDefault="0093550D" w:rsidP="00E96852">
            <w:pPr>
              <w:spacing w:before="240" w:after="240" w:line="300" w:lineRule="exact"/>
              <w:jc w:val="right"/>
              <w:rPr>
                <w:rFonts w:cs="Calibri"/>
                <w:b w:val="0"/>
                <w:color w:val="auto"/>
                <w:sz w:val="18"/>
                <w:szCs w:val="18"/>
              </w:rPr>
            </w:pPr>
            <w:r w:rsidRPr="00767474">
              <w:rPr>
                <w:rFonts w:cs="Calibri"/>
                <w:b w:val="0"/>
                <w:color w:val="auto"/>
                <w:sz w:val="18"/>
                <w:szCs w:val="18"/>
              </w:rPr>
              <w:t>5</w:t>
            </w:r>
          </w:p>
        </w:tc>
      </w:tr>
      <w:tr w:rsidR="009708DD" w:rsidRPr="00767474" w14:paraId="6F623F73" w14:textId="72508586" w:rsidTr="00FA0E52">
        <w:trPr>
          <w:trHeight w:val="340"/>
        </w:trPr>
        <w:tc>
          <w:tcPr>
            <w:cnfStyle w:val="001000000000" w:firstRow="0" w:lastRow="0" w:firstColumn="1" w:lastColumn="0" w:oddVBand="0" w:evenVBand="0" w:oddHBand="0" w:evenHBand="0" w:firstRowFirstColumn="0" w:firstRowLastColumn="0" w:lastRowFirstColumn="0" w:lastRowLastColumn="0"/>
            <w:tcW w:w="1921" w:type="pct"/>
          </w:tcPr>
          <w:p w14:paraId="6DA5B3FA"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Motorised Wheelchair</w:t>
            </w:r>
          </w:p>
        </w:tc>
        <w:tc>
          <w:tcPr>
            <w:cnfStyle w:val="000010000000" w:firstRow="0" w:lastRow="0" w:firstColumn="0" w:lastColumn="0" w:oddVBand="1" w:evenVBand="0" w:oddHBand="0" w:evenHBand="0" w:firstRowFirstColumn="0" w:firstRowLastColumn="0" w:lastRowFirstColumn="0" w:lastRowLastColumn="0"/>
            <w:tcW w:w="605" w:type="pct"/>
          </w:tcPr>
          <w:p w14:paraId="72DA8319"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0</w:t>
            </w:r>
          </w:p>
        </w:tc>
        <w:tc>
          <w:tcPr>
            <w:cnfStyle w:val="000001000000" w:firstRow="0" w:lastRow="0" w:firstColumn="0" w:lastColumn="0" w:oddVBand="0" w:evenVBand="1" w:oddHBand="0" w:evenHBand="0" w:firstRowFirstColumn="0" w:firstRowLastColumn="0" w:lastRowFirstColumn="0" w:lastRowLastColumn="0"/>
            <w:tcW w:w="604" w:type="pct"/>
          </w:tcPr>
          <w:p w14:paraId="43E441D4"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0</w:t>
            </w:r>
          </w:p>
        </w:tc>
        <w:tc>
          <w:tcPr>
            <w:cnfStyle w:val="000010000000" w:firstRow="0" w:lastRow="0" w:firstColumn="0" w:lastColumn="0" w:oddVBand="1" w:evenVBand="0" w:oddHBand="0" w:evenHBand="0" w:firstRowFirstColumn="0" w:firstRowLastColumn="0" w:lastRowFirstColumn="0" w:lastRowLastColumn="0"/>
            <w:tcW w:w="661" w:type="pct"/>
          </w:tcPr>
          <w:p w14:paraId="26BE43A6"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0</w:t>
            </w:r>
          </w:p>
        </w:tc>
        <w:tc>
          <w:tcPr>
            <w:cnfStyle w:val="000001000000" w:firstRow="0" w:lastRow="0" w:firstColumn="0" w:lastColumn="0" w:oddVBand="0" w:evenVBand="1" w:oddHBand="0" w:evenHBand="0" w:firstRowFirstColumn="0" w:firstRowLastColumn="0" w:lastRowFirstColumn="0" w:lastRowLastColumn="0"/>
            <w:tcW w:w="605" w:type="pct"/>
          </w:tcPr>
          <w:p w14:paraId="6C3604C7" w14:textId="77777777" w:rsidR="0093550D" w:rsidRPr="00767474" w:rsidRDefault="0093550D" w:rsidP="00E96852">
            <w:pPr>
              <w:spacing w:before="240" w:after="240" w:line="300" w:lineRule="exact"/>
              <w:jc w:val="right"/>
              <w:rPr>
                <w:rFonts w:cs="Calibri"/>
                <w:color w:val="auto"/>
                <w:sz w:val="18"/>
              </w:rPr>
            </w:pPr>
            <w:r w:rsidRPr="00767474">
              <w:rPr>
                <w:rFonts w:cs="Calibri"/>
                <w:color w:val="auto"/>
                <w:sz w:val="18"/>
              </w:rPr>
              <w:t>0</w:t>
            </w:r>
          </w:p>
        </w:tc>
        <w:tc>
          <w:tcPr>
            <w:cnfStyle w:val="000100000000" w:firstRow="0" w:lastRow="0" w:firstColumn="0" w:lastColumn="1" w:oddVBand="0" w:evenVBand="0" w:oddHBand="0" w:evenHBand="0" w:firstRowFirstColumn="0" w:firstRowLastColumn="0" w:lastRowFirstColumn="0" w:lastRowLastColumn="0"/>
            <w:tcW w:w="603" w:type="pct"/>
          </w:tcPr>
          <w:p w14:paraId="161F5ADF" w14:textId="6DFB6E3F" w:rsidR="0093550D" w:rsidRPr="00767474" w:rsidRDefault="0093550D" w:rsidP="00E96852">
            <w:pPr>
              <w:spacing w:before="240" w:after="240" w:line="300" w:lineRule="exact"/>
              <w:jc w:val="right"/>
              <w:rPr>
                <w:rFonts w:cs="Calibri"/>
                <w:b w:val="0"/>
                <w:color w:val="auto"/>
                <w:sz w:val="18"/>
                <w:szCs w:val="18"/>
              </w:rPr>
            </w:pPr>
            <w:r w:rsidRPr="00767474">
              <w:rPr>
                <w:rFonts w:cs="Calibri"/>
                <w:b w:val="0"/>
                <w:color w:val="auto"/>
                <w:sz w:val="18"/>
                <w:szCs w:val="18"/>
              </w:rPr>
              <w:t>0</w:t>
            </w:r>
          </w:p>
        </w:tc>
      </w:tr>
      <w:tr w:rsidR="009708DD" w:rsidRPr="00767474" w14:paraId="1AFAAB1E" w14:textId="4BEDD3C9" w:rsidTr="00FA0E52">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1" w:type="pct"/>
          </w:tcPr>
          <w:p w14:paraId="2729140B"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TOTAL</w:t>
            </w:r>
          </w:p>
        </w:tc>
        <w:tc>
          <w:tcPr>
            <w:cnfStyle w:val="000010000000" w:firstRow="0" w:lastRow="0" w:firstColumn="0" w:lastColumn="0" w:oddVBand="1" w:evenVBand="0" w:oddHBand="0" w:evenHBand="0" w:firstRowFirstColumn="0" w:firstRowLastColumn="0" w:lastRowFirstColumn="0" w:lastRowLastColumn="0"/>
            <w:tcW w:w="605" w:type="pct"/>
          </w:tcPr>
          <w:p w14:paraId="111CAAC9"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34</w:t>
            </w:r>
          </w:p>
        </w:tc>
        <w:tc>
          <w:tcPr>
            <w:cnfStyle w:val="000001000000" w:firstRow="0" w:lastRow="0" w:firstColumn="0" w:lastColumn="0" w:oddVBand="0" w:evenVBand="1" w:oddHBand="0" w:evenHBand="0" w:firstRowFirstColumn="0" w:firstRowLastColumn="0" w:lastRowFirstColumn="0" w:lastRowLastColumn="0"/>
            <w:tcW w:w="604" w:type="pct"/>
          </w:tcPr>
          <w:p w14:paraId="13D09ACB"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41</w:t>
            </w:r>
          </w:p>
        </w:tc>
        <w:tc>
          <w:tcPr>
            <w:cnfStyle w:val="000010000000" w:firstRow="0" w:lastRow="0" w:firstColumn="0" w:lastColumn="0" w:oddVBand="1" w:evenVBand="0" w:oddHBand="0" w:evenHBand="0" w:firstRowFirstColumn="0" w:firstRowLastColumn="0" w:lastRowFirstColumn="0" w:lastRowLastColumn="0"/>
            <w:tcW w:w="661" w:type="pct"/>
          </w:tcPr>
          <w:p w14:paraId="44CF12F2"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29</w:t>
            </w:r>
          </w:p>
        </w:tc>
        <w:tc>
          <w:tcPr>
            <w:cnfStyle w:val="000001000000" w:firstRow="0" w:lastRow="0" w:firstColumn="0" w:lastColumn="0" w:oddVBand="0" w:evenVBand="1" w:oddHBand="0" w:evenHBand="0" w:firstRowFirstColumn="0" w:firstRowLastColumn="0" w:lastRowFirstColumn="0" w:lastRowLastColumn="0"/>
            <w:tcW w:w="605" w:type="pct"/>
          </w:tcPr>
          <w:p w14:paraId="5716A667"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35</w:t>
            </w:r>
          </w:p>
        </w:tc>
        <w:tc>
          <w:tcPr>
            <w:cnfStyle w:val="000100000000" w:firstRow="0" w:lastRow="0" w:firstColumn="0" w:lastColumn="1" w:oddVBand="0" w:evenVBand="0" w:oddHBand="0" w:evenHBand="0" w:firstRowFirstColumn="0" w:firstRowLastColumn="0" w:lastRowFirstColumn="0" w:lastRowLastColumn="0"/>
            <w:tcW w:w="603" w:type="pct"/>
          </w:tcPr>
          <w:p w14:paraId="7DE29763" w14:textId="797ABF7E" w:rsidR="0093550D" w:rsidRPr="00767474" w:rsidRDefault="006854F5" w:rsidP="00E96852">
            <w:pPr>
              <w:spacing w:before="240" w:after="240" w:line="300" w:lineRule="exact"/>
              <w:jc w:val="right"/>
              <w:rPr>
                <w:rFonts w:cs="Calibri"/>
                <w:b w:val="0"/>
                <w:color w:val="auto"/>
                <w:sz w:val="18"/>
                <w:szCs w:val="18"/>
              </w:rPr>
            </w:pPr>
            <w:r w:rsidRPr="00767474">
              <w:rPr>
                <w:rFonts w:cs="Calibri"/>
                <w:b w:val="0"/>
                <w:color w:val="auto"/>
                <w:sz w:val="18"/>
                <w:szCs w:val="18"/>
              </w:rPr>
              <w:t>25</w:t>
            </w:r>
            <w:r w:rsidRPr="00767474">
              <w:rPr>
                <w:rFonts w:cs="Calibri"/>
                <w:b w:val="0"/>
                <w:color w:val="auto"/>
                <w:sz w:val="18"/>
                <w:szCs w:val="18"/>
                <w:vertAlign w:val="superscript"/>
              </w:rPr>
              <w:t>1</w:t>
            </w:r>
          </w:p>
        </w:tc>
      </w:tr>
    </w:tbl>
    <w:p w14:paraId="1F517179" w14:textId="18C6BF15" w:rsidR="0093550D" w:rsidRPr="00347483" w:rsidRDefault="006854F5" w:rsidP="00E96852">
      <w:pPr>
        <w:spacing w:before="240" w:after="240" w:line="300" w:lineRule="exact"/>
        <w:rPr>
          <w:rFonts w:cs="Calibri"/>
          <w:sz w:val="18"/>
          <w:szCs w:val="18"/>
          <w:lang w:val="en-AU"/>
        </w:rPr>
      </w:pPr>
      <w:r w:rsidRPr="00347483">
        <w:rPr>
          <w:rFonts w:cs="Calibri"/>
          <w:sz w:val="18"/>
          <w:szCs w:val="18"/>
          <w:vertAlign w:val="superscript"/>
          <w:lang w:val="en-AU"/>
        </w:rPr>
        <w:t>1</w:t>
      </w:r>
      <w:r w:rsidR="0093550D" w:rsidRPr="00347483">
        <w:rPr>
          <w:rFonts w:cs="Calibri"/>
          <w:sz w:val="18"/>
          <w:szCs w:val="18"/>
          <w:lang w:val="en-AU"/>
        </w:rPr>
        <w:t xml:space="preserve">Does not include </w:t>
      </w:r>
      <w:r w:rsidRPr="00347483">
        <w:rPr>
          <w:rFonts w:cs="Calibri"/>
          <w:sz w:val="18"/>
          <w:szCs w:val="18"/>
          <w:lang w:val="en-AU"/>
        </w:rPr>
        <w:t>two i</w:t>
      </w:r>
      <w:r w:rsidR="0093550D" w:rsidRPr="00347483">
        <w:rPr>
          <w:rFonts w:cs="Calibri"/>
          <w:sz w:val="18"/>
          <w:szCs w:val="18"/>
          <w:lang w:val="en-AU"/>
        </w:rPr>
        <w:t>ndustrial transport fatalities</w:t>
      </w:r>
    </w:p>
    <w:p w14:paraId="76377869" w14:textId="119FE5FD" w:rsidR="00FA0E52" w:rsidRDefault="00FA0E52" w:rsidP="00FA0E52">
      <w:pPr>
        <w:pStyle w:val="Caption"/>
        <w:keepNext/>
      </w:pPr>
      <w:r>
        <w:lastRenderedPageBreak/>
        <w:t xml:space="preserve">Table </w:t>
      </w:r>
      <w:r w:rsidR="00420D2D">
        <w:fldChar w:fldCharType="begin"/>
      </w:r>
      <w:r w:rsidR="00420D2D">
        <w:instrText xml:space="preserve"> SEQ Table \* ARABIC </w:instrText>
      </w:r>
      <w:r w:rsidR="00420D2D">
        <w:fldChar w:fldCharType="separate"/>
      </w:r>
      <w:r w:rsidR="006F7776">
        <w:rPr>
          <w:noProof/>
        </w:rPr>
        <w:t>12</w:t>
      </w:r>
      <w:r w:rsidR="00420D2D">
        <w:rPr>
          <w:noProof/>
        </w:rPr>
        <w:fldChar w:fldCharType="end"/>
      </w:r>
      <w:r>
        <w:t xml:space="preserve"> Coronial - Self-Inflicted Deaths - Closed - by method - 2014-15 to 2018-19</w:t>
      </w:r>
    </w:p>
    <w:tbl>
      <w:tblPr>
        <w:tblStyle w:val="PlainTable2"/>
        <w:tblW w:w="5000" w:type="pct"/>
        <w:tblLook w:val="01E0" w:firstRow="1" w:lastRow="1" w:firstColumn="1" w:lastColumn="1" w:noHBand="0" w:noVBand="0"/>
        <w:tblCaption w:val="Table14Coronial_Self-InflictedDeaths_ClosedByMethod"/>
        <w:tblDescription w:val="TabledescribingCoronial_Self-InflictedDeaths_ClosedByMethod"/>
      </w:tblPr>
      <w:tblGrid>
        <w:gridCol w:w="3457"/>
        <w:gridCol w:w="1159"/>
        <w:gridCol w:w="1159"/>
        <w:gridCol w:w="1269"/>
        <w:gridCol w:w="1159"/>
        <w:gridCol w:w="1157"/>
      </w:tblGrid>
      <w:tr w:rsidR="009708DD" w:rsidRPr="00D82BD6" w14:paraId="4A9C876D" w14:textId="2654EF24" w:rsidTr="00B975E8">
        <w:trPr>
          <w:cnfStyle w:val="100000000000" w:firstRow="1" w:lastRow="0" w:firstColumn="0" w:lastColumn="0" w:oddVBand="0" w:evenVBand="0" w:oddHBand="0" w:evenHBand="0" w:firstRowFirstColumn="0" w:firstRowLastColumn="0" w:lastRowFirstColumn="0" w:lastRowLastColumn="0"/>
          <w:cantSplit/>
          <w:trHeight w:hRule="exact" w:val="624"/>
          <w:tblHeader/>
        </w:trPr>
        <w:tc>
          <w:tcPr>
            <w:cnfStyle w:val="001000000000" w:firstRow="0" w:lastRow="0" w:firstColumn="1" w:lastColumn="0" w:oddVBand="0" w:evenVBand="0" w:oddHBand="0" w:evenHBand="0" w:firstRowFirstColumn="0" w:firstRowLastColumn="0" w:lastRowFirstColumn="0" w:lastRowLastColumn="0"/>
            <w:tcW w:w="1847" w:type="pct"/>
          </w:tcPr>
          <w:p w14:paraId="0F844A5E" w14:textId="6D72DBDE" w:rsidR="0093550D" w:rsidRPr="00D82BD6" w:rsidRDefault="009708DD" w:rsidP="00E96852">
            <w:pPr>
              <w:spacing w:before="240" w:after="240" w:line="300" w:lineRule="exact"/>
              <w:rPr>
                <w:rFonts w:cs="Calibri"/>
                <w:b w:val="0"/>
                <w:color w:val="auto"/>
                <w:sz w:val="18"/>
                <w:szCs w:val="18"/>
              </w:rPr>
            </w:pPr>
            <w:r w:rsidRPr="00D82BD6">
              <w:rPr>
                <w:rFonts w:cs="Calibri"/>
                <w:b w:val="0"/>
                <w:color w:val="auto"/>
                <w:sz w:val="18"/>
                <w:szCs w:val="18"/>
              </w:rPr>
              <w:t>Coronial – Self Inflicted Deaths</w:t>
            </w:r>
          </w:p>
        </w:tc>
        <w:tc>
          <w:tcPr>
            <w:cnfStyle w:val="000010000000" w:firstRow="0" w:lastRow="0" w:firstColumn="0" w:lastColumn="0" w:oddVBand="1" w:evenVBand="0" w:oddHBand="0" w:evenHBand="0" w:firstRowFirstColumn="0" w:firstRowLastColumn="0" w:lastRowFirstColumn="0" w:lastRowLastColumn="0"/>
            <w:tcW w:w="619" w:type="pct"/>
          </w:tcPr>
          <w:p w14:paraId="7EF6569E" w14:textId="77777777" w:rsidR="0093550D" w:rsidRPr="00D82BD6" w:rsidRDefault="0093550D" w:rsidP="00E96852">
            <w:pPr>
              <w:spacing w:before="240" w:after="240" w:line="300" w:lineRule="exact"/>
              <w:rPr>
                <w:rFonts w:cs="Calibri"/>
                <w:b w:val="0"/>
                <w:color w:val="auto"/>
                <w:sz w:val="18"/>
                <w:szCs w:val="18"/>
              </w:rPr>
            </w:pPr>
            <w:r w:rsidRPr="00D82BD6">
              <w:rPr>
                <w:rFonts w:cs="Calibri"/>
                <w:b w:val="0"/>
                <w:color w:val="auto"/>
                <w:sz w:val="18"/>
                <w:szCs w:val="18"/>
              </w:rPr>
              <w:t>2014-2015</w:t>
            </w:r>
          </w:p>
        </w:tc>
        <w:tc>
          <w:tcPr>
            <w:cnfStyle w:val="000001000000" w:firstRow="0" w:lastRow="0" w:firstColumn="0" w:lastColumn="0" w:oddVBand="0" w:evenVBand="1" w:oddHBand="0" w:evenHBand="0" w:firstRowFirstColumn="0" w:firstRowLastColumn="0" w:lastRowFirstColumn="0" w:lastRowLastColumn="0"/>
            <w:tcW w:w="619" w:type="pct"/>
          </w:tcPr>
          <w:p w14:paraId="4B65F471" w14:textId="77777777" w:rsidR="0093550D" w:rsidRPr="00D82BD6" w:rsidRDefault="0093550D" w:rsidP="00E96852">
            <w:pPr>
              <w:spacing w:before="240" w:after="240" w:line="300" w:lineRule="exact"/>
              <w:rPr>
                <w:rFonts w:cs="Calibri"/>
                <w:b w:val="0"/>
                <w:color w:val="auto"/>
                <w:sz w:val="18"/>
                <w:szCs w:val="18"/>
              </w:rPr>
            </w:pPr>
            <w:r w:rsidRPr="00D82BD6">
              <w:rPr>
                <w:rFonts w:cs="Calibri"/>
                <w:b w:val="0"/>
                <w:color w:val="auto"/>
                <w:sz w:val="18"/>
                <w:szCs w:val="18"/>
              </w:rPr>
              <w:t>2015-2016</w:t>
            </w:r>
          </w:p>
        </w:tc>
        <w:tc>
          <w:tcPr>
            <w:cnfStyle w:val="000010000000" w:firstRow="0" w:lastRow="0" w:firstColumn="0" w:lastColumn="0" w:oddVBand="1" w:evenVBand="0" w:oddHBand="0" w:evenHBand="0" w:firstRowFirstColumn="0" w:firstRowLastColumn="0" w:lastRowFirstColumn="0" w:lastRowLastColumn="0"/>
            <w:tcW w:w="678" w:type="pct"/>
          </w:tcPr>
          <w:p w14:paraId="215F756F" w14:textId="77777777" w:rsidR="0093550D" w:rsidRPr="00D82BD6" w:rsidRDefault="0093550D" w:rsidP="00E96852">
            <w:pPr>
              <w:spacing w:before="240" w:after="240" w:line="300" w:lineRule="exact"/>
              <w:rPr>
                <w:rFonts w:cs="Calibri"/>
                <w:b w:val="0"/>
                <w:color w:val="auto"/>
                <w:sz w:val="18"/>
                <w:szCs w:val="18"/>
              </w:rPr>
            </w:pPr>
            <w:r w:rsidRPr="00D82BD6">
              <w:rPr>
                <w:rFonts w:cs="Calibri"/>
                <w:b w:val="0"/>
                <w:color w:val="auto"/>
                <w:sz w:val="18"/>
                <w:szCs w:val="18"/>
              </w:rPr>
              <w:t>2016-2017</w:t>
            </w:r>
          </w:p>
        </w:tc>
        <w:tc>
          <w:tcPr>
            <w:cnfStyle w:val="000001000000" w:firstRow="0" w:lastRow="0" w:firstColumn="0" w:lastColumn="0" w:oddVBand="0" w:evenVBand="1" w:oddHBand="0" w:evenHBand="0" w:firstRowFirstColumn="0" w:firstRowLastColumn="0" w:lastRowFirstColumn="0" w:lastRowLastColumn="0"/>
            <w:tcW w:w="619" w:type="pct"/>
          </w:tcPr>
          <w:p w14:paraId="6628E9C1" w14:textId="77777777" w:rsidR="0093550D" w:rsidRPr="00D82BD6" w:rsidRDefault="0093550D" w:rsidP="00E96852">
            <w:pPr>
              <w:spacing w:before="240" w:after="240" w:line="300" w:lineRule="exact"/>
              <w:rPr>
                <w:rFonts w:cs="Calibri"/>
                <w:b w:val="0"/>
                <w:color w:val="auto"/>
                <w:sz w:val="18"/>
                <w:szCs w:val="18"/>
              </w:rPr>
            </w:pPr>
            <w:r w:rsidRPr="00D82BD6">
              <w:rPr>
                <w:rFonts w:cs="Calibri"/>
                <w:b w:val="0"/>
                <w:color w:val="auto"/>
                <w:sz w:val="18"/>
                <w:szCs w:val="18"/>
              </w:rPr>
              <w:t>2017-2018</w:t>
            </w:r>
          </w:p>
        </w:tc>
        <w:tc>
          <w:tcPr>
            <w:cnfStyle w:val="000100000000" w:firstRow="0" w:lastRow="0" w:firstColumn="0" w:lastColumn="1" w:oddVBand="0" w:evenVBand="0" w:oddHBand="0" w:evenHBand="0" w:firstRowFirstColumn="0" w:firstRowLastColumn="0" w:lastRowFirstColumn="0" w:lastRowLastColumn="0"/>
            <w:tcW w:w="618" w:type="pct"/>
          </w:tcPr>
          <w:p w14:paraId="2366F49F" w14:textId="18C802A8" w:rsidR="0093550D" w:rsidRPr="00D82BD6" w:rsidRDefault="0093550D" w:rsidP="00E96852">
            <w:pPr>
              <w:spacing w:before="240" w:after="240" w:line="300" w:lineRule="exact"/>
              <w:rPr>
                <w:rFonts w:cs="Calibri"/>
                <w:b w:val="0"/>
                <w:color w:val="auto"/>
                <w:sz w:val="18"/>
                <w:szCs w:val="18"/>
              </w:rPr>
            </w:pPr>
            <w:r w:rsidRPr="00D82BD6">
              <w:rPr>
                <w:rFonts w:cs="Calibri"/>
                <w:b w:val="0"/>
                <w:color w:val="auto"/>
                <w:sz w:val="18"/>
                <w:szCs w:val="18"/>
              </w:rPr>
              <w:t>2018-2019</w:t>
            </w:r>
          </w:p>
        </w:tc>
      </w:tr>
      <w:tr w:rsidR="009708DD" w:rsidRPr="00767474" w14:paraId="54D3B2A0" w14:textId="4C52ADE8" w:rsidTr="009708D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847" w:type="pct"/>
          </w:tcPr>
          <w:p w14:paraId="7B2CFF7D"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Hanging</w:t>
            </w:r>
          </w:p>
        </w:tc>
        <w:tc>
          <w:tcPr>
            <w:cnfStyle w:val="000010000000" w:firstRow="0" w:lastRow="0" w:firstColumn="0" w:lastColumn="0" w:oddVBand="1" w:evenVBand="0" w:oddHBand="0" w:evenHBand="0" w:firstRowFirstColumn="0" w:firstRowLastColumn="0" w:lastRowFirstColumn="0" w:lastRowLastColumn="0"/>
            <w:tcW w:w="619" w:type="pct"/>
          </w:tcPr>
          <w:p w14:paraId="5A9FE33B"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32</w:t>
            </w:r>
          </w:p>
        </w:tc>
        <w:tc>
          <w:tcPr>
            <w:cnfStyle w:val="000001000000" w:firstRow="0" w:lastRow="0" w:firstColumn="0" w:lastColumn="0" w:oddVBand="0" w:evenVBand="1" w:oddHBand="0" w:evenHBand="0" w:firstRowFirstColumn="0" w:firstRowLastColumn="0" w:lastRowFirstColumn="0" w:lastRowLastColumn="0"/>
            <w:tcW w:w="619" w:type="pct"/>
          </w:tcPr>
          <w:p w14:paraId="42DD44F8"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32</w:t>
            </w:r>
          </w:p>
        </w:tc>
        <w:tc>
          <w:tcPr>
            <w:cnfStyle w:val="000010000000" w:firstRow="0" w:lastRow="0" w:firstColumn="0" w:lastColumn="0" w:oddVBand="1" w:evenVBand="0" w:oddHBand="0" w:evenHBand="0" w:firstRowFirstColumn="0" w:firstRowLastColumn="0" w:lastRowFirstColumn="0" w:lastRowLastColumn="0"/>
            <w:tcW w:w="678" w:type="pct"/>
          </w:tcPr>
          <w:p w14:paraId="3DABC592"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25</w:t>
            </w:r>
          </w:p>
        </w:tc>
        <w:tc>
          <w:tcPr>
            <w:cnfStyle w:val="000001000000" w:firstRow="0" w:lastRow="0" w:firstColumn="0" w:lastColumn="0" w:oddVBand="0" w:evenVBand="1" w:oddHBand="0" w:evenHBand="0" w:firstRowFirstColumn="0" w:firstRowLastColumn="0" w:lastRowFirstColumn="0" w:lastRowLastColumn="0"/>
            <w:tcW w:w="619" w:type="pct"/>
          </w:tcPr>
          <w:p w14:paraId="01C745F6"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44</w:t>
            </w:r>
          </w:p>
        </w:tc>
        <w:tc>
          <w:tcPr>
            <w:cnfStyle w:val="000100000000" w:firstRow="0" w:lastRow="0" w:firstColumn="0" w:lastColumn="1" w:oddVBand="0" w:evenVBand="0" w:oddHBand="0" w:evenHBand="0" w:firstRowFirstColumn="0" w:firstRowLastColumn="0" w:lastRowFirstColumn="0" w:lastRowLastColumn="0"/>
            <w:tcW w:w="618" w:type="pct"/>
          </w:tcPr>
          <w:p w14:paraId="1AE68B47" w14:textId="74AC8B48" w:rsidR="0093550D" w:rsidRPr="00767474" w:rsidRDefault="0093550D" w:rsidP="00E96852">
            <w:pPr>
              <w:spacing w:before="240" w:after="240" w:line="300" w:lineRule="exact"/>
              <w:jc w:val="right"/>
              <w:rPr>
                <w:rFonts w:cs="Calibri"/>
                <w:b w:val="0"/>
                <w:color w:val="auto"/>
                <w:sz w:val="18"/>
                <w:szCs w:val="18"/>
              </w:rPr>
            </w:pPr>
            <w:r w:rsidRPr="00767474">
              <w:rPr>
                <w:rFonts w:cs="Calibri"/>
                <w:b w:val="0"/>
                <w:color w:val="auto"/>
                <w:sz w:val="18"/>
                <w:szCs w:val="18"/>
              </w:rPr>
              <w:t>32</w:t>
            </w:r>
          </w:p>
        </w:tc>
      </w:tr>
      <w:tr w:rsidR="009708DD" w:rsidRPr="00767474" w14:paraId="229A8720" w14:textId="1979EF26" w:rsidTr="009708D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847" w:type="pct"/>
          </w:tcPr>
          <w:p w14:paraId="5878902C"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Carbon Monoxide</w:t>
            </w:r>
          </w:p>
        </w:tc>
        <w:tc>
          <w:tcPr>
            <w:cnfStyle w:val="000010000000" w:firstRow="0" w:lastRow="0" w:firstColumn="0" w:lastColumn="0" w:oddVBand="1" w:evenVBand="0" w:oddHBand="0" w:evenHBand="0" w:firstRowFirstColumn="0" w:firstRowLastColumn="0" w:lastRowFirstColumn="0" w:lastRowLastColumn="0"/>
            <w:tcW w:w="619" w:type="pct"/>
          </w:tcPr>
          <w:p w14:paraId="4000CA89"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7</w:t>
            </w:r>
          </w:p>
        </w:tc>
        <w:tc>
          <w:tcPr>
            <w:cnfStyle w:val="000001000000" w:firstRow="0" w:lastRow="0" w:firstColumn="0" w:lastColumn="0" w:oddVBand="0" w:evenVBand="1" w:oddHBand="0" w:evenHBand="0" w:firstRowFirstColumn="0" w:firstRowLastColumn="0" w:lastRowFirstColumn="0" w:lastRowLastColumn="0"/>
            <w:tcW w:w="619" w:type="pct"/>
          </w:tcPr>
          <w:p w14:paraId="7966C721"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5</w:t>
            </w:r>
          </w:p>
        </w:tc>
        <w:tc>
          <w:tcPr>
            <w:cnfStyle w:val="000010000000" w:firstRow="0" w:lastRow="0" w:firstColumn="0" w:lastColumn="0" w:oddVBand="1" w:evenVBand="0" w:oddHBand="0" w:evenHBand="0" w:firstRowFirstColumn="0" w:firstRowLastColumn="0" w:lastRowFirstColumn="0" w:lastRowLastColumn="0"/>
            <w:tcW w:w="678" w:type="pct"/>
          </w:tcPr>
          <w:p w14:paraId="76F22343" w14:textId="644C8A92" w:rsidR="0093550D" w:rsidRPr="00767474" w:rsidRDefault="00665969" w:rsidP="00E96852">
            <w:pPr>
              <w:spacing w:before="240" w:after="240" w:line="300" w:lineRule="exact"/>
              <w:jc w:val="right"/>
              <w:rPr>
                <w:rFonts w:cs="Calibri"/>
                <w:b w:val="0"/>
                <w:color w:val="auto"/>
                <w:sz w:val="18"/>
              </w:rPr>
            </w:pPr>
            <w:r w:rsidRPr="00767474">
              <w:rPr>
                <w:rFonts w:cs="Calibri"/>
                <w:b w:val="0"/>
                <w:color w:val="auto"/>
                <w:sz w:val="18"/>
              </w:rPr>
              <w:t>8</w:t>
            </w:r>
          </w:p>
        </w:tc>
        <w:tc>
          <w:tcPr>
            <w:cnfStyle w:val="000001000000" w:firstRow="0" w:lastRow="0" w:firstColumn="0" w:lastColumn="0" w:oddVBand="0" w:evenVBand="1" w:oddHBand="0" w:evenHBand="0" w:firstRowFirstColumn="0" w:firstRowLastColumn="0" w:lastRowFirstColumn="0" w:lastRowLastColumn="0"/>
            <w:tcW w:w="619" w:type="pct"/>
          </w:tcPr>
          <w:p w14:paraId="423FBF4B"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6</w:t>
            </w:r>
          </w:p>
        </w:tc>
        <w:tc>
          <w:tcPr>
            <w:cnfStyle w:val="000100000000" w:firstRow="0" w:lastRow="0" w:firstColumn="0" w:lastColumn="1" w:oddVBand="0" w:evenVBand="0" w:oddHBand="0" w:evenHBand="0" w:firstRowFirstColumn="0" w:firstRowLastColumn="0" w:lastRowFirstColumn="0" w:lastRowLastColumn="0"/>
            <w:tcW w:w="618" w:type="pct"/>
          </w:tcPr>
          <w:p w14:paraId="75D83BCD" w14:textId="1A684EC2" w:rsidR="0093550D" w:rsidRPr="00767474" w:rsidRDefault="0093550D" w:rsidP="00E96852">
            <w:pPr>
              <w:spacing w:before="240" w:after="240" w:line="300" w:lineRule="exact"/>
              <w:jc w:val="right"/>
              <w:rPr>
                <w:rFonts w:cs="Calibri"/>
                <w:b w:val="0"/>
                <w:color w:val="auto"/>
                <w:sz w:val="18"/>
                <w:szCs w:val="18"/>
              </w:rPr>
            </w:pPr>
            <w:r w:rsidRPr="00767474">
              <w:rPr>
                <w:rFonts w:cs="Calibri"/>
                <w:b w:val="0"/>
                <w:color w:val="auto"/>
                <w:sz w:val="18"/>
                <w:szCs w:val="18"/>
              </w:rPr>
              <w:t>7</w:t>
            </w:r>
          </w:p>
        </w:tc>
      </w:tr>
      <w:tr w:rsidR="009708DD" w:rsidRPr="00767474" w14:paraId="71F083D4" w14:textId="037B0DC1" w:rsidTr="00420D2D">
        <w:trPr>
          <w:cnfStyle w:val="100000000000" w:firstRow="1" w:lastRow="0" w:firstColumn="0" w:lastColumn="0" w:oddVBand="0" w:evenVBand="0" w:oddHBand="0" w:evenHBand="0" w:firstRowFirstColumn="0" w:firstRowLastColumn="0" w:lastRowFirstColumn="0" w:lastRowLastColumn="0"/>
          <w:cantSplit/>
          <w:trHeight w:val="340"/>
          <w:tblHeader/>
        </w:trPr>
        <w:tc>
          <w:tcPr>
            <w:cnfStyle w:val="001000000000" w:firstRow="0" w:lastRow="0" w:firstColumn="1" w:lastColumn="0" w:oddVBand="0" w:evenVBand="0" w:oddHBand="0" w:evenHBand="0" w:firstRowFirstColumn="0" w:firstRowLastColumn="0" w:lastRowFirstColumn="0" w:lastRowLastColumn="0"/>
            <w:tcW w:w="1847" w:type="pct"/>
          </w:tcPr>
          <w:p w14:paraId="1D3E992A"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Drug Overdose</w:t>
            </w:r>
          </w:p>
        </w:tc>
        <w:tc>
          <w:tcPr>
            <w:cnfStyle w:val="000010000000" w:firstRow="0" w:lastRow="0" w:firstColumn="0" w:lastColumn="0" w:oddVBand="1" w:evenVBand="0" w:oddHBand="0" w:evenHBand="0" w:firstRowFirstColumn="0" w:firstRowLastColumn="0" w:lastRowFirstColumn="0" w:lastRowLastColumn="0"/>
            <w:tcW w:w="619" w:type="pct"/>
          </w:tcPr>
          <w:p w14:paraId="18935150"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11</w:t>
            </w:r>
          </w:p>
        </w:tc>
        <w:tc>
          <w:tcPr>
            <w:cnfStyle w:val="000001000000" w:firstRow="0" w:lastRow="0" w:firstColumn="0" w:lastColumn="0" w:oddVBand="0" w:evenVBand="1" w:oddHBand="0" w:evenHBand="0" w:firstRowFirstColumn="0" w:firstRowLastColumn="0" w:lastRowFirstColumn="0" w:lastRowLastColumn="0"/>
            <w:tcW w:w="619" w:type="pct"/>
          </w:tcPr>
          <w:p w14:paraId="66A336DD"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6</w:t>
            </w:r>
          </w:p>
        </w:tc>
        <w:tc>
          <w:tcPr>
            <w:cnfStyle w:val="000010000000" w:firstRow="0" w:lastRow="0" w:firstColumn="0" w:lastColumn="0" w:oddVBand="1" w:evenVBand="0" w:oddHBand="0" w:evenHBand="0" w:firstRowFirstColumn="0" w:firstRowLastColumn="0" w:lastRowFirstColumn="0" w:lastRowLastColumn="0"/>
            <w:tcW w:w="678" w:type="pct"/>
          </w:tcPr>
          <w:p w14:paraId="1E7C9D18"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13</w:t>
            </w:r>
          </w:p>
        </w:tc>
        <w:tc>
          <w:tcPr>
            <w:cnfStyle w:val="000001000000" w:firstRow="0" w:lastRow="0" w:firstColumn="0" w:lastColumn="0" w:oddVBand="0" w:evenVBand="1" w:oddHBand="0" w:evenHBand="0" w:firstRowFirstColumn="0" w:firstRowLastColumn="0" w:lastRowFirstColumn="0" w:lastRowLastColumn="0"/>
            <w:tcW w:w="619" w:type="pct"/>
          </w:tcPr>
          <w:p w14:paraId="2DA36F45"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19</w:t>
            </w:r>
          </w:p>
        </w:tc>
        <w:tc>
          <w:tcPr>
            <w:cnfStyle w:val="000100000000" w:firstRow="0" w:lastRow="0" w:firstColumn="0" w:lastColumn="1" w:oddVBand="0" w:evenVBand="0" w:oddHBand="0" w:evenHBand="0" w:firstRowFirstColumn="0" w:firstRowLastColumn="0" w:lastRowFirstColumn="0" w:lastRowLastColumn="0"/>
            <w:tcW w:w="618" w:type="pct"/>
          </w:tcPr>
          <w:p w14:paraId="22CB5658" w14:textId="2EA216DC" w:rsidR="0093550D" w:rsidRPr="00767474" w:rsidRDefault="0093550D" w:rsidP="00E96852">
            <w:pPr>
              <w:spacing w:before="240" w:after="240" w:line="300" w:lineRule="exact"/>
              <w:jc w:val="right"/>
              <w:rPr>
                <w:rFonts w:cs="Calibri"/>
                <w:b w:val="0"/>
                <w:color w:val="auto"/>
                <w:sz w:val="18"/>
                <w:szCs w:val="18"/>
              </w:rPr>
            </w:pPr>
            <w:r w:rsidRPr="00767474">
              <w:rPr>
                <w:rFonts w:cs="Calibri"/>
                <w:b w:val="0"/>
                <w:color w:val="auto"/>
                <w:sz w:val="18"/>
                <w:szCs w:val="18"/>
              </w:rPr>
              <w:t>10</w:t>
            </w:r>
          </w:p>
        </w:tc>
      </w:tr>
      <w:tr w:rsidR="009708DD" w:rsidRPr="00767474" w14:paraId="04B62D6D" w14:textId="6DBC2E68" w:rsidTr="009708D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847" w:type="pct"/>
          </w:tcPr>
          <w:p w14:paraId="32FE4D15"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Burns</w:t>
            </w:r>
          </w:p>
        </w:tc>
        <w:tc>
          <w:tcPr>
            <w:cnfStyle w:val="000010000000" w:firstRow="0" w:lastRow="0" w:firstColumn="0" w:lastColumn="0" w:oddVBand="1" w:evenVBand="0" w:oddHBand="0" w:evenHBand="0" w:firstRowFirstColumn="0" w:firstRowLastColumn="0" w:lastRowFirstColumn="0" w:lastRowLastColumn="0"/>
            <w:tcW w:w="619" w:type="pct"/>
          </w:tcPr>
          <w:p w14:paraId="0BDB9ECE"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0</w:t>
            </w:r>
          </w:p>
        </w:tc>
        <w:tc>
          <w:tcPr>
            <w:cnfStyle w:val="000001000000" w:firstRow="0" w:lastRow="0" w:firstColumn="0" w:lastColumn="0" w:oddVBand="0" w:evenVBand="1" w:oddHBand="0" w:evenHBand="0" w:firstRowFirstColumn="0" w:firstRowLastColumn="0" w:lastRowFirstColumn="0" w:lastRowLastColumn="0"/>
            <w:tcW w:w="619" w:type="pct"/>
          </w:tcPr>
          <w:p w14:paraId="0367E9A1"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2</w:t>
            </w:r>
          </w:p>
        </w:tc>
        <w:tc>
          <w:tcPr>
            <w:cnfStyle w:val="000010000000" w:firstRow="0" w:lastRow="0" w:firstColumn="0" w:lastColumn="0" w:oddVBand="1" w:evenVBand="0" w:oddHBand="0" w:evenHBand="0" w:firstRowFirstColumn="0" w:firstRowLastColumn="0" w:lastRowFirstColumn="0" w:lastRowLastColumn="0"/>
            <w:tcW w:w="678" w:type="pct"/>
          </w:tcPr>
          <w:p w14:paraId="447A8015"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2</w:t>
            </w:r>
          </w:p>
        </w:tc>
        <w:tc>
          <w:tcPr>
            <w:cnfStyle w:val="000001000000" w:firstRow="0" w:lastRow="0" w:firstColumn="0" w:lastColumn="0" w:oddVBand="0" w:evenVBand="1" w:oddHBand="0" w:evenHBand="0" w:firstRowFirstColumn="0" w:firstRowLastColumn="0" w:lastRowFirstColumn="0" w:lastRowLastColumn="0"/>
            <w:tcW w:w="619" w:type="pct"/>
          </w:tcPr>
          <w:p w14:paraId="2A90811E"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0</w:t>
            </w:r>
          </w:p>
        </w:tc>
        <w:tc>
          <w:tcPr>
            <w:cnfStyle w:val="000100000000" w:firstRow="0" w:lastRow="0" w:firstColumn="0" w:lastColumn="1" w:oddVBand="0" w:evenVBand="0" w:oddHBand="0" w:evenHBand="0" w:firstRowFirstColumn="0" w:firstRowLastColumn="0" w:lastRowFirstColumn="0" w:lastRowLastColumn="0"/>
            <w:tcW w:w="618" w:type="pct"/>
          </w:tcPr>
          <w:p w14:paraId="674D2DB6" w14:textId="1B53BA1C" w:rsidR="0093550D" w:rsidRPr="00767474" w:rsidRDefault="0093550D" w:rsidP="00E96852">
            <w:pPr>
              <w:spacing w:before="240" w:after="240" w:line="300" w:lineRule="exact"/>
              <w:jc w:val="right"/>
              <w:rPr>
                <w:rFonts w:cs="Calibri"/>
                <w:b w:val="0"/>
                <w:color w:val="auto"/>
                <w:sz w:val="18"/>
                <w:szCs w:val="18"/>
              </w:rPr>
            </w:pPr>
            <w:r w:rsidRPr="00767474">
              <w:rPr>
                <w:rFonts w:cs="Calibri"/>
                <w:b w:val="0"/>
                <w:color w:val="auto"/>
                <w:sz w:val="18"/>
                <w:szCs w:val="18"/>
              </w:rPr>
              <w:t>0</w:t>
            </w:r>
          </w:p>
        </w:tc>
      </w:tr>
      <w:tr w:rsidR="009708DD" w:rsidRPr="00767474" w14:paraId="1153D59E" w14:textId="16DF888B" w:rsidTr="009708D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847" w:type="pct"/>
          </w:tcPr>
          <w:p w14:paraId="5BF953B0"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Gunshot</w:t>
            </w:r>
          </w:p>
        </w:tc>
        <w:tc>
          <w:tcPr>
            <w:cnfStyle w:val="000010000000" w:firstRow="0" w:lastRow="0" w:firstColumn="0" w:lastColumn="0" w:oddVBand="1" w:evenVBand="0" w:oddHBand="0" w:evenHBand="0" w:firstRowFirstColumn="0" w:firstRowLastColumn="0" w:lastRowFirstColumn="0" w:lastRowLastColumn="0"/>
            <w:tcW w:w="619" w:type="pct"/>
          </w:tcPr>
          <w:p w14:paraId="006829CA"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8</w:t>
            </w:r>
          </w:p>
        </w:tc>
        <w:tc>
          <w:tcPr>
            <w:cnfStyle w:val="000001000000" w:firstRow="0" w:lastRow="0" w:firstColumn="0" w:lastColumn="0" w:oddVBand="0" w:evenVBand="1" w:oddHBand="0" w:evenHBand="0" w:firstRowFirstColumn="0" w:firstRowLastColumn="0" w:lastRowFirstColumn="0" w:lastRowLastColumn="0"/>
            <w:tcW w:w="619" w:type="pct"/>
          </w:tcPr>
          <w:p w14:paraId="3717D70A"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8</w:t>
            </w:r>
          </w:p>
        </w:tc>
        <w:tc>
          <w:tcPr>
            <w:cnfStyle w:val="000010000000" w:firstRow="0" w:lastRow="0" w:firstColumn="0" w:lastColumn="0" w:oddVBand="1" w:evenVBand="0" w:oddHBand="0" w:evenHBand="0" w:firstRowFirstColumn="0" w:firstRowLastColumn="0" w:lastRowFirstColumn="0" w:lastRowLastColumn="0"/>
            <w:tcW w:w="678" w:type="pct"/>
          </w:tcPr>
          <w:p w14:paraId="28A17E5E"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11</w:t>
            </w:r>
          </w:p>
        </w:tc>
        <w:tc>
          <w:tcPr>
            <w:cnfStyle w:val="000001000000" w:firstRow="0" w:lastRow="0" w:firstColumn="0" w:lastColumn="0" w:oddVBand="0" w:evenVBand="1" w:oddHBand="0" w:evenHBand="0" w:firstRowFirstColumn="0" w:firstRowLastColumn="0" w:lastRowFirstColumn="0" w:lastRowLastColumn="0"/>
            <w:tcW w:w="619" w:type="pct"/>
          </w:tcPr>
          <w:p w14:paraId="567994F1"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8</w:t>
            </w:r>
          </w:p>
        </w:tc>
        <w:tc>
          <w:tcPr>
            <w:cnfStyle w:val="000100000000" w:firstRow="0" w:lastRow="0" w:firstColumn="0" w:lastColumn="1" w:oddVBand="0" w:evenVBand="0" w:oddHBand="0" w:evenHBand="0" w:firstRowFirstColumn="0" w:firstRowLastColumn="0" w:lastRowFirstColumn="0" w:lastRowLastColumn="0"/>
            <w:tcW w:w="618" w:type="pct"/>
          </w:tcPr>
          <w:p w14:paraId="188605C7" w14:textId="761782E2" w:rsidR="0093550D" w:rsidRPr="00767474" w:rsidRDefault="0093550D" w:rsidP="00E96852">
            <w:pPr>
              <w:spacing w:before="240" w:after="240" w:line="300" w:lineRule="exact"/>
              <w:jc w:val="right"/>
              <w:rPr>
                <w:rFonts w:cs="Calibri"/>
                <w:b w:val="0"/>
                <w:color w:val="auto"/>
                <w:sz w:val="18"/>
                <w:szCs w:val="18"/>
              </w:rPr>
            </w:pPr>
            <w:r w:rsidRPr="00767474">
              <w:rPr>
                <w:rFonts w:cs="Calibri"/>
                <w:b w:val="0"/>
                <w:color w:val="auto"/>
                <w:sz w:val="18"/>
                <w:szCs w:val="18"/>
              </w:rPr>
              <w:t>4</w:t>
            </w:r>
          </w:p>
        </w:tc>
      </w:tr>
      <w:tr w:rsidR="009708DD" w:rsidRPr="00767474" w14:paraId="7210D3B1" w14:textId="68986F7E" w:rsidTr="009708D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847" w:type="pct"/>
          </w:tcPr>
          <w:p w14:paraId="5836CFBC"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Drowning</w:t>
            </w:r>
          </w:p>
        </w:tc>
        <w:tc>
          <w:tcPr>
            <w:cnfStyle w:val="000010000000" w:firstRow="0" w:lastRow="0" w:firstColumn="0" w:lastColumn="0" w:oddVBand="1" w:evenVBand="0" w:oddHBand="0" w:evenHBand="0" w:firstRowFirstColumn="0" w:firstRowLastColumn="0" w:lastRowFirstColumn="0" w:lastRowLastColumn="0"/>
            <w:tcW w:w="619" w:type="pct"/>
          </w:tcPr>
          <w:p w14:paraId="3CF7AB86"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2</w:t>
            </w:r>
          </w:p>
        </w:tc>
        <w:tc>
          <w:tcPr>
            <w:cnfStyle w:val="000001000000" w:firstRow="0" w:lastRow="0" w:firstColumn="0" w:lastColumn="0" w:oddVBand="0" w:evenVBand="1" w:oddHBand="0" w:evenHBand="0" w:firstRowFirstColumn="0" w:firstRowLastColumn="0" w:lastRowFirstColumn="0" w:lastRowLastColumn="0"/>
            <w:tcW w:w="619" w:type="pct"/>
          </w:tcPr>
          <w:p w14:paraId="047BFA7E"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2</w:t>
            </w:r>
          </w:p>
        </w:tc>
        <w:tc>
          <w:tcPr>
            <w:cnfStyle w:val="000010000000" w:firstRow="0" w:lastRow="0" w:firstColumn="0" w:lastColumn="0" w:oddVBand="1" w:evenVBand="0" w:oddHBand="0" w:evenHBand="0" w:firstRowFirstColumn="0" w:firstRowLastColumn="0" w:lastRowFirstColumn="0" w:lastRowLastColumn="0"/>
            <w:tcW w:w="678" w:type="pct"/>
          </w:tcPr>
          <w:p w14:paraId="234559D7"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7</w:t>
            </w:r>
          </w:p>
        </w:tc>
        <w:tc>
          <w:tcPr>
            <w:cnfStyle w:val="000001000000" w:firstRow="0" w:lastRow="0" w:firstColumn="0" w:lastColumn="0" w:oddVBand="0" w:evenVBand="1" w:oddHBand="0" w:evenHBand="0" w:firstRowFirstColumn="0" w:firstRowLastColumn="0" w:lastRowFirstColumn="0" w:lastRowLastColumn="0"/>
            <w:tcW w:w="619" w:type="pct"/>
          </w:tcPr>
          <w:p w14:paraId="36944B12"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7</w:t>
            </w:r>
          </w:p>
        </w:tc>
        <w:tc>
          <w:tcPr>
            <w:cnfStyle w:val="000100000000" w:firstRow="0" w:lastRow="0" w:firstColumn="0" w:lastColumn="1" w:oddVBand="0" w:evenVBand="0" w:oddHBand="0" w:evenHBand="0" w:firstRowFirstColumn="0" w:firstRowLastColumn="0" w:lastRowFirstColumn="0" w:lastRowLastColumn="0"/>
            <w:tcW w:w="618" w:type="pct"/>
          </w:tcPr>
          <w:p w14:paraId="3AFA2A90" w14:textId="7F051993" w:rsidR="0093550D" w:rsidRPr="00767474" w:rsidRDefault="0093550D" w:rsidP="00E96852">
            <w:pPr>
              <w:spacing w:before="240" w:after="240" w:line="300" w:lineRule="exact"/>
              <w:jc w:val="right"/>
              <w:rPr>
                <w:rFonts w:cs="Calibri"/>
                <w:b w:val="0"/>
                <w:color w:val="auto"/>
                <w:sz w:val="18"/>
                <w:szCs w:val="18"/>
              </w:rPr>
            </w:pPr>
            <w:r w:rsidRPr="00767474">
              <w:rPr>
                <w:rFonts w:cs="Calibri"/>
                <w:b w:val="0"/>
                <w:color w:val="auto"/>
                <w:sz w:val="18"/>
                <w:szCs w:val="18"/>
              </w:rPr>
              <w:t>3</w:t>
            </w:r>
          </w:p>
        </w:tc>
      </w:tr>
      <w:tr w:rsidR="009708DD" w:rsidRPr="00767474" w14:paraId="71C608BB" w14:textId="2A3F9E78" w:rsidTr="009708D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847" w:type="pct"/>
          </w:tcPr>
          <w:p w14:paraId="0A962B8F"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Jumping</w:t>
            </w:r>
          </w:p>
        </w:tc>
        <w:tc>
          <w:tcPr>
            <w:cnfStyle w:val="000010000000" w:firstRow="0" w:lastRow="0" w:firstColumn="0" w:lastColumn="0" w:oddVBand="1" w:evenVBand="0" w:oddHBand="0" w:evenHBand="0" w:firstRowFirstColumn="0" w:firstRowLastColumn="0" w:lastRowFirstColumn="0" w:lastRowLastColumn="0"/>
            <w:tcW w:w="619" w:type="pct"/>
          </w:tcPr>
          <w:p w14:paraId="4A71A2DF"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4</w:t>
            </w:r>
          </w:p>
        </w:tc>
        <w:tc>
          <w:tcPr>
            <w:cnfStyle w:val="000001000000" w:firstRow="0" w:lastRow="0" w:firstColumn="0" w:lastColumn="0" w:oddVBand="0" w:evenVBand="1" w:oddHBand="0" w:evenHBand="0" w:firstRowFirstColumn="0" w:firstRowLastColumn="0" w:lastRowFirstColumn="0" w:lastRowLastColumn="0"/>
            <w:tcW w:w="619" w:type="pct"/>
          </w:tcPr>
          <w:p w14:paraId="04822BBE"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4</w:t>
            </w:r>
          </w:p>
        </w:tc>
        <w:tc>
          <w:tcPr>
            <w:cnfStyle w:val="000010000000" w:firstRow="0" w:lastRow="0" w:firstColumn="0" w:lastColumn="0" w:oddVBand="1" w:evenVBand="0" w:oddHBand="0" w:evenHBand="0" w:firstRowFirstColumn="0" w:firstRowLastColumn="0" w:lastRowFirstColumn="0" w:lastRowLastColumn="0"/>
            <w:tcW w:w="678" w:type="pct"/>
          </w:tcPr>
          <w:p w14:paraId="10D4CCA0"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2</w:t>
            </w:r>
          </w:p>
        </w:tc>
        <w:tc>
          <w:tcPr>
            <w:cnfStyle w:val="000001000000" w:firstRow="0" w:lastRow="0" w:firstColumn="0" w:lastColumn="0" w:oddVBand="0" w:evenVBand="1" w:oddHBand="0" w:evenHBand="0" w:firstRowFirstColumn="0" w:firstRowLastColumn="0" w:lastRowFirstColumn="0" w:lastRowLastColumn="0"/>
            <w:tcW w:w="619" w:type="pct"/>
          </w:tcPr>
          <w:p w14:paraId="4EBADD3B"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3</w:t>
            </w:r>
          </w:p>
        </w:tc>
        <w:tc>
          <w:tcPr>
            <w:cnfStyle w:val="000100000000" w:firstRow="0" w:lastRow="0" w:firstColumn="0" w:lastColumn="1" w:oddVBand="0" w:evenVBand="0" w:oddHBand="0" w:evenHBand="0" w:firstRowFirstColumn="0" w:firstRowLastColumn="0" w:lastRowFirstColumn="0" w:lastRowLastColumn="0"/>
            <w:tcW w:w="618" w:type="pct"/>
          </w:tcPr>
          <w:p w14:paraId="65AF385C" w14:textId="01B317D0" w:rsidR="0093550D" w:rsidRPr="00767474" w:rsidRDefault="0093550D" w:rsidP="00E96852">
            <w:pPr>
              <w:spacing w:before="240" w:after="240" w:line="300" w:lineRule="exact"/>
              <w:jc w:val="right"/>
              <w:rPr>
                <w:rFonts w:cs="Calibri"/>
                <w:b w:val="0"/>
                <w:color w:val="auto"/>
                <w:sz w:val="18"/>
                <w:szCs w:val="18"/>
              </w:rPr>
            </w:pPr>
            <w:r w:rsidRPr="00767474">
              <w:rPr>
                <w:rFonts w:cs="Calibri"/>
                <w:b w:val="0"/>
                <w:color w:val="auto"/>
                <w:sz w:val="18"/>
                <w:szCs w:val="18"/>
              </w:rPr>
              <w:t>5</w:t>
            </w:r>
          </w:p>
        </w:tc>
      </w:tr>
      <w:tr w:rsidR="009708DD" w:rsidRPr="00767474" w14:paraId="7FA0F036" w14:textId="0E12084D" w:rsidTr="009708D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847" w:type="pct"/>
          </w:tcPr>
          <w:p w14:paraId="5549E824"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Other</w:t>
            </w:r>
          </w:p>
        </w:tc>
        <w:tc>
          <w:tcPr>
            <w:cnfStyle w:val="000010000000" w:firstRow="0" w:lastRow="0" w:firstColumn="0" w:lastColumn="0" w:oddVBand="1" w:evenVBand="0" w:oddHBand="0" w:evenHBand="0" w:firstRowFirstColumn="0" w:firstRowLastColumn="0" w:lastRowFirstColumn="0" w:lastRowLastColumn="0"/>
            <w:tcW w:w="619" w:type="pct"/>
          </w:tcPr>
          <w:p w14:paraId="46CF25F9"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7</w:t>
            </w:r>
          </w:p>
        </w:tc>
        <w:tc>
          <w:tcPr>
            <w:cnfStyle w:val="000001000000" w:firstRow="0" w:lastRow="0" w:firstColumn="0" w:lastColumn="0" w:oddVBand="0" w:evenVBand="1" w:oddHBand="0" w:evenHBand="0" w:firstRowFirstColumn="0" w:firstRowLastColumn="0" w:lastRowFirstColumn="0" w:lastRowLastColumn="0"/>
            <w:tcW w:w="619" w:type="pct"/>
          </w:tcPr>
          <w:p w14:paraId="13F093F5"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8</w:t>
            </w:r>
          </w:p>
        </w:tc>
        <w:tc>
          <w:tcPr>
            <w:cnfStyle w:val="000010000000" w:firstRow="0" w:lastRow="0" w:firstColumn="0" w:lastColumn="0" w:oddVBand="1" w:evenVBand="0" w:oddHBand="0" w:evenHBand="0" w:firstRowFirstColumn="0" w:firstRowLastColumn="0" w:lastRowFirstColumn="0" w:lastRowLastColumn="0"/>
            <w:tcW w:w="678" w:type="pct"/>
          </w:tcPr>
          <w:p w14:paraId="0F68D0F5"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5</w:t>
            </w:r>
          </w:p>
        </w:tc>
        <w:tc>
          <w:tcPr>
            <w:cnfStyle w:val="000001000000" w:firstRow="0" w:lastRow="0" w:firstColumn="0" w:lastColumn="0" w:oddVBand="0" w:evenVBand="1" w:oddHBand="0" w:evenHBand="0" w:firstRowFirstColumn="0" w:firstRowLastColumn="0" w:lastRowFirstColumn="0" w:lastRowLastColumn="0"/>
            <w:tcW w:w="619" w:type="pct"/>
          </w:tcPr>
          <w:p w14:paraId="43250E43"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0</w:t>
            </w:r>
          </w:p>
        </w:tc>
        <w:tc>
          <w:tcPr>
            <w:cnfStyle w:val="000100000000" w:firstRow="0" w:lastRow="0" w:firstColumn="0" w:lastColumn="1" w:oddVBand="0" w:evenVBand="0" w:oddHBand="0" w:evenHBand="0" w:firstRowFirstColumn="0" w:firstRowLastColumn="0" w:lastRowFirstColumn="0" w:lastRowLastColumn="0"/>
            <w:tcW w:w="618" w:type="pct"/>
          </w:tcPr>
          <w:p w14:paraId="64D53482" w14:textId="4EA54055" w:rsidR="0093550D" w:rsidRPr="00767474" w:rsidRDefault="0093550D" w:rsidP="00E96852">
            <w:pPr>
              <w:spacing w:before="240" w:after="240" w:line="300" w:lineRule="exact"/>
              <w:jc w:val="right"/>
              <w:rPr>
                <w:rFonts w:cs="Calibri"/>
                <w:b w:val="0"/>
                <w:color w:val="auto"/>
                <w:sz w:val="18"/>
                <w:szCs w:val="18"/>
              </w:rPr>
            </w:pPr>
            <w:r w:rsidRPr="00767474">
              <w:rPr>
                <w:rFonts w:cs="Calibri"/>
                <w:b w:val="0"/>
                <w:color w:val="auto"/>
                <w:sz w:val="18"/>
                <w:szCs w:val="18"/>
              </w:rPr>
              <w:t>3</w:t>
            </w:r>
          </w:p>
        </w:tc>
      </w:tr>
      <w:tr w:rsidR="009708DD" w:rsidRPr="00767474" w14:paraId="3D9A5150" w14:textId="624C4474" w:rsidTr="009708D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847" w:type="pct"/>
          </w:tcPr>
          <w:p w14:paraId="5C2C3995" w14:textId="77777777" w:rsidR="0093550D" w:rsidRPr="00767474" w:rsidRDefault="0093550D" w:rsidP="00E96852">
            <w:pPr>
              <w:spacing w:before="240" w:after="240" w:line="300" w:lineRule="exact"/>
              <w:rPr>
                <w:rFonts w:cs="Calibri"/>
                <w:b w:val="0"/>
                <w:color w:val="auto"/>
                <w:sz w:val="18"/>
              </w:rPr>
            </w:pPr>
            <w:r w:rsidRPr="00767474">
              <w:rPr>
                <w:rFonts w:cs="Calibri"/>
                <w:b w:val="0"/>
                <w:color w:val="auto"/>
                <w:sz w:val="18"/>
              </w:rPr>
              <w:t>TOTAL</w:t>
            </w:r>
          </w:p>
        </w:tc>
        <w:tc>
          <w:tcPr>
            <w:cnfStyle w:val="000010000000" w:firstRow="0" w:lastRow="0" w:firstColumn="0" w:lastColumn="0" w:oddVBand="1" w:evenVBand="0" w:oddHBand="0" w:evenHBand="0" w:firstRowFirstColumn="0" w:firstRowLastColumn="0" w:lastRowFirstColumn="0" w:lastRowLastColumn="0"/>
            <w:tcW w:w="619" w:type="pct"/>
          </w:tcPr>
          <w:p w14:paraId="3D0D4367"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71</w:t>
            </w:r>
          </w:p>
        </w:tc>
        <w:tc>
          <w:tcPr>
            <w:cnfStyle w:val="000001000000" w:firstRow="0" w:lastRow="0" w:firstColumn="0" w:lastColumn="0" w:oddVBand="0" w:evenVBand="1" w:oddHBand="0" w:evenHBand="0" w:firstRowFirstColumn="0" w:firstRowLastColumn="0" w:lastRowFirstColumn="0" w:lastRowLastColumn="0"/>
            <w:tcW w:w="619" w:type="pct"/>
          </w:tcPr>
          <w:p w14:paraId="40DF9611"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67</w:t>
            </w:r>
          </w:p>
        </w:tc>
        <w:tc>
          <w:tcPr>
            <w:cnfStyle w:val="000010000000" w:firstRow="0" w:lastRow="0" w:firstColumn="0" w:lastColumn="0" w:oddVBand="1" w:evenVBand="0" w:oddHBand="0" w:evenHBand="0" w:firstRowFirstColumn="0" w:firstRowLastColumn="0" w:lastRowFirstColumn="0" w:lastRowLastColumn="0"/>
            <w:tcW w:w="678" w:type="pct"/>
          </w:tcPr>
          <w:p w14:paraId="5C8CE73C" w14:textId="3BC14B28"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7</w:t>
            </w:r>
            <w:r w:rsidR="00A63DE7" w:rsidRPr="00767474">
              <w:rPr>
                <w:rFonts w:cs="Calibri"/>
                <w:b w:val="0"/>
                <w:color w:val="auto"/>
                <w:sz w:val="18"/>
              </w:rPr>
              <w:t>3</w:t>
            </w:r>
          </w:p>
        </w:tc>
        <w:tc>
          <w:tcPr>
            <w:cnfStyle w:val="000001000000" w:firstRow="0" w:lastRow="0" w:firstColumn="0" w:lastColumn="0" w:oddVBand="0" w:evenVBand="1" w:oddHBand="0" w:evenHBand="0" w:firstRowFirstColumn="0" w:firstRowLastColumn="0" w:lastRowFirstColumn="0" w:lastRowLastColumn="0"/>
            <w:tcW w:w="619" w:type="pct"/>
          </w:tcPr>
          <w:p w14:paraId="248FD991" w14:textId="77777777" w:rsidR="0093550D" w:rsidRPr="00767474" w:rsidRDefault="0093550D" w:rsidP="00E96852">
            <w:pPr>
              <w:spacing w:before="240" w:after="240" w:line="300" w:lineRule="exact"/>
              <w:jc w:val="right"/>
              <w:rPr>
                <w:rFonts w:cs="Calibri"/>
                <w:b w:val="0"/>
                <w:color w:val="auto"/>
                <w:sz w:val="18"/>
              </w:rPr>
            </w:pPr>
            <w:r w:rsidRPr="00767474">
              <w:rPr>
                <w:rFonts w:cs="Calibri"/>
                <w:b w:val="0"/>
                <w:color w:val="auto"/>
                <w:sz w:val="18"/>
              </w:rPr>
              <w:t>87</w:t>
            </w:r>
          </w:p>
        </w:tc>
        <w:tc>
          <w:tcPr>
            <w:cnfStyle w:val="000100000000" w:firstRow="0" w:lastRow="0" w:firstColumn="0" w:lastColumn="1" w:oddVBand="0" w:evenVBand="0" w:oddHBand="0" w:evenHBand="0" w:firstRowFirstColumn="0" w:firstRowLastColumn="0" w:lastRowFirstColumn="0" w:lastRowLastColumn="0"/>
            <w:tcW w:w="618" w:type="pct"/>
          </w:tcPr>
          <w:p w14:paraId="22EAFF31" w14:textId="34A1D872" w:rsidR="0093550D" w:rsidRPr="00767474" w:rsidRDefault="0093550D" w:rsidP="00E96852">
            <w:pPr>
              <w:spacing w:before="240" w:after="240" w:line="300" w:lineRule="exact"/>
              <w:jc w:val="right"/>
              <w:rPr>
                <w:rFonts w:cs="Calibri"/>
                <w:b w:val="0"/>
                <w:color w:val="auto"/>
                <w:sz w:val="18"/>
                <w:szCs w:val="18"/>
              </w:rPr>
            </w:pPr>
            <w:r w:rsidRPr="00767474">
              <w:rPr>
                <w:rFonts w:cs="Calibri"/>
                <w:b w:val="0"/>
                <w:color w:val="auto"/>
                <w:sz w:val="18"/>
                <w:szCs w:val="18"/>
              </w:rPr>
              <w:t>64</w:t>
            </w:r>
          </w:p>
        </w:tc>
      </w:tr>
    </w:tbl>
    <w:p w14:paraId="2B2339B0" w14:textId="19FBFA7A" w:rsidR="00CC1854" w:rsidRPr="00767474" w:rsidRDefault="007A09B0" w:rsidP="004934E5">
      <w:pPr>
        <w:pStyle w:val="Heading2"/>
      </w:pPr>
      <w:bookmarkStart w:id="51" w:name="_Toc26255677"/>
      <w:r w:rsidRPr="004934E5">
        <w:t>Performance</w:t>
      </w:r>
      <w:r w:rsidRPr="00767474">
        <w:t xml:space="preserve"> Indicators</w:t>
      </w:r>
      <w:bookmarkEnd w:id="51"/>
    </w:p>
    <w:p w14:paraId="0168D348" w14:textId="12E292D3" w:rsidR="00FC779A" w:rsidRPr="00767474" w:rsidRDefault="007A09B0" w:rsidP="00EF26E7">
      <w:pPr>
        <w:pStyle w:val="BodyText"/>
      </w:pPr>
      <w:r w:rsidRPr="00767474">
        <w:t>A national framework of performance indicators adopted by the Court support the aims of the Court</w:t>
      </w:r>
      <w:r w:rsidR="00DE264C" w:rsidRPr="00767474">
        <w:t>.</w:t>
      </w:r>
      <w:r w:rsidR="0026536F" w:rsidRPr="00767474">
        <w:t xml:space="preserve"> </w:t>
      </w:r>
      <w:r w:rsidRPr="00767474">
        <w:t xml:space="preserve"> Key measures used to assess the performance of the Magistrates Court are:</w:t>
      </w:r>
    </w:p>
    <w:p w14:paraId="5C08243F" w14:textId="77777777" w:rsidR="00FC779A" w:rsidRPr="004934E5" w:rsidRDefault="00FC779A" w:rsidP="00E96852">
      <w:pPr>
        <w:pBdr>
          <w:left w:val="single" w:sz="12" w:space="9" w:color="0F6FC6" w:themeColor="accent1"/>
        </w:pBdr>
        <w:spacing w:before="240" w:after="240" w:line="300" w:lineRule="exact"/>
        <w:ind w:left="720"/>
        <w:rPr>
          <w:rFonts w:cs="Calibri"/>
          <w:color w:val="auto"/>
        </w:rPr>
      </w:pPr>
      <w:r w:rsidRPr="004934E5">
        <w:rPr>
          <w:rFonts w:cs="Calibri"/>
          <w:color w:val="auto"/>
        </w:rPr>
        <w:t>Backlog Indicator – a measure of effectiveness in relation to timeliness and</w:t>
      </w:r>
      <w:r w:rsidRPr="004934E5">
        <w:rPr>
          <w:rFonts w:cs="Calibri"/>
          <w:color w:val="auto"/>
          <w:spacing w:val="-10"/>
        </w:rPr>
        <w:t xml:space="preserve"> </w:t>
      </w:r>
      <w:r w:rsidRPr="004934E5">
        <w:rPr>
          <w:rFonts w:cs="Calibri"/>
          <w:color w:val="auto"/>
        </w:rPr>
        <w:t xml:space="preserve">delay </w:t>
      </w:r>
    </w:p>
    <w:p w14:paraId="3F636E93" w14:textId="77777777" w:rsidR="00FC779A" w:rsidRPr="004934E5" w:rsidRDefault="00FC779A" w:rsidP="00E96852">
      <w:pPr>
        <w:pBdr>
          <w:left w:val="single" w:sz="12" w:space="9" w:color="0F6FC6" w:themeColor="accent1"/>
        </w:pBdr>
        <w:spacing w:before="240" w:after="240" w:line="300" w:lineRule="exact"/>
        <w:ind w:left="720"/>
        <w:rPr>
          <w:rFonts w:cs="Calibri"/>
          <w:color w:val="auto"/>
        </w:rPr>
      </w:pPr>
      <w:r w:rsidRPr="004934E5">
        <w:rPr>
          <w:rFonts w:cs="Calibri"/>
          <w:color w:val="auto"/>
        </w:rPr>
        <w:t xml:space="preserve">Clearance Rate - an efficiency measure of the inputs per output unit </w:t>
      </w:r>
    </w:p>
    <w:p w14:paraId="6495CBED" w14:textId="77777777" w:rsidR="00FC779A" w:rsidRPr="004934E5" w:rsidRDefault="00FC779A" w:rsidP="00E96852">
      <w:pPr>
        <w:pBdr>
          <w:left w:val="single" w:sz="12" w:space="9" w:color="0F6FC6" w:themeColor="accent1"/>
        </w:pBdr>
        <w:spacing w:before="240" w:after="240" w:line="300" w:lineRule="exact"/>
        <w:ind w:left="720"/>
        <w:rPr>
          <w:rFonts w:cs="Calibri"/>
        </w:rPr>
      </w:pPr>
      <w:r w:rsidRPr="004934E5">
        <w:rPr>
          <w:rFonts w:cs="Calibri"/>
          <w:color w:val="auto"/>
        </w:rPr>
        <w:t>Attendance Indicator - an effectiveness measure of timeliness and</w:t>
      </w:r>
      <w:r w:rsidRPr="004934E5">
        <w:rPr>
          <w:rFonts w:cs="Calibri"/>
          <w:color w:val="auto"/>
          <w:spacing w:val="-15"/>
        </w:rPr>
        <w:t xml:space="preserve"> </w:t>
      </w:r>
      <w:r w:rsidRPr="004934E5">
        <w:rPr>
          <w:rFonts w:cs="Calibri"/>
          <w:color w:val="auto"/>
        </w:rPr>
        <w:t>delay.</w:t>
      </w:r>
    </w:p>
    <w:p w14:paraId="311CDD11" w14:textId="77777777" w:rsidR="00842B57" w:rsidRPr="00767474" w:rsidRDefault="007A09B0" w:rsidP="00EF26E7">
      <w:pPr>
        <w:pStyle w:val="BodyText"/>
      </w:pPr>
      <w:r w:rsidRPr="00767474">
        <w:t>These measures should be treated as indicative rather than definitive as the Court does not have total control over the process for adjudicating criminal matters, resolving civil disputes and investigating coronial matters, and consequently other parties may introduce and contribute to delays.</w:t>
      </w:r>
    </w:p>
    <w:p w14:paraId="3B599132" w14:textId="0428B184" w:rsidR="007A09B0" w:rsidRPr="00767474" w:rsidRDefault="00FC779A" w:rsidP="004934E5">
      <w:pPr>
        <w:pStyle w:val="Heading2"/>
      </w:pPr>
      <w:bookmarkStart w:id="52" w:name="_Toc26255678"/>
      <w:r w:rsidRPr="00767474">
        <w:t>Backlog Indicator</w:t>
      </w:r>
      <w:bookmarkEnd w:id="52"/>
    </w:p>
    <w:p w14:paraId="7623F198" w14:textId="019BBD03" w:rsidR="00FC779A" w:rsidRPr="00767474" w:rsidRDefault="00FC779A" w:rsidP="00EF26E7">
      <w:pPr>
        <w:pStyle w:val="BodyText"/>
      </w:pPr>
      <w:r w:rsidRPr="00767474">
        <w:t>This indicator is a measure of case processing timeliness</w:t>
      </w:r>
      <w:r w:rsidR="00DE264C" w:rsidRPr="00767474">
        <w:t xml:space="preserve">.  </w:t>
      </w:r>
      <w:r w:rsidRPr="00767474">
        <w:t>This measure has been developed on a national basis as a means of determining the performance of a court.</w:t>
      </w:r>
    </w:p>
    <w:p w14:paraId="5BF84A87" w14:textId="23EA9904" w:rsidR="00FC779A" w:rsidRPr="00767474" w:rsidRDefault="00FC779A" w:rsidP="00EF26E7">
      <w:pPr>
        <w:pStyle w:val="BodyText"/>
      </w:pPr>
      <w:r w:rsidRPr="00767474">
        <w:t xml:space="preserve">In the criminal jurisdiction, those defendants who </w:t>
      </w:r>
      <w:r w:rsidRPr="00767474">
        <w:rPr>
          <w:spacing w:val="-4"/>
        </w:rPr>
        <w:t xml:space="preserve">have </w:t>
      </w:r>
      <w:r w:rsidRPr="00767474">
        <w:t xml:space="preserve">bench warrants associated with them </w:t>
      </w:r>
      <w:r w:rsidRPr="00767474">
        <w:rPr>
          <w:spacing w:val="-4"/>
        </w:rPr>
        <w:t xml:space="preserve">have </w:t>
      </w:r>
      <w:r w:rsidRPr="00767474">
        <w:t xml:space="preserve">been excluded from the count, and in the civil jurisdiction those lodgements that </w:t>
      </w:r>
      <w:r w:rsidRPr="00767474">
        <w:rPr>
          <w:spacing w:val="-4"/>
        </w:rPr>
        <w:t xml:space="preserve">have </w:t>
      </w:r>
      <w:r w:rsidRPr="00767474">
        <w:t xml:space="preserve">not been acted upon in the last 12 months </w:t>
      </w:r>
      <w:r w:rsidRPr="00767474">
        <w:rPr>
          <w:spacing w:val="-4"/>
        </w:rPr>
        <w:t xml:space="preserve">have </w:t>
      </w:r>
      <w:r w:rsidRPr="00767474">
        <w:t>been excluded</w:t>
      </w:r>
      <w:r w:rsidR="00DE264C" w:rsidRPr="00767474">
        <w:t xml:space="preserve">.  </w:t>
      </w:r>
      <w:r w:rsidRPr="00767474">
        <w:t>The aim has been to focus on those matters that are part of an ‘active pending’ population.</w:t>
      </w:r>
    </w:p>
    <w:p w14:paraId="5F50160D" w14:textId="7596B794" w:rsidR="00FC779A" w:rsidRPr="00767474" w:rsidRDefault="00FC779A" w:rsidP="00EF26E7">
      <w:pPr>
        <w:pStyle w:val="BodyText"/>
      </w:pPr>
      <w:r w:rsidRPr="00767474">
        <w:rPr>
          <w:spacing w:val="-3"/>
        </w:rPr>
        <w:t xml:space="preserve">Similarly, </w:t>
      </w:r>
      <w:r w:rsidRPr="00767474">
        <w:t xml:space="preserve">the indicator recognises that case processing must take some time and that such time does not necessarily equal </w:t>
      </w:r>
      <w:r w:rsidRPr="00767474">
        <w:rPr>
          <w:spacing w:val="-5"/>
        </w:rPr>
        <w:t>delay</w:t>
      </w:r>
      <w:r w:rsidR="00DE264C" w:rsidRPr="00767474">
        <w:rPr>
          <w:spacing w:val="-5"/>
        </w:rPr>
        <w:t xml:space="preserve">.  </w:t>
      </w:r>
      <w:r w:rsidRPr="00767474">
        <w:t xml:space="preserve">Timeliness can be affected by delays caused by factors other than those related to the workload of the Court (for example, a witness, a </w:t>
      </w:r>
      <w:r w:rsidRPr="00767474">
        <w:rPr>
          <w:spacing w:val="-3"/>
        </w:rPr>
        <w:t xml:space="preserve">party, </w:t>
      </w:r>
      <w:r w:rsidRPr="00767474">
        <w:t>or counsel not being available or ready to proceed).</w:t>
      </w:r>
    </w:p>
    <w:p w14:paraId="1E6AD7FA" w14:textId="77777777" w:rsidR="00FC779A" w:rsidRPr="00767474" w:rsidRDefault="00FC779A" w:rsidP="00EF26E7">
      <w:pPr>
        <w:pStyle w:val="BodyText"/>
      </w:pPr>
      <w:r w:rsidRPr="00767474">
        <w:t xml:space="preserve">The backlog indicator measures the Court’s pending caseload against timeliness standards and the </w:t>
      </w:r>
      <w:r w:rsidRPr="00767474">
        <w:lastRenderedPageBreak/>
        <w:t>Court’s performance is set out in Tables 15 and 16.</w:t>
      </w:r>
    </w:p>
    <w:p w14:paraId="458D4780" w14:textId="5D0F8F63" w:rsidR="00FA0E52" w:rsidRDefault="00FA0E52" w:rsidP="00FA0E52">
      <w:pPr>
        <w:pStyle w:val="Caption"/>
        <w:keepNext/>
      </w:pPr>
      <w:r>
        <w:t xml:space="preserve">Table </w:t>
      </w:r>
      <w:r w:rsidR="00420D2D">
        <w:fldChar w:fldCharType="begin"/>
      </w:r>
      <w:r w:rsidR="00420D2D">
        <w:instrText xml:space="preserve"> SEQ Table \* ARABIC </w:instrText>
      </w:r>
      <w:r w:rsidR="00420D2D">
        <w:fldChar w:fldCharType="separate"/>
      </w:r>
      <w:r w:rsidR="006F7776">
        <w:rPr>
          <w:noProof/>
        </w:rPr>
        <w:t>13</w:t>
      </w:r>
      <w:r w:rsidR="00420D2D">
        <w:rPr>
          <w:noProof/>
        </w:rPr>
        <w:fldChar w:fldCharType="end"/>
      </w:r>
      <w:r>
        <w:t xml:space="preserve"> Criminal Pending Caseload (at 30 June 2019) and Backlog Indicator 2014-15 to 2018-19</w:t>
      </w:r>
    </w:p>
    <w:tbl>
      <w:tblPr>
        <w:tblStyle w:val="PlainTable2"/>
        <w:tblW w:w="5000" w:type="pct"/>
        <w:tblLook w:val="01E0" w:firstRow="1" w:lastRow="1" w:firstColumn="1" w:lastColumn="1" w:noHBand="0" w:noVBand="0"/>
        <w:tblCaption w:val="Table15CriminalPendingCaseloadandBacklogIndicator"/>
        <w:tblDescription w:val="TabledescribingCriminalPendingCaseloadandBacklogIndicator"/>
      </w:tblPr>
      <w:tblGrid>
        <w:gridCol w:w="3268"/>
        <w:gridCol w:w="1014"/>
        <w:gridCol w:w="1015"/>
        <w:gridCol w:w="1015"/>
        <w:gridCol w:w="1015"/>
        <w:gridCol w:w="1015"/>
        <w:gridCol w:w="1018"/>
      </w:tblGrid>
      <w:tr w:rsidR="009708DD" w:rsidRPr="00D82BD6" w14:paraId="4FA2B628" w14:textId="77777777" w:rsidTr="00B975E8">
        <w:trPr>
          <w:cnfStyle w:val="100000000000" w:firstRow="1" w:lastRow="0" w:firstColumn="0" w:lastColumn="0" w:oddVBand="0" w:evenVBand="0" w:oddHBand="0" w:evenHBand="0" w:firstRowFirstColumn="0" w:firstRowLastColumn="0" w:lastRowFirstColumn="0" w:lastRowLastColumn="0"/>
          <w:cantSplit/>
          <w:trHeight w:hRule="exact" w:val="1079"/>
          <w:tblHeader/>
        </w:trPr>
        <w:tc>
          <w:tcPr>
            <w:cnfStyle w:val="001000000000" w:firstRow="0" w:lastRow="0" w:firstColumn="1" w:lastColumn="0" w:oddVBand="0" w:evenVBand="0" w:oddHBand="0" w:evenHBand="0" w:firstRowFirstColumn="0" w:firstRowLastColumn="0" w:lastRowFirstColumn="0" w:lastRowLastColumn="0"/>
            <w:tcW w:w="1746" w:type="pct"/>
          </w:tcPr>
          <w:p w14:paraId="297A3550" w14:textId="2C1A846E" w:rsidR="00977932" w:rsidRPr="00D82BD6" w:rsidRDefault="00531E7F" w:rsidP="00D82BD6">
            <w:pPr>
              <w:spacing w:before="240" w:after="240" w:line="300" w:lineRule="exact"/>
              <w:jc w:val="center"/>
              <w:rPr>
                <w:rFonts w:cs="Calibri"/>
                <w:b w:val="0"/>
                <w:color w:val="auto"/>
                <w:sz w:val="18"/>
                <w:szCs w:val="18"/>
              </w:rPr>
            </w:pPr>
            <w:r w:rsidRPr="00D82BD6">
              <w:rPr>
                <w:rFonts w:cs="Calibri"/>
                <w:b w:val="0"/>
                <w:color w:val="auto"/>
                <w:sz w:val="18"/>
                <w:szCs w:val="18"/>
              </w:rPr>
              <w:t>P</w:t>
            </w:r>
            <w:r w:rsidR="00D82BD6" w:rsidRPr="00D82BD6">
              <w:rPr>
                <w:rFonts w:cs="Calibri"/>
                <w:b w:val="0"/>
                <w:color w:val="auto"/>
                <w:sz w:val="18"/>
                <w:szCs w:val="18"/>
              </w:rPr>
              <w:t>ending Caseload</w:t>
            </w:r>
            <w:r w:rsidRPr="00D82BD6">
              <w:rPr>
                <w:rFonts w:cs="Calibri"/>
                <w:b w:val="0"/>
                <w:color w:val="auto"/>
                <w:sz w:val="18"/>
                <w:szCs w:val="18"/>
                <w:vertAlign w:val="superscript"/>
              </w:rPr>
              <w:t>1</w:t>
            </w:r>
          </w:p>
        </w:tc>
        <w:tc>
          <w:tcPr>
            <w:cnfStyle w:val="000010000000" w:firstRow="0" w:lastRow="0" w:firstColumn="0" w:lastColumn="0" w:oddVBand="1" w:evenVBand="0" w:oddHBand="0" w:evenHBand="0" w:firstRowFirstColumn="0" w:firstRowLastColumn="0" w:lastRowFirstColumn="0" w:lastRowLastColumn="0"/>
            <w:tcW w:w="542" w:type="pct"/>
          </w:tcPr>
          <w:p w14:paraId="505C0492" w14:textId="77777777" w:rsidR="00977932" w:rsidRPr="00D82BD6" w:rsidRDefault="00977932" w:rsidP="00E96852">
            <w:pPr>
              <w:spacing w:before="240" w:after="240" w:line="300" w:lineRule="exact"/>
              <w:jc w:val="center"/>
              <w:rPr>
                <w:rFonts w:cs="Calibri"/>
                <w:b w:val="0"/>
                <w:color w:val="auto"/>
                <w:sz w:val="18"/>
                <w:szCs w:val="18"/>
              </w:rPr>
            </w:pPr>
            <w:r w:rsidRPr="00D82BD6">
              <w:rPr>
                <w:rFonts w:cs="Calibri"/>
                <w:b w:val="0"/>
                <w:color w:val="auto"/>
                <w:sz w:val="18"/>
                <w:szCs w:val="18"/>
              </w:rPr>
              <w:t>2014-2015</w:t>
            </w:r>
          </w:p>
        </w:tc>
        <w:tc>
          <w:tcPr>
            <w:cnfStyle w:val="000001000000" w:firstRow="0" w:lastRow="0" w:firstColumn="0" w:lastColumn="0" w:oddVBand="0" w:evenVBand="1" w:oddHBand="0" w:evenHBand="0" w:firstRowFirstColumn="0" w:firstRowLastColumn="0" w:lastRowFirstColumn="0" w:lastRowLastColumn="0"/>
            <w:tcW w:w="542" w:type="pct"/>
          </w:tcPr>
          <w:p w14:paraId="75282BF4" w14:textId="77777777" w:rsidR="00977932" w:rsidRPr="00D82BD6" w:rsidRDefault="00977932" w:rsidP="00E96852">
            <w:pPr>
              <w:spacing w:before="240" w:after="240" w:line="300" w:lineRule="exact"/>
              <w:jc w:val="center"/>
              <w:rPr>
                <w:rFonts w:cs="Calibri"/>
                <w:b w:val="0"/>
                <w:color w:val="auto"/>
                <w:sz w:val="18"/>
                <w:szCs w:val="18"/>
              </w:rPr>
            </w:pPr>
            <w:r w:rsidRPr="00D82BD6">
              <w:rPr>
                <w:rFonts w:cs="Calibri"/>
                <w:b w:val="0"/>
                <w:color w:val="auto"/>
                <w:sz w:val="18"/>
                <w:szCs w:val="18"/>
              </w:rPr>
              <w:t>2015-2016</w:t>
            </w:r>
          </w:p>
        </w:tc>
        <w:tc>
          <w:tcPr>
            <w:cnfStyle w:val="000010000000" w:firstRow="0" w:lastRow="0" w:firstColumn="0" w:lastColumn="0" w:oddVBand="1" w:evenVBand="0" w:oddHBand="0" w:evenHBand="0" w:firstRowFirstColumn="0" w:firstRowLastColumn="0" w:lastRowFirstColumn="0" w:lastRowLastColumn="0"/>
            <w:tcW w:w="542" w:type="pct"/>
          </w:tcPr>
          <w:p w14:paraId="212B2475" w14:textId="77777777" w:rsidR="00977932" w:rsidRPr="00D82BD6" w:rsidRDefault="00977932" w:rsidP="00E96852">
            <w:pPr>
              <w:spacing w:before="240" w:after="240" w:line="300" w:lineRule="exact"/>
              <w:jc w:val="center"/>
              <w:rPr>
                <w:rFonts w:cs="Calibri"/>
                <w:b w:val="0"/>
                <w:color w:val="auto"/>
                <w:sz w:val="18"/>
                <w:szCs w:val="18"/>
              </w:rPr>
            </w:pPr>
            <w:r w:rsidRPr="00D82BD6">
              <w:rPr>
                <w:rFonts w:cs="Calibri"/>
                <w:b w:val="0"/>
                <w:color w:val="auto"/>
                <w:sz w:val="18"/>
                <w:szCs w:val="18"/>
              </w:rPr>
              <w:t>2016-2017</w:t>
            </w:r>
          </w:p>
        </w:tc>
        <w:tc>
          <w:tcPr>
            <w:cnfStyle w:val="000001000000" w:firstRow="0" w:lastRow="0" w:firstColumn="0" w:lastColumn="0" w:oddVBand="0" w:evenVBand="1" w:oddHBand="0" w:evenHBand="0" w:firstRowFirstColumn="0" w:firstRowLastColumn="0" w:lastRowFirstColumn="0" w:lastRowLastColumn="0"/>
            <w:tcW w:w="542" w:type="pct"/>
          </w:tcPr>
          <w:p w14:paraId="0F2256E0" w14:textId="77777777" w:rsidR="00977932" w:rsidRPr="00D82BD6" w:rsidRDefault="00977932" w:rsidP="00E96852">
            <w:pPr>
              <w:spacing w:before="240" w:after="240" w:line="300" w:lineRule="exact"/>
              <w:jc w:val="center"/>
              <w:rPr>
                <w:rFonts w:cs="Calibri"/>
                <w:b w:val="0"/>
                <w:color w:val="auto"/>
                <w:sz w:val="18"/>
                <w:szCs w:val="18"/>
              </w:rPr>
            </w:pPr>
            <w:r w:rsidRPr="00D82BD6">
              <w:rPr>
                <w:rFonts w:cs="Calibri"/>
                <w:b w:val="0"/>
                <w:color w:val="auto"/>
                <w:sz w:val="18"/>
                <w:szCs w:val="18"/>
              </w:rPr>
              <w:t>2017-2018</w:t>
            </w:r>
          </w:p>
        </w:tc>
        <w:tc>
          <w:tcPr>
            <w:cnfStyle w:val="000010000000" w:firstRow="0" w:lastRow="0" w:firstColumn="0" w:lastColumn="0" w:oddVBand="1" w:evenVBand="0" w:oddHBand="0" w:evenHBand="0" w:firstRowFirstColumn="0" w:firstRowLastColumn="0" w:lastRowFirstColumn="0" w:lastRowLastColumn="0"/>
            <w:tcW w:w="542" w:type="pct"/>
          </w:tcPr>
          <w:p w14:paraId="336B95F5" w14:textId="77777777" w:rsidR="00977932" w:rsidRPr="00D82BD6" w:rsidRDefault="00977932" w:rsidP="00E96852">
            <w:pPr>
              <w:spacing w:before="240" w:after="240" w:line="300" w:lineRule="exact"/>
              <w:jc w:val="center"/>
              <w:rPr>
                <w:rFonts w:cs="Calibri"/>
                <w:b w:val="0"/>
                <w:color w:val="auto"/>
                <w:sz w:val="18"/>
                <w:szCs w:val="18"/>
              </w:rPr>
            </w:pPr>
            <w:r w:rsidRPr="00D82BD6">
              <w:rPr>
                <w:rFonts w:cs="Calibri"/>
                <w:b w:val="0"/>
                <w:color w:val="auto"/>
                <w:sz w:val="18"/>
                <w:szCs w:val="18"/>
              </w:rPr>
              <w:t>2018-2019</w:t>
            </w:r>
          </w:p>
        </w:tc>
        <w:tc>
          <w:tcPr>
            <w:cnfStyle w:val="000100000000" w:firstRow="0" w:lastRow="0" w:firstColumn="0" w:lastColumn="1" w:oddVBand="0" w:evenVBand="0" w:oddHBand="0" w:evenHBand="0" w:firstRowFirstColumn="0" w:firstRowLastColumn="0" w:lastRowFirstColumn="0" w:lastRowLastColumn="0"/>
            <w:tcW w:w="544" w:type="pct"/>
          </w:tcPr>
          <w:p w14:paraId="138C018D" w14:textId="77777777" w:rsidR="00FE015A" w:rsidRPr="00D82BD6" w:rsidRDefault="00977932" w:rsidP="00E96852">
            <w:pPr>
              <w:spacing w:before="240" w:after="240" w:line="300" w:lineRule="exact"/>
              <w:jc w:val="center"/>
              <w:rPr>
                <w:rFonts w:cs="Calibri"/>
                <w:b w:val="0"/>
                <w:color w:val="auto"/>
                <w:sz w:val="18"/>
                <w:szCs w:val="18"/>
              </w:rPr>
            </w:pPr>
            <w:r w:rsidRPr="00D82BD6">
              <w:rPr>
                <w:rFonts w:cs="Calibri"/>
                <w:b w:val="0"/>
                <w:color w:val="auto"/>
                <w:sz w:val="18"/>
                <w:szCs w:val="18"/>
              </w:rPr>
              <w:t xml:space="preserve">change 2017-18 to </w:t>
            </w:r>
          </w:p>
          <w:p w14:paraId="4164B5E4" w14:textId="7D507B02" w:rsidR="00977932" w:rsidRPr="00D82BD6" w:rsidRDefault="00977932" w:rsidP="00E96852">
            <w:pPr>
              <w:spacing w:before="240" w:after="240" w:line="300" w:lineRule="exact"/>
              <w:jc w:val="center"/>
              <w:rPr>
                <w:rFonts w:cs="Calibri"/>
                <w:b w:val="0"/>
                <w:color w:val="auto"/>
                <w:sz w:val="18"/>
                <w:szCs w:val="18"/>
              </w:rPr>
            </w:pPr>
            <w:r w:rsidRPr="00D82BD6">
              <w:rPr>
                <w:rFonts w:cs="Calibri"/>
                <w:b w:val="0"/>
                <w:color w:val="auto"/>
                <w:sz w:val="18"/>
                <w:szCs w:val="18"/>
              </w:rPr>
              <w:t>2018-19</w:t>
            </w:r>
          </w:p>
        </w:tc>
      </w:tr>
      <w:tr w:rsidR="009708DD" w:rsidRPr="00767474" w14:paraId="700AB6B3" w14:textId="77777777" w:rsidTr="00420D2D">
        <w:trPr>
          <w:cnfStyle w:val="100000000000" w:firstRow="1" w:lastRow="0" w:firstColumn="0" w:lastColumn="0" w:oddVBand="0" w:evenVBand="0" w:oddHBand="0" w:evenHBand="0" w:firstRowFirstColumn="0" w:firstRowLastColumn="0" w:lastRowFirstColumn="0" w:lastRowLastColumn="0"/>
          <w:cantSplit/>
          <w:trHeight w:val="456"/>
          <w:tblHeader/>
        </w:trPr>
        <w:tc>
          <w:tcPr>
            <w:cnfStyle w:val="001000000000" w:firstRow="0" w:lastRow="0" w:firstColumn="1" w:lastColumn="0" w:oddVBand="0" w:evenVBand="0" w:oddHBand="0" w:evenHBand="0" w:firstRowFirstColumn="0" w:firstRowLastColumn="0" w:lastRowFirstColumn="0" w:lastRowLastColumn="0"/>
            <w:tcW w:w="1746" w:type="pct"/>
          </w:tcPr>
          <w:p w14:paraId="5404D5F7" w14:textId="31B5D709" w:rsidR="00977932" w:rsidRPr="00767474" w:rsidRDefault="00D82BD6" w:rsidP="00E96852">
            <w:pPr>
              <w:spacing w:before="240" w:after="240" w:line="300" w:lineRule="exact"/>
              <w:rPr>
                <w:rFonts w:cs="Calibri"/>
                <w:b w:val="0"/>
                <w:color w:val="auto"/>
                <w:sz w:val="18"/>
              </w:rPr>
            </w:pPr>
            <w:r>
              <w:rPr>
                <w:rFonts w:cs="Calibri"/>
                <w:b w:val="0"/>
                <w:color w:val="auto"/>
                <w:sz w:val="18"/>
              </w:rPr>
              <w:t xml:space="preserve">Magistrates Court - </w:t>
            </w:r>
            <w:r w:rsidR="00977932" w:rsidRPr="00767474">
              <w:rPr>
                <w:rFonts w:cs="Calibri"/>
                <w:b w:val="0"/>
                <w:color w:val="auto"/>
                <w:sz w:val="18"/>
              </w:rPr>
              <w:t>Total lodged pending completion</w:t>
            </w:r>
          </w:p>
        </w:tc>
        <w:tc>
          <w:tcPr>
            <w:cnfStyle w:val="000010000000" w:firstRow="0" w:lastRow="0" w:firstColumn="0" w:lastColumn="0" w:oddVBand="1" w:evenVBand="0" w:oddHBand="0" w:evenHBand="0" w:firstRowFirstColumn="0" w:firstRowLastColumn="0" w:lastRowFirstColumn="0" w:lastRowLastColumn="0"/>
            <w:tcW w:w="542" w:type="pct"/>
          </w:tcPr>
          <w:p w14:paraId="589156EC"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7,312</w:t>
            </w:r>
          </w:p>
        </w:tc>
        <w:tc>
          <w:tcPr>
            <w:cnfStyle w:val="000001000000" w:firstRow="0" w:lastRow="0" w:firstColumn="0" w:lastColumn="0" w:oddVBand="0" w:evenVBand="1" w:oddHBand="0" w:evenHBand="0" w:firstRowFirstColumn="0" w:firstRowLastColumn="0" w:lastRowFirstColumn="0" w:lastRowLastColumn="0"/>
            <w:tcW w:w="542" w:type="pct"/>
          </w:tcPr>
          <w:p w14:paraId="5AC06EAE"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7,426</w:t>
            </w:r>
          </w:p>
        </w:tc>
        <w:tc>
          <w:tcPr>
            <w:cnfStyle w:val="000010000000" w:firstRow="0" w:lastRow="0" w:firstColumn="0" w:lastColumn="0" w:oddVBand="1" w:evenVBand="0" w:oddHBand="0" w:evenHBand="0" w:firstRowFirstColumn="0" w:firstRowLastColumn="0" w:lastRowFirstColumn="0" w:lastRowLastColumn="0"/>
            <w:tcW w:w="542" w:type="pct"/>
          </w:tcPr>
          <w:p w14:paraId="2362E5F9"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7,952</w:t>
            </w:r>
          </w:p>
        </w:tc>
        <w:tc>
          <w:tcPr>
            <w:cnfStyle w:val="000001000000" w:firstRow="0" w:lastRow="0" w:firstColumn="0" w:lastColumn="0" w:oddVBand="0" w:evenVBand="1" w:oddHBand="0" w:evenHBand="0" w:firstRowFirstColumn="0" w:firstRowLastColumn="0" w:lastRowFirstColumn="0" w:lastRowLastColumn="0"/>
            <w:tcW w:w="542" w:type="pct"/>
          </w:tcPr>
          <w:p w14:paraId="241D565A"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7,788</w:t>
            </w:r>
          </w:p>
        </w:tc>
        <w:tc>
          <w:tcPr>
            <w:cnfStyle w:val="000010000000" w:firstRow="0" w:lastRow="0" w:firstColumn="0" w:lastColumn="0" w:oddVBand="1" w:evenVBand="0" w:oddHBand="0" w:evenHBand="0" w:firstRowFirstColumn="0" w:firstRowLastColumn="0" w:lastRowFirstColumn="0" w:lastRowLastColumn="0"/>
            <w:tcW w:w="542" w:type="pct"/>
          </w:tcPr>
          <w:p w14:paraId="14868CD2"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7,477</w:t>
            </w:r>
          </w:p>
        </w:tc>
        <w:tc>
          <w:tcPr>
            <w:cnfStyle w:val="000100000000" w:firstRow="0" w:lastRow="0" w:firstColumn="0" w:lastColumn="1" w:oddVBand="0" w:evenVBand="0" w:oddHBand="0" w:evenHBand="0" w:firstRowFirstColumn="0" w:firstRowLastColumn="0" w:lastRowFirstColumn="0" w:lastRowLastColumn="0"/>
            <w:tcW w:w="544" w:type="pct"/>
          </w:tcPr>
          <w:p w14:paraId="08D50AC4"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-4.0%</w:t>
            </w:r>
          </w:p>
        </w:tc>
      </w:tr>
      <w:tr w:rsidR="009708DD" w:rsidRPr="00767474" w14:paraId="5C98328C" w14:textId="77777777" w:rsidTr="008B034C">
        <w:trPr>
          <w:cnfStyle w:val="100000000000" w:firstRow="1" w:lastRow="0" w:firstColumn="0" w:lastColumn="0" w:oddVBand="0" w:evenVBand="0" w:oddHBand="0" w:evenHBand="0" w:firstRowFirstColumn="0" w:firstRowLastColumn="0" w:lastRowFirstColumn="0" w:lastRowLastColumn="0"/>
          <w:trHeight w:val="456"/>
          <w:tblHeader/>
        </w:trPr>
        <w:tc>
          <w:tcPr>
            <w:cnfStyle w:val="001000000000" w:firstRow="0" w:lastRow="0" w:firstColumn="1" w:lastColumn="0" w:oddVBand="0" w:evenVBand="0" w:oddHBand="0" w:evenHBand="0" w:firstRowFirstColumn="0" w:firstRowLastColumn="0" w:lastRowFirstColumn="0" w:lastRowLastColumn="0"/>
            <w:tcW w:w="1746" w:type="pct"/>
          </w:tcPr>
          <w:p w14:paraId="660FE564" w14:textId="24445226" w:rsidR="00977932" w:rsidRPr="00767474" w:rsidRDefault="00D82BD6" w:rsidP="00E96852">
            <w:pPr>
              <w:spacing w:before="240" w:after="240" w:line="300" w:lineRule="exact"/>
              <w:rPr>
                <w:rFonts w:cs="Calibri"/>
                <w:b w:val="0"/>
                <w:color w:val="auto"/>
                <w:sz w:val="18"/>
              </w:rPr>
            </w:pPr>
            <w:r>
              <w:rPr>
                <w:rFonts w:cs="Calibri"/>
                <w:b w:val="0"/>
                <w:color w:val="auto"/>
                <w:sz w:val="18"/>
              </w:rPr>
              <w:t xml:space="preserve">Magistrates Court - </w:t>
            </w:r>
            <w:r w:rsidRPr="00767474">
              <w:rPr>
                <w:rFonts w:cs="Calibri"/>
                <w:b w:val="0"/>
                <w:color w:val="auto"/>
                <w:sz w:val="18"/>
              </w:rPr>
              <w:t xml:space="preserve">Total lodged pending completion </w:t>
            </w:r>
            <w:r>
              <w:rPr>
                <w:rFonts w:cs="Calibri"/>
                <w:b w:val="0"/>
                <w:color w:val="auto"/>
                <w:sz w:val="18"/>
              </w:rPr>
              <w:t xml:space="preserve">- </w:t>
            </w:r>
            <w:r w:rsidR="00977932" w:rsidRPr="00767474">
              <w:rPr>
                <w:rFonts w:cs="Calibri"/>
                <w:b w:val="0"/>
                <w:color w:val="auto"/>
                <w:sz w:val="18"/>
              </w:rPr>
              <w:t>Between 6 and 12 months</w:t>
            </w:r>
          </w:p>
        </w:tc>
        <w:tc>
          <w:tcPr>
            <w:cnfStyle w:val="000010000000" w:firstRow="0" w:lastRow="0" w:firstColumn="0" w:lastColumn="0" w:oddVBand="1" w:evenVBand="0" w:oddHBand="0" w:evenHBand="0" w:firstRowFirstColumn="0" w:firstRowLastColumn="0" w:lastRowFirstColumn="0" w:lastRowLastColumn="0"/>
            <w:tcW w:w="542" w:type="pct"/>
          </w:tcPr>
          <w:p w14:paraId="0AE00A9E"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1,353</w:t>
            </w:r>
          </w:p>
        </w:tc>
        <w:tc>
          <w:tcPr>
            <w:cnfStyle w:val="000001000000" w:firstRow="0" w:lastRow="0" w:firstColumn="0" w:lastColumn="0" w:oddVBand="0" w:evenVBand="1" w:oddHBand="0" w:evenHBand="0" w:firstRowFirstColumn="0" w:firstRowLastColumn="0" w:lastRowFirstColumn="0" w:lastRowLastColumn="0"/>
            <w:tcW w:w="542" w:type="pct"/>
          </w:tcPr>
          <w:p w14:paraId="50040858"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1,294</w:t>
            </w:r>
          </w:p>
        </w:tc>
        <w:tc>
          <w:tcPr>
            <w:cnfStyle w:val="000010000000" w:firstRow="0" w:lastRow="0" w:firstColumn="0" w:lastColumn="0" w:oddVBand="1" w:evenVBand="0" w:oddHBand="0" w:evenHBand="0" w:firstRowFirstColumn="0" w:firstRowLastColumn="0" w:lastRowFirstColumn="0" w:lastRowLastColumn="0"/>
            <w:tcW w:w="542" w:type="pct"/>
          </w:tcPr>
          <w:p w14:paraId="45C0F39B"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1,748</w:t>
            </w:r>
          </w:p>
        </w:tc>
        <w:tc>
          <w:tcPr>
            <w:cnfStyle w:val="000001000000" w:firstRow="0" w:lastRow="0" w:firstColumn="0" w:lastColumn="0" w:oddVBand="0" w:evenVBand="1" w:oddHBand="0" w:evenHBand="0" w:firstRowFirstColumn="0" w:firstRowLastColumn="0" w:lastRowFirstColumn="0" w:lastRowLastColumn="0"/>
            <w:tcW w:w="542" w:type="pct"/>
          </w:tcPr>
          <w:p w14:paraId="164E60C5"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1,650</w:t>
            </w:r>
          </w:p>
        </w:tc>
        <w:tc>
          <w:tcPr>
            <w:cnfStyle w:val="000010000000" w:firstRow="0" w:lastRow="0" w:firstColumn="0" w:lastColumn="0" w:oddVBand="1" w:evenVBand="0" w:oddHBand="0" w:evenHBand="0" w:firstRowFirstColumn="0" w:firstRowLastColumn="0" w:lastRowFirstColumn="0" w:lastRowLastColumn="0"/>
            <w:tcW w:w="542" w:type="pct"/>
          </w:tcPr>
          <w:p w14:paraId="57E328C7"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1,560</w:t>
            </w:r>
          </w:p>
        </w:tc>
        <w:tc>
          <w:tcPr>
            <w:cnfStyle w:val="000100000000" w:firstRow="0" w:lastRow="0" w:firstColumn="0" w:lastColumn="1" w:oddVBand="0" w:evenVBand="0" w:oddHBand="0" w:evenHBand="0" w:firstRowFirstColumn="0" w:firstRowLastColumn="0" w:lastRowFirstColumn="0" w:lastRowLastColumn="0"/>
            <w:tcW w:w="544" w:type="pct"/>
          </w:tcPr>
          <w:p w14:paraId="40A03183"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-5.5%</w:t>
            </w:r>
          </w:p>
        </w:tc>
      </w:tr>
      <w:tr w:rsidR="009708DD" w:rsidRPr="00767474" w14:paraId="60A77CEF" w14:textId="77777777" w:rsidTr="008B034C">
        <w:trPr>
          <w:cnfStyle w:val="100000000000" w:firstRow="1" w:lastRow="0" w:firstColumn="0" w:lastColumn="0" w:oddVBand="0" w:evenVBand="0" w:oddHBand="0" w:evenHBand="0" w:firstRowFirstColumn="0" w:firstRowLastColumn="0" w:lastRowFirstColumn="0" w:lastRowLastColumn="0"/>
          <w:trHeight w:val="456"/>
          <w:tblHeader/>
        </w:trPr>
        <w:tc>
          <w:tcPr>
            <w:cnfStyle w:val="001000000000" w:firstRow="0" w:lastRow="0" w:firstColumn="1" w:lastColumn="0" w:oddVBand="0" w:evenVBand="0" w:oddHBand="0" w:evenHBand="0" w:firstRowFirstColumn="0" w:firstRowLastColumn="0" w:lastRowFirstColumn="0" w:lastRowLastColumn="0"/>
            <w:tcW w:w="1746" w:type="pct"/>
          </w:tcPr>
          <w:p w14:paraId="55D81B65" w14:textId="71BFDED5" w:rsidR="00977932" w:rsidRPr="00767474" w:rsidRDefault="00D82BD6" w:rsidP="00E96852">
            <w:pPr>
              <w:spacing w:before="240" w:after="240" w:line="300" w:lineRule="exact"/>
              <w:rPr>
                <w:rFonts w:cs="Calibri"/>
                <w:b w:val="0"/>
                <w:color w:val="auto"/>
                <w:sz w:val="18"/>
              </w:rPr>
            </w:pPr>
            <w:r>
              <w:rPr>
                <w:rFonts w:cs="Calibri"/>
                <w:b w:val="0"/>
                <w:color w:val="auto"/>
                <w:sz w:val="18"/>
              </w:rPr>
              <w:t xml:space="preserve">Magistrates Court - </w:t>
            </w:r>
            <w:r w:rsidRPr="00767474">
              <w:rPr>
                <w:rFonts w:cs="Calibri"/>
                <w:b w:val="0"/>
                <w:color w:val="auto"/>
                <w:sz w:val="18"/>
              </w:rPr>
              <w:t xml:space="preserve">Total lodged pending completion </w:t>
            </w:r>
            <w:r>
              <w:rPr>
                <w:rFonts w:cs="Calibri"/>
                <w:b w:val="0"/>
                <w:color w:val="auto"/>
                <w:sz w:val="18"/>
              </w:rPr>
              <w:t xml:space="preserve">- </w:t>
            </w:r>
            <w:r w:rsidR="00977932" w:rsidRPr="00767474">
              <w:rPr>
                <w:rFonts w:cs="Calibri"/>
                <w:b w:val="0"/>
                <w:color w:val="auto"/>
                <w:sz w:val="18"/>
              </w:rPr>
              <w:t>Greater than 12 months</w:t>
            </w:r>
          </w:p>
        </w:tc>
        <w:tc>
          <w:tcPr>
            <w:cnfStyle w:val="000010000000" w:firstRow="0" w:lastRow="0" w:firstColumn="0" w:lastColumn="0" w:oddVBand="1" w:evenVBand="0" w:oddHBand="0" w:evenHBand="0" w:firstRowFirstColumn="0" w:firstRowLastColumn="0" w:lastRowFirstColumn="0" w:lastRowLastColumn="0"/>
            <w:tcW w:w="542" w:type="pct"/>
          </w:tcPr>
          <w:p w14:paraId="5E9FD92A"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1,007</w:t>
            </w:r>
          </w:p>
        </w:tc>
        <w:tc>
          <w:tcPr>
            <w:cnfStyle w:val="000001000000" w:firstRow="0" w:lastRow="0" w:firstColumn="0" w:lastColumn="0" w:oddVBand="0" w:evenVBand="1" w:oddHBand="0" w:evenHBand="0" w:firstRowFirstColumn="0" w:firstRowLastColumn="0" w:lastRowFirstColumn="0" w:lastRowLastColumn="0"/>
            <w:tcW w:w="542" w:type="pct"/>
          </w:tcPr>
          <w:p w14:paraId="355B1A8B"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967</w:t>
            </w:r>
          </w:p>
        </w:tc>
        <w:tc>
          <w:tcPr>
            <w:cnfStyle w:val="000010000000" w:firstRow="0" w:lastRow="0" w:firstColumn="0" w:lastColumn="0" w:oddVBand="1" w:evenVBand="0" w:oddHBand="0" w:evenHBand="0" w:firstRowFirstColumn="0" w:firstRowLastColumn="0" w:lastRowFirstColumn="0" w:lastRowLastColumn="0"/>
            <w:tcW w:w="542" w:type="pct"/>
          </w:tcPr>
          <w:p w14:paraId="03160AC3"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1,000</w:t>
            </w:r>
          </w:p>
        </w:tc>
        <w:tc>
          <w:tcPr>
            <w:cnfStyle w:val="000001000000" w:firstRow="0" w:lastRow="0" w:firstColumn="0" w:lastColumn="0" w:oddVBand="0" w:evenVBand="1" w:oddHBand="0" w:evenHBand="0" w:firstRowFirstColumn="0" w:firstRowLastColumn="0" w:lastRowFirstColumn="0" w:lastRowLastColumn="0"/>
            <w:tcW w:w="542" w:type="pct"/>
          </w:tcPr>
          <w:p w14:paraId="7FA77A28"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1,166</w:t>
            </w:r>
          </w:p>
        </w:tc>
        <w:tc>
          <w:tcPr>
            <w:cnfStyle w:val="000010000000" w:firstRow="0" w:lastRow="0" w:firstColumn="0" w:lastColumn="0" w:oddVBand="1" w:evenVBand="0" w:oddHBand="0" w:evenHBand="0" w:firstRowFirstColumn="0" w:firstRowLastColumn="0" w:lastRowFirstColumn="0" w:lastRowLastColumn="0"/>
            <w:tcW w:w="542" w:type="pct"/>
          </w:tcPr>
          <w:p w14:paraId="57064DE3"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1,130</w:t>
            </w:r>
          </w:p>
        </w:tc>
        <w:tc>
          <w:tcPr>
            <w:cnfStyle w:val="000100000000" w:firstRow="0" w:lastRow="0" w:firstColumn="0" w:lastColumn="1" w:oddVBand="0" w:evenVBand="0" w:oddHBand="0" w:evenHBand="0" w:firstRowFirstColumn="0" w:firstRowLastColumn="0" w:lastRowFirstColumn="0" w:lastRowLastColumn="0"/>
            <w:tcW w:w="544" w:type="pct"/>
          </w:tcPr>
          <w:p w14:paraId="27E6E9E3"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-3.1%</w:t>
            </w:r>
          </w:p>
        </w:tc>
      </w:tr>
      <w:tr w:rsidR="009708DD" w:rsidRPr="00767474" w14:paraId="373EA24F" w14:textId="77777777" w:rsidTr="008B034C">
        <w:trPr>
          <w:cnfStyle w:val="100000000000" w:firstRow="1" w:lastRow="0" w:firstColumn="0" w:lastColumn="0" w:oddVBand="0" w:evenVBand="0" w:oddHBand="0" w:evenHBand="0" w:firstRowFirstColumn="0" w:firstRowLastColumn="0" w:lastRowFirstColumn="0" w:lastRowLastColumn="0"/>
          <w:trHeight w:val="456"/>
          <w:tblHeader/>
        </w:trPr>
        <w:tc>
          <w:tcPr>
            <w:cnfStyle w:val="001000000000" w:firstRow="0" w:lastRow="0" w:firstColumn="1" w:lastColumn="0" w:oddVBand="0" w:evenVBand="0" w:oddHBand="0" w:evenHBand="0" w:firstRowFirstColumn="0" w:firstRowLastColumn="0" w:lastRowFirstColumn="0" w:lastRowLastColumn="0"/>
            <w:tcW w:w="1746" w:type="pct"/>
          </w:tcPr>
          <w:p w14:paraId="60FB1AE3" w14:textId="01C1A0AB" w:rsidR="00977932" w:rsidRPr="00767474" w:rsidRDefault="00D82BD6" w:rsidP="00E96852">
            <w:pPr>
              <w:spacing w:before="240" w:after="240" w:line="300" w:lineRule="exact"/>
              <w:rPr>
                <w:rFonts w:cs="Calibri"/>
                <w:b w:val="0"/>
                <w:color w:val="auto"/>
                <w:sz w:val="18"/>
              </w:rPr>
            </w:pPr>
            <w:r>
              <w:rPr>
                <w:rFonts w:cs="Calibri"/>
                <w:b w:val="0"/>
                <w:color w:val="auto"/>
                <w:sz w:val="18"/>
              </w:rPr>
              <w:t xml:space="preserve">Magistrates Court – Backlog Indicator - </w:t>
            </w:r>
            <w:r w:rsidR="00977932" w:rsidRPr="00767474">
              <w:rPr>
                <w:rFonts w:cs="Calibri"/>
                <w:b w:val="0"/>
                <w:color w:val="auto"/>
                <w:sz w:val="18"/>
              </w:rPr>
              <w:t>% greater than 6 months</w:t>
            </w:r>
          </w:p>
        </w:tc>
        <w:tc>
          <w:tcPr>
            <w:cnfStyle w:val="000010000000" w:firstRow="0" w:lastRow="0" w:firstColumn="0" w:lastColumn="0" w:oddVBand="1" w:evenVBand="0" w:oddHBand="0" w:evenHBand="0" w:firstRowFirstColumn="0" w:firstRowLastColumn="0" w:lastRowFirstColumn="0" w:lastRowLastColumn="0"/>
            <w:tcW w:w="542" w:type="pct"/>
          </w:tcPr>
          <w:p w14:paraId="1C436104"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32.3</w:t>
            </w:r>
          </w:p>
        </w:tc>
        <w:tc>
          <w:tcPr>
            <w:cnfStyle w:val="000001000000" w:firstRow="0" w:lastRow="0" w:firstColumn="0" w:lastColumn="0" w:oddVBand="0" w:evenVBand="1" w:oddHBand="0" w:evenHBand="0" w:firstRowFirstColumn="0" w:firstRowLastColumn="0" w:lastRowFirstColumn="0" w:lastRowLastColumn="0"/>
            <w:tcW w:w="542" w:type="pct"/>
          </w:tcPr>
          <w:p w14:paraId="5FED952B"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30.4</w:t>
            </w:r>
          </w:p>
        </w:tc>
        <w:tc>
          <w:tcPr>
            <w:cnfStyle w:val="000010000000" w:firstRow="0" w:lastRow="0" w:firstColumn="0" w:lastColumn="0" w:oddVBand="1" w:evenVBand="0" w:oddHBand="0" w:evenHBand="0" w:firstRowFirstColumn="0" w:firstRowLastColumn="0" w:lastRowFirstColumn="0" w:lastRowLastColumn="0"/>
            <w:tcW w:w="542" w:type="pct"/>
          </w:tcPr>
          <w:p w14:paraId="38806DBC"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34.6</w:t>
            </w:r>
          </w:p>
        </w:tc>
        <w:tc>
          <w:tcPr>
            <w:cnfStyle w:val="000001000000" w:firstRow="0" w:lastRow="0" w:firstColumn="0" w:lastColumn="0" w:oddVBand="0" w:evenVBand="1" w:oddHBand="0" w:evenHBand="0" w:firstRowFirstColumn="0" w:firstRowLastColumn="0" w:lastRowFirstColumn="0" w:lastRowLastColumn="0"/>
            <w:tcW w:w="542" w:type="pct"/>
          </w:tcPr>
          <w:p w14:paraId="31FE9A57"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36.2</w:t>
            </w:r>
          </w:p>
        </w:tc>
        <w:tc>
          <w:tcPr>
            <w:cnfStyle w:val="000010000000" w:firstRow="0" w:lastRow="0" w:firstColumn="0" w:lastColumn="0" w:oddVBand="1" w:evenVBand="0" w:oddHBand="0" w:evenHBand="0" w:firstRowFirstColumn="0" w:firstRowLastColumn="0" w:lastRowFirstColumn="0" w:lastRowLastColumn="0"/>
            <w:tcW w:w="542" w:type="pct"/>
          </w:tcPr>
          <w:p w14:paraId="0F73DBAB"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36.0</w:t>
            </w:r>
          </w:p>
        </w:tc>
        <w:tc>
          <w:tcPr>
            <w:cnfStyle w:val="000100000000" w:firstRow="0" w:lastRow="0" w:firstColumn="0" w:lastColumn="1" w:oddVBand="0" w:evenVBand="0" w:oddHBand="0" w:evenHBand="0" w:firstRowFirstColumn="0" w:firstRowLastColumn="0" w:lastRowFirstColumn="0" w:lastRowLastColumn="0"/>
            <w:tcW w:w="544" w:type="pct"/>
          </w:tcPr>
          <w:p w14:paraId="6ABEDD59"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-0.2 pp</w:t>
            </w:r>
          </w:p>
        </w:tc>
      </w:tr>
      <w:tr w:rsidR="009708DD" w:rsidRPr="00767474" w14:paraId="1529D7D0" w14:textId="77777777" w:rsidTr="008B034C">
        <w:trPr>
          <w:cnfStyle w:val="100000000000" w:firstRow="1" w:lastRow="0" w:firstColumn="0" w:lastColumn="0" w:oddVBand="0" w:evenVBand="0" w:oddHBand="0" w:evenHBand="0" w:firstRowFirstColumn="0" w:firstRowLastColumn="0" w:lastRowFirstColumn="0" w:lastRowLastColumn="0"/>
          <w:trHeight w:val="456"/>
          <w:tblHeader/>
        </w:trPr>
        <w:tc>
          <w:tcPr>
            <w:cnfStyle w:val="001000000000" w:firstRow="0" w:lastRow="0" w:firstColumn="1" w:lastColumn="0" w:oddVBand="0" w:evenVBand="0" w:oddHBand="0" w:evenHBand="0" w:firstRowFirstColumn="0" w:firstRowLastColumn="0" w:lastRowFirstColumn="0" w:lastRowLastColumn="0"/>
            <w:tcW w:w="1746" w:type="pct"/>
          </w:tcPr>
          <w:p w14:paraId="78E577A7" w14:textId="030A11CD" w:rsidR="00977932" w:rsidRPr="00767474" w:rsidRDefault="00D82BD6" w:rsidP="00E96852">
            <w:pPr>
              <w:spacing w:before="240" w:after="240" w:line="300" w:lineRule="exact"/>
              <w:rPr>
                <w:rFonts w:cs="Calibri"/>
                <w:b w:val="0"/>
                <w:color w:val="auto"/>
                <w:sz w:val="18"/>
              </w:rPr>
            </w:pPr>
            <w:r>
              <w:rPr>
                <w:rFonts w:cs="Calibri"/>
                <w:b w:val="0"/>
                <w:color w:val="auto"/>
                <w:sz w:val="18"/>
              </w:rPr>
              <w:t xml:space="preserve">Magistrates Court – Backlog Indicator - </w:t>
            </w:r>
            <w:r w:rsidR="00977932" w:rsidRPr="00767474">
              <w:rPr>
                <w:rFonts w:cs="Calibri"/>
                <w:b w:val="0"/>
                <w:color w:val="auto"/>
                <w:sz w:val="18"/>
              </w:rPr>
              <w:t>% greater than 12 months</w:t>
            </w:r>
          </w:p>
        </w:tc>
        <w:tc>
          <w:tcPr>
            <w:cnfStyle w:val="000010000000" w:firstRow="0" w:lastRow="0" w:firstColumn="0" w:lastColumn="0" w:oddVBand="1" w:evenVBand="0" w:oddHBand="0" w:evenHBand="0" w:firstRowFirstColumn="0" w:firstRowLastColumn="0" w:lastRowFirstColumn="0" w:lastRowLastColumn="0"/>
            <w:tcW w:w="542" w:type="pct"/>
          </w:tcPr>
          <w:p w14:paraId="162C4266"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13.8</w:t>
            </w:r>
          </w:p>
        </w:tc>
        <w:tc>
          <w:tcPr>
            <w:cnfStyle w:val="000001000000" w:firstRow="0" w:lastRow="0" w:firstColumn="0" w:lastColumn="0" w:oddVBand="0" w:evenVBand="1" w:oddHBand="0" w:evenHBand="0" w:firstRowFirstColumn="0" w:firstRowLastColumn="0" w:lastRowFirstColumn="0" w:lastRowLastColumn="0"/>
            <w:tcW w:w="542" w:type="pct"/>
          </w:tcPr>
          <w:p w14:paraId="3AFBF8EE"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13.0</w:t>
            </w:r>
          </w:p>
        </w:tc>
        <w:tc>
          <w:tcPr>
            <w:cnfStyle w:val="000010000000" w:firstRow="0" w:lastRow="0" w:firstColumn="0" w:lastColumn="0" w:oddVBand="1" w:evenVBand="0" w:oddHBand="0" w:evenHBand="0" w:firstRowFirstColumn="0" w:firstRowLastColumn="0" w:lastRowFirstColumn="0" w:lastRowLastColumn="0"/>
            <w:tcW w:w="542" w:type="pct"/>
          </w:tcPr>
          <w:p w14:paraId="6F898CF0"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12.6</w:t>
            </w:r>
          </w:p>
        </w:tc>
        <w:tc>
          <w:tcPr>
            <w:cnfStyle w:val="000001000000" w:firstRow="0" w:lastRow="0" w:firstColumn="0" w:lastColumn="0" w:oddVBand="0" w:evenVBand="1" w:oddHBand="0" w:evenHBand="0" w:firstRowFirstColumn="0" w:firstRowLastColumn="0" w:lastRowFirstColumn="0" w:lastRowLastColumn="0"/>
            <w:tcW w:w="542" w:type="pct"/>
          </w:tcPr>
          <w:p w14:paraId="0AF0C229"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15.0</w:t>
            </w:r>
          </w:p>
        </w:tc>
        <w:tc>
          <w:tcPr>
            <w:cnfStyle w:val="000010000000" w:firstRow="0" w:lastRow="0" w:firstColumn="0" w:lastColumn="0" w:oddVBand="1" w:evenVBand="0" w:oddHBand="0" w:evenHBand="0" w:firstRowFirstColumn="0" w:firstRowLastColumn="0" w:lastRowFirstColumn="0" w:lastRowLastColumn="0"/>
            <w:tcW w:w="542" w:type="pct"/>
          </w:tcPr>
          <w:p w14:paraId="515552D2"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15.1</w:t>
            </w:r>
          </w:p>
        </w:tc>
        <w:tc>
          <w:tcPr>
            <w:cnfStyle w:val="000100000000" w:firstRow="0" w:lastRow="0" w:firstColumn="0" w:lastColumn="1" w:oddVBand="0" w:evenVBand="0" w:oddHBand="0" w:evenHBand="0" w:firstRowFirstColumn="0" w:firstRowLastColumn="0" w:lastRowFirstColumn="0" w:lastRowLastColumn="0"/>
            <w:tcW w:w="544" w:type="pct"/>
          </w:tcPr>
          <w:p w14:paraId="51571768"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0.1 pp</w:t>
            </w:r>
          </w:p>
        </w:tc>
      </w:tr>
      <w:tr w:rsidR="009708DD" w:rsidRPr="00767474" w14:paraId="30385BC4" w14:textId="77777777" w:rsidTr="008B034C">
        <w:trPr>
          <w:cnfStyle w:val="100000000000" w:firstRow="1" w:lastRow="0" w:firstColumn="0" w:lastColumn="0" w:oddVBand="0" w:evenVBand="0" w:oddHBand="0" w:evenHBand="0" w:firstRowFirstColumn="0" w:firstRowLastColumn="0" w:lastRowFirstColumn="0" w:lastRowLastColumn="0"/>
          <w:trHeight w:val="456"/>
          <w:tblHeader/>
        </w:trPr>
        <w:tc>
          <w:tcPr>
            <w:cnfStyle w:val="001000000000" w:firstRow="0" w:lastRow="0" w:firstColumn="1" w:lastColumn="0" w:oddVBand="0" w:evenVBand="0" w:oddHBand="0" w:evenHBand="0" w:firstRowFirstColumn="0" w:firstRowLastColumn="0" w:lastRowFirstColumn="0" w:lastRowLastColumn="0"/>
            <w:tcW w:w="1746" w:type="pct"/>
          </w:tcPr>
          <w:p w14:paraId="1FCE8C65" w14:textId="5BA7538D" w:rsidR="00977932" w:rsidRPr="00767474" w:rsidRDefault="008B034C" w:rsidP="00E96852">
            <w:pPr>
              <w:spacing w:before="240" w:after="240" w:line="300" w:lineRule="exact"/>
              <w:rPr>
                <w:rFonts w:cs="Calibri"/>
                <w:b w:val="0"/>
                <w:color w:val="auto"/>
                <w:sz w:val="18"/>
              </w:rPr>
            </w:pPr>
            <w:r>
              <w:rPr>
                <w:rFonts w:cs="Calibri"/>
                <w:b w:val="0"/>
                <w:color w:val="auto"/>
                <w:sz w:val="18"/>
              </w:rPr>
              <w:t xml:space="preserve">Youth Justice Court - </w:t>
            </w:r>
            <w:r w:rsidR="00977932" w:rsidRPr="00767474">
              <w:rPr>
                <w:rFonts w:cs="Calibri"/>
                <w:b w:val="0"/>
                <w:color w:val="auto"/>
                <w:sz w:val="18"/>
              </w:rPr>
              <w:t>Total lodged pending completion</w:t>
            </w:r>
          </w:p>
        </w:tc>
        <w:tc>
          <w:tcPr>
            <w:cnfStyle w:val="000010000000" w:firstRow="0" w:lastRow="0" w:firstColumn="0" w:lastColumn="0" w:oddVBand="1" w:evenVBand="0" w:oddHBand="0" w:evenHBand="0" w:firstRowFirstColumn="0" w:firstRowLastColumn="0" w:lastRowFirstColumn="0" w:lastRowLastColumn="0"/>
            <w:tcW w:w="542" w:type="pct"/>
          </w:tcPr>
          <w:p w14:paraId="51ECCFEA"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438</w:t>
            </w:r>
          </w:p>
        </w:tc>
        <w:tc>
          <w:tcPr>
            <w:cnfStyle w:val="000001000000" w:firstRow="0" w:lastRow="0" w:firstColumn="0" w:lastColumn="0" w:oddVBand="0" w:evenVBand="1" w:oddHBand="0" w:evenHBand="0" w:firstRowFirstColumn="0" w:firstRowLastColumn="0" w:lastRowFirstColumn="0" w:lastRowLastColumn="0"/>
            <w:tcW w:w="542" w:type="pct"/>
          </w:tcPr>
          <w:p w14:paraId="04F119F4"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354</w:t>
            </w:r>
          </w:p>
        </w:tc>
        <w:tc>
          <w:tcPr>
            <w:cnfStyle w:val="000010000000" w:firstRow="0" w:lastRow="0" w:firstColumn="0" w:lastColumn="0" w:oddVBand="1" w:evenVBand="0" w:oddHBand="0" w:evenHBand="0" w:firstRowFirstColumn="0" w:firstRowLastColumn="0" w:lastRowFirstColumn="0" w:lastRowLastColumn="0"/>
            <w:tcW w:w="542" w:type="pct"/>
          </w:tcPr>
          <w:p w14:paraId="307D663B"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442</w:t>
            </w:r>
          </w:p>
        </w:tc>
        <w:tc>
          <w:tcPr>
            <w:cnfStyle w:val="000001000000" w:firstRow="0" w:lastRow="0" w:firstColumn="0" w:lastColumn="0" w:oddVBand="0" w:evenVBand="1" w:oddHBand="0" w:evenHBand="0" w:firstRowFirstColumn="0" w:firstRowLastColumn="0" w:lastRowFirstColumn="0" w:lastRowLastColumn="0"/>
            <w:tcW w:w="542" w:type="pct"/>
          </w:tcPr>
          <w:p w14:paraId="55C7AEF0"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413</w:t>
            </w:r>
          </w:p>
        </w:tc>
        <w:tc>
          <w:tcPr>
            <w:cnfStyle w:val="000010000000" w:firstRow="0" w:lastRow="0" w:firstColumn="0" w:lastColumn="0" w:oddVBand="1" w:evenVBand="0" w:oddHBand="0" w:evenHBand="0" w:firstRowFirstColumn="0" w:firstRowLastColumn="0" w:lastRowFirstColumn="0" w:lastRowLastColumn="0"/>
            <w:tcW w:w="542" w:type="pct"/>
          </w:tcPr>
          <w:p w14:paraId="688F0E4B"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395</w:t>
            </w:r>
          </w:p>
        </w:tc>
        <w:tc>
          <w:tcPr>
            <w:cnfStyle w:val="000100000000" w:firstRow="0" w:lastRow="0" w:firstColumn="0" w:lastColumn="1" w:oddVBand="0" w:evenVBand="0" w:oddHBand="0" w:evenHBand="0" w:firstRowFirstColumn="0" w:firstRowLastColumn="0" w:lastRowFirstColumn="0" w:lastRowLastColumn="0"/>
            <w:tcW w:w="544" w:type="pct"/>
          </w:tcPr>
          <w:p w14:paraId="53243CAB"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-4.4%</w:t>
            </w:r>
          </w:p>
        </w:tc>
      </w:tr>
      <w:tr w:rsidR="009708DD" w:rsidRPr="00767474" w14:paraId="78DBF531" w14:textId="77777777" w:rsidTr="008B034C">
        <w:trPr>
          <w:cnfStyle w:val="100000000000" w:firstRow="1" w:lastRow="0" w:firstColumn="0" w:lastColumn="0" w:oddVBand="0" w:evenVBand="0" w:oddHBand="0" w:evenHBand="0" w:firstRowFirstColumn="0" w:firstRowLastColumn="0" w:lastRowFirstColumn="0" w:lastRowLastColumn="0"/>
          <w:trHeight w:val="456"/>
          <w:tblHeader/>
        </w:trPr>
        <w:tc>
          <w:tcPr>
            <w:cnfStyle w:val="001000000000" w:firstRow="0" w:lastRow="0" w:firstColumn="1" w:lastColumn="0" w:oddVBand="0" w:evenVBand="0" w:oddHBand="0" w:evenHBand="0" w:firstRowFirstColumn="0" w:firstRowLastColumn="0" w:lastRowFirstColumn="0" w:lastRowLastColumn="0"/>
            <w:tcW w:w="1746" w:type="pct"/>
          </w:tcPr>
          <w:p w14:paraId="7D253A67" w14:textId="6B532010" w:rsidR="00977932" w:rsidRPr="00767474" w:rsidRDefault="008B034C" w:rsidP="00E96852">
            <w:pPr>
              <w:spacing w:before="240" w:after="240" w:line="300" w:lineRule="exact"/>
              <w:rPr>
                <w:rFonts w:cs="Calibri"/>
                <w:b w:val="0"/>
                <w:color w:val="auto"/>
                <w:sz w:val="18"/>
              </w:rPr>
            </w:pPr>
            <w:r>
              <w:rPr>
                <w:rFonts w:cs="Calibri"/>
                <w:b w:val="0"/>
                <w:color w:val="auto"/>
                <w:sz w:val="18"/>
              </w:rPr>
              <w:t xml:space="preserve">Youth Justice Court - </w:t>
            </w:r>
            <w:r w:rsidRPr="00767474">
              <w:rPr>
                <w:rFonts w:cs="Calibri"/>
                <w:b w:val="0"/>
                <w:color w:val="auto"/>
                <w:sz w:val="18"/>
              </w:rPr>
              <w:t xml:space="preserve">Total lodged pending completion </w:t>
            </w:r>
            <w:r>
              <w:rPr>
                <w:rFonts w:cs="Calibri"/>
                <w:b w:val="0"/>
                <w:color w:val="auto"/>
                <w:sz w:val="18"/>
              </w:rPr>
              <w:t xml:space="preserve">- </w:t>
            </w:r>
            <w:r w:rsidR="00977932" w:rsidRPr="00767474">
              <w:rPr>
                <w:rFonts w:cs="Calibri"/>
                <w:b w:val="0"/>
                <w:color w:val="auto"/>
                <w:sz w:val="18"/>
              </w:rPr>
              <w:t>Between 6 and 12 months</w:t>
            </w:r>
          </w:p>
        </w:tc>
        <w:tc>
          <w:tcPr>
            <w:cnfStyle w:val="000010000000" w:firstRow="0" w:lastRow="0" w:firstColumn="0" w:lastColumn="0" w:oddVBand="1" w:evenVBand="0" w:oddHBand="0" w:evenHBand="0" w:firstRowFirstColumn="0" w:firstRowLastColumn="0" w:lastRowFirstColumn="0" w:lastRowLastColumn="0"/>
            <w:tcW w:w="542" w:type="pct"/>
          </w:tcPr>
          <w:p w14:paraId="183E7735"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69</w:t>
            </w:r>
          </w:p>
        </w:tc>
        <w:tc>
          <w:tcPr>
            <w:cnfStyle w:val="000001000000" w:firstRow="0" w:lastRow="0" w:firstColumn="0" w:lastColumn="0" w:oddVBand="0" w:evenVBand="1" w:oddHBand="0" w:evenHBand="0" w:firstRowFirstColumn="0" w:firstRowLastColumn="0" w:lastRowFirstColumn="0" w:lastRowLastColumn="0"/>
            <w:tcW w:w="542" w:type="pct"/>
          </w:tcPr>
          <w:p w14:paraId="2F6FF469"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39</w:t>
            </w:r>
          </w:p>
        </w:tc>
        <w:tc>
          <w:tcPr>
            <w:cnfStyle w:val="000010000000" w:firstRow="0" w:lastRow="0" w:firstColumn="0" w:lastColumn="0" w:oddVBand="1" w:evenVBand="0" w:oddHBand="0" w:evenHBand="0" w:firstRowFirstColumn="0" w:firstRowLastColumn="0" w:lastRowFirstColumn="0" w:lastRowLastColumn="0"/>
            <w:tcW w:w="542" w:type="pct"/>
          </w:tcPr>
          <w:p w14:paraId="750036E9"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48</w:t>
            </w:r>
          </w:p>
        </w:tc>
        <w:tc>
          <w:tcPr>
            <w:cnfStyle w:val="000001000000" w:firstRow="0" w:lastRow="0" w:firstColumn="0" w:lastColumn="0" w:oddVBand="0" w:evenVBand="1" w:oddHBand="0" w:evenHBand="0" w:firstRowFirstColumn="0" w:firstRowLastColumn="0" w:lastRowFirstColumn="0" w:lastRowLastColumn="0"/>
            <w:tcW w:w="542" w:type="pct"/>
          </w:tcPr>
          <w:p w14:paraId="24476F86"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55</w:t>
            </w:r>
          </w:p>
        </w:tc>
        <w:tc>
          <w:tcPr>
            <w:cnfStyle w:val="000010000000" w:firstRow="0" w:lastRow="0" w:firstColumn="0" w:lastColumn="0" w:oddVBand="1" w:evenVBand="0" w:oddHBand="0" w:evenHBand="0" w:firstRowFirstColumn="0" w:firstRowLastColumn="0" w:lastRowFirstColumn="0" w:lastRowLastColumn="0"/>
            <w:tcW w:w="542" w:type="pct"/>
          </w:tcPr>
          <w:p w14:paraId="638E2A4A"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78</w:t>
            </w:r>
          </w:p>
        </w:tc>
        <w:tc>
          <w:tcPr>
            <w:cnfStyle w:val="000100000000" w:firstRow="0" w:lastRow="0" w:firstColumn="0" w:lastColumn="1" w:oddVBand="0" w:evenVBand="0" w:oddHBand="0" w:evenHBand="0" w:firstRowFirstColumn="0" w:firstRowLastColumn="0" w:lastRowFirstColumn="0" w:lastRowLastColumn="0"/>
            <w:tcW w:w="544" w:type="pct"/>
          </w:tcPr>
          <w:p w14:paraId="5FF94514"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42%</w:t>
            </w:r>
          </w:p>
        </w:tc>
      </w:tr>
      <w:tr w:rsidR="009708DD" w:rsidRPr="00767474" w14:paraId="322121CB" w14:textId="77777777" w:rsidTr="008B034C">
        <w:trPr>
          <w:cnfStyle w:val="100000000000" w:firstRow="1" w:lastRow="0" w:firstColumn="0" w:lastColumn="0" w:oddVBand="0" w:evenVBand="0" w:oddHBand="0" w:evenHBand="0" w:firstRowFirstColumn="0" w:firstRowLastColumn="0" w:lastRowFirstColumn="0" w:lastRowLastColumn="0"/>
          <w:trHeight w:val="456"/>
          <w:tblHeader/>
        </w:trPr>
        <w:tc>
          <w:tcPr>
            <w:cnfStyle w:val="001000000000" w:firstRow="0" w:lastRow="0" w:firstColumn="1" w:lastColumn="0" w:oddVBand="0" w:evenVBand="0" w:oddHBand="0" w:evenHBand="0" w:firstRowFirstColumn="0" w:firstRowLastColumn="0" w:lastRowFirstColumn="0" w:lastRowLastColumn="0"/>
            <w:tcW w:w="1746" w:type="pct"/>
          </w:tcPr>
          <w:p w14:paraId="295A4C58" w14:textId="1FECDD6E" w:rsidR="00977932" w:rsidRPr="00767474" w:rsidRDefault="008B034C" w:rsidP="00E96852">
            <w:pPr>
              <w:spacing w:before="240" w:after="240" w:line="300" w:lineRule="exact"/>
              <w:rPr>
                <w:rFonts w:cs="Calibri"/>
                <w:b w:val="0"/>
                <w:color w:val="auto"/>
                <w:sz w:val="18"/>
              </w:rPr>
            </w:pPr>
            <w:r>
              <w:rPr>
                <w:rFonts w:cs="Calibri"/>
                <w:b w:val="0"/>
                <w:color w:val="auto"/>
                <w:sz w:val="18"/>
              </w:rPr>
              <w:t xml:space="preserve">Youth Justice Court - </w:t>
            </w:r>
            <w:r w:rsidRPr="00767474">
              <w:rPr>
                <w:rFonts w:cs="Calibri"/>
                <w:b w:val="0"/>
                <w:color w:val="auto"/>
                <w:sz w:val="18"/>
              </w:rPr>
              <w:t xml:space="preserve">Total lodged pending completion </w:t>
            </w:r>
            <w:r>
              <w:rPr>
                <w:rFonts w:cs="Calibri"/>
                <w:b w:val="0"/>
                <w:color w:val="auto"/>
                <w:sz w:val="18"/>
              </w:rPr>
              <w:t xml:space="preserve">- </w:t>
            </w:r>
            <w:r w:rsidR="00977932" w:rsidRPr="00767474">
              <w:rPr>
                <w:rFonts w:cs="Calibri"/>
                <w:b w:val="0"/>
                <w:color w:val="auto"/>
                <w:sz w:val="18"/>
              </w:rPr>
              <w:t>Greater than 12 months</w:t>
            </w:r>
          </w:p>
        </w:tc>
        <w:tc>
          <w:tcPr>
            <w:cnfStyle w:val="000010000000" w:firstRow="0" w:lastRow="0" w:firstColumn="0" w:lastColumn="0" w:oddVBand="1" w:evenVBand="0" w:oddHBand="0" w:evenHBand="0" w:firstRowFirstColumn="0" w:firstRowLastColumn="0" w:lastRowFirstColumn="0" w:lastRowLastColumn="0"/>
            <w:tcW w:w="542" w:type="pct"/>
          </w:tcPr>
          <w:p w14:paraId="082F830B"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53</w:t>
            </w:r>
          </w:p>
        </w:tc>
        <w:tc>
          <w:tcPr>
            <w:cnfStyle w:val="000001000000" w:firstRow="0" w:lastRow="0" w:firstColumn="0" w:lastColumn="0" w:oddVBand="0" w:evenVBand="1" w:oddHBand="0" w:evenHBand="0" w:firstRowFirstColumn="0" w:firstRowLastColumn="0" w:lastRowFirstColumn="0" w:lastRowLastColumn="0"/>
            <w:tcW w:w="542" w:type="pct"/>
          </w:tcPr>
          <w:p w14:paraId="21C303E1"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47</w:t>
            </w:r>
          </w:p>
        </w:tc>
        <w:tc>
          <w:tcPr>
            <w:cnfStyle w:val="000010000000" w:firstRow="0" w:lastRow="0" w:firstColumn="0" w:lastColumn="0" w:oddVBand="1" w:evenVBand="0" w:oddHBand="0" w:evenHBand="0" w:firstRowFirstColumn="0" w:firstRowLastColumn="0" w:lastRowFirstColumn="0" w:lastRowLastColumn="0"/>
            <w:tcW w:w="542" w:type="pct"/>
          </w:tcPr>
          <w:p w14:paraId="5178A222"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24</w:t>
            </w:r>
          </w:p>
        </w:tc>
        <w:tc>
          <w:tcPr>
            <w:cnfStyle w:val="000001000000" w:firstRow="0" w:lastRow="0" w:firstColumn="0" w:lastColumn="0" w:oddVBand="0" w:evenVBand="1" w:oddHBand="0" w:evenHBand="0" w:firstRowFirstColumn="0" w:firstRowLastColumn="0" w:lastRowFirstColumn="0" w:lastRowLastColumn="0"/>
            <w:tcW w:w="542" w:type="pct"/>
          </w:tcPr>
          <w:p w14:paraId="1BF0D290"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29</w:t>
            </w:r>
          </w:p>
        </w:tc>
        <w:tc>
          <w:tcPr>
            <w:cnfStyle w:val="000010000000" w:firstRow="0" w:lastRow="0" w:firstColumn="0" w:lastColumn="0" w:oddVBand="1" w:evenVBand="0" w:oddHBand="0" w:evenHBand="0" w:firstRowFirstColumn="0" w:firstRowLastColumn="0" w:lastRowFirstColumn="0" w:lastRowLastColumn="0"/>
            <w:tcW w:w="542" w:type="pct"/>
          </w:tcPr>
          <w:p w14:paraId="00CA9A7C"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30</w:t>
            </w:r>
          </w:p>
        </w:tc>
        <w:tc>
          <w:tcPr>
            <w:cnfStyle w:val="000100000000" w:firstRow="0" w:lastRow="0" w:firstColumn="0" w:lastColumn="1" w:oddVBand="0" w:evenVBand="0" w:oddHBand="0" w:evenHBand="0" w:firstRowFirstColumn="0" w:firstRowLastColumn="0" w:lastRowFirstColumn="0" w:lastRowLastColumn="0"/>
            <w:tcW w:w="544" w:type="pct"/>
          </w:tcPr>
          <w:p w14:paraId="7795350D"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3.4%</w:t>
            </w:r>
          </w:p>
        </w:tc>
      </w:tr>
      <w:tr w:rsidR="009708DD" w:rsidRPr="00767474" w14:paraId="57CE383F" w14:textId="77777777" w:rsidTr="008B034C">
        <w:trPr>
          <w:cnfStyle w:val="100000000000" w:firstRow="1" w:lastRow="0" w:firstColumn="0" w:lastColumn="0" w:oddVBand="0" w:evenVBand="0" w:oddHBand="0" w:evenHBand="0" w:firstRowFirstColumn="0" w:firstRowLastColumn="0" w:lastRowFirstColumn="0" w:lastRowLastColumn="0"/>
          <w:trHeight w:val="456"/>
          <w:tblHeader/>
        </w:trPr>
        <w:tc>
          <w:tcPr>
            <w:cnfStyle w:val="001000000000" w:firstRow="0" w:lastRow="0" w:firstColumn="1" w:lastColumn="0" w:oddVBand="0" w:evenVBand="0" w:oddHBand="0" w:evenHBand="0" w:firstRowFirstColumn="0" w:firstRowLastColumn="0" w:lastRowFirstColumn="0" w:lastRowLastColumn="0"/>
            <w:tcW w:w="1746" w:type="pct"/>
          </w:tcPr>
          <w:p w14:paraId="5039B336" w14:textId="053AE065" w:rsidR="00977932" w:rsidRPr="00767474" w:rsidRDefault="008B034C" w:rsidP="00E96852">
            <w:pPr>
              <w:spacing w:before="240" w:after="240" w:line="300" w:lineRule="exact"/>
              <w:rPr>
                <w:rFonts w:cs="Calibri"/>
                <w:b w:val="0"/>
                <w:color w:val="auto"/>
                <w:sz w:val="18"/>
              </w:rPr>
            </w:pPr>
            <w:r>
              <w:rPr>
                <w:rFonts w:cs="Calibri"/>
                <w:b w:val="0"/>
                <w:color w:val="auto"/>
                <w:sz w:val="18"/>
              </w:rPr>
              <w:t xml:space="preserve">Youth Justice Court - </w:t>
            </w:r>
            <w:r w:rsidRPr="00767474">
              <w:rPr>
                <w:rFonts w:cs="Calibri"/>
                <w:b w:val="0"/>
                <w:color w:val="auto"/>
                <w:sz w:val="18"/>
              </w:rPr>
              <w:t xml:space="preserve">Backlog Indicator </w:t>
            </w:r>
            <w:r>
              <w:rPr>
                <w:rFonts w:cs="Calibri"/>
                <w:b w:val="0"/>
                <w:color w:val="auto"/>
                <w:sz w:val="18"/>
              </w:rPr>
              <w:t xml:space="preserve">- </w:t>
            </w:r>
            <w:r w:rsidR="00977932" w:rsidRPr="00767474">
              <w:rPr>
                <w:rFonts w:cs="Calibri"/>
                <w:b w:val="0"/>
                <w:color w:val="auto"/>
                <w:sz w:val="18"/>
              </w:rPr>
              <w:t>% greater than 6 months</w:t>
            </w:r>
          </w:p>
        </w:tc>
        <w:tc>
          <w:tcPr>
            <w:cnfStyle w:val="000010000000" w:firstRow="0" w:lastRow="0" w:firstColumn="0" w:lastColumn="0" w:oddVBand="1" w:evenVBand="0" w:oddHBand="0" w:evenHBand="0" w:firstRowFirstColumn="0" w:firstRowLastColumn="0" w:lastRowFirstColumn="0" w:lastRowLastColumn="0"/>
            <w:tcW w:w="542" w:type="pct"/>
          </w:tcPr>
          <w:p w14:paraId="509D0651"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27.9</w:t>
            </w:r>
          </w:p>
        </w:tc>
        <w:tc>
          <w:tcPr>
            <w:cnfStyle w:val="000001000000" w:firstRow="0" w:lastRow="0" w:firstColumn="0" w:lastColumn="0" w:oddVBand="0" w:evenVBand="1" w:oddHBand="0" w:evenHBand="0" w:firstRowFirstColumn="0" w:firstRowLastColumn="0" w:lastRowFirstColumn="0" w:lastRowLastColumn="0"/>
            <w:tcW w:w="542" w:type="pct"/>
          </w:tcPr>
          <w:p w14:paraId="33083A40"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24.3</w:t>
            </w:r>
          </w:p>
        </w:tc>
        <w:tc>
          <w:tcPr>
            <w:cnfStyle w:val="000010000000" w:firstRow="0" w:lastRow="0" w:firstColumn="0" w:lastColumn="0" w:oddVBand="1" w:evenVBand="0" w:oddHBand="0" w:evenHBand="0" w:firstRowFirstColumn="0" w:firstRowLastColumn="0" w:lastRowFirstColumn="0" w:lastRowLastColumn="0"/>
            <w:tcW w:w="542" w:type="pct"/>
          </w:tcPr>
          <w:p w14:paraId="5DAF8782"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16.3</w:t>
            </w:r>
          </w:p>
        </w:tc>
        <w:tc>
          <w:tcPr>
            <w:cnfStyle w:val="000001000000" w:firstRow="0" w:lastRow="0" w:firstColumn="0" w:lastColumn="0" w:oddVBand="0" w:evenVBand="1" w:oddHBand="0" w:evenHBand="0" w:firstRowFirstColumn="0" w:firstRowLastColumn="0" w:lastRowFirstColumn="0" w:lastRowLastColumn="0"/>
            <w:tcW w:w="542" w:type="pct"/>
          </w:tcPr>
          <w:p w14:paraId="31EE7366"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20.3</w:t>
            </w:r>
          </w:p>
        </w:tc>
        <w:tc>
          <w:tcPr>
            <w:cnfStyle w:val="000010000000" w:firstRow="0" w:lastRow="0" w:firstColumn="0" w:lastColumn="0" w:oddVBand="1" w:evenVBand="0" w:oddHBand="0" w:evenHBand="0" w:firstRowFirstColumn="0" w:firstRowLastColumn="0" w:lastRowFirstColumn="0" w:lastRowLastColumn="0"/>
            <w:tcW w:w="542" w:type="pct"/>
          </w:tcPr>
          <w:p w14:paraId="23CDDC7C"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27.3</w:t>
            </w:r>
          </w:p>
        </w:tc>
        <w:tc>
          <w:tcPr>
            <w:cnfStyle w:val="000100000000" w:firstRow="0" w:lastRow="0" w:firstColumn="0" w:lastColumn="1" w:oddVBand="0" w:evenVBand="0" w:oddHBand="0" w:evenHBand="0" w:firstRowFirstColumn="0" w:firstRowLastColumn="0" w:lastRowFirstColumn="0" w:lastRowLastColumn="0"/>
            <w:tcW w:w="544" w:type="pct"/>
          </w:tcPr>
          <w:p w14:paraId="2B903F04"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7 pp</w:t>
            </w:r>
          </w:p>
        </w:tc>
      </w:tr>
      <w:tr w:rsidR="009708DD" w:rsidRPr="00767474" w14:paraId="2B2D5CAA" w14:textId="77777777" w:rsidTr="008B034C">
        <w:trPr>
          <w:cnfStyle w:val="100000000000" w:firstRow="1" w:lastRow="0" w:firstColumn="0" w:lastColumn="0" w:oddVBand="0" w:evenVBand="0" w:oddHBand="0" w:evenHBand="0" w:firstRowFirstColumn="0" w:firstRowLastColumn="0" w:lastRowFirstColumn="0" w:lastRowLastColumn="0"/>
          <w:trHeight w:val="456"/>
          <w:tblHeader/>
        </w:trPr>
        <w:tc>
          <w:tcPr>
            <w:cnfStyle w:val="001000000000" w:firstRow="0" w:lastRow="0" w:firstColumn="1" w:lastColumn="0" w:oddVBand="0" w:evenVBand="0" w:oddHBand="0" w:evenHBand="0" w:firstRowFirstColumn="0" w:firstRowLastColumn="0" w:lastRowFirstColumn="0" w:lastRowLastColumn="0"/>
            <w:tcW w:w="1746" w:type="pct"/>
          </w:tcPr>
          <w:p w14:paraId="1D50A0C8" w14:textId="26E7CC06" w:rsidR="00977932" w:rsidRPr="00767474" w:rsidRDefault="008B034C" w:rsidP="00E96852">
            <w:pPr>
              <w:spacing w:before="240" w:after="240" w:line="300" w:lineRule="exact"/>
              <w:rPr>
                <w:rFonts w:cs="Calibri"/>
                <w:b w:val="0"/>
                <w:color w:val="auto"/>
                <w:sz w:val="18"/>
              </w:rPr>
            </w:pPr>
            <w:r>
              <w:rPr>
                <w:rFonts w:cs="Calibri"/>
                <w:b w:val="0"/>
                <w:color w:val="auto"/>
                <w:sz w:val="18"/>
              </w:rPr>
              <w:t xml:space="preserve">Youth Justice Court - </w:t>
            </w:r>
            <w:r w:rsidRPr="00767474">
              <w:rPr>
                <w:rFonts w:cs="Calibri"/>
                <w:b w:val="0"/>
                <w:color w:val="auto"/>
                <w:sz w:val="18"/>
              </w:rPr>
              <w:t xml:space="preserve">Backlog Indicator </w:t>
            </w:r>
            <w:r>
              <w:rPr>
                <w:rFonts w:cs="Calibri"/>
                <w:b w:val="0"/>
                <w:color w:val="auto"/>
                <w:sz w:val="18"/>
              </w:rPr>
              <w:t xml:space="preserve">- </w:t>
            </w:r>
            <w:r w:rsidR="00977932" w:rsidRPr="00767474">
              <w:rPr>
                <w:rFonts w:cs="Calibri"/>
                <w:b w:val="0"/>
                <w:color w:val="auto"/>
                <w:sz w:val="18"/>
              </w:rPr>
              <w:t>% greater than 12 months</w:t>
            </w:r>
          </w:p>
        </w:tc>
        <w:tc>
          <w:tcPr>
            <w:cnfStyle w:val="000010000000" w:firstRow="0" w:lastRow="0" w:firstColumn="0" w:lastColumn="0" w:oddVBand="1" w:evenVBand="0" w:oddHBand="0" w:evenHBand="0" w:firstRowFirstColumn="0" w:firstRowLastColumn="0" w:lastRowFirstColumn="0" w:lastRowLastColumn="0"/>
            <w:tcW w:w="542" w:type="pct"/>
          </w:tcPr>
          <w:p w14:paraId="3934CE9B"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12.1</w:t>
            </w:r>
          </w:p>
        </w:tc>
        <w:tc>
          <w:tcPr>
            <w:cnfStyle w:val="000001000000" w:firstRow="0" w:lastRow="0" w:firstColumn="0" w:lastColumn="0" w:oddVBand="0" w:evenVBand="1" w:oddHBand="0" w:evenHBand="0" w:firstRowFirstColumn="0" w:firstRowLastColumn="0" w:lastRowFirstColumn="0" w:lastRowLastColumn="0"/>
            <w:tcW w:w="542" w:type="pct"/>
          </w:tcPr>
          <w:p w14:paraId="39E6E1C2"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13.3</w:t>
            </w:r>
          </w:p>
        </w:tc>
        <w:tc>
          <w:tcPr>
            <w:cnfStyle w:val="000010000000" w:firstRow="0" w:lastRow="0" w:firstColumn="0" w:lastColumn="0" w:oddVBand="1" w:evenVBand="0" w:oddHBand="0" w:evenHBand="0" w:firstRowFirstColumn="0" w:firstRowLastColumn="0" w:lastRowFirstColumn="0" w:lastRowLastColumn="0"/>
            <w:tcW w:w="542" w:type="pct"/>
          </w:tcPr>
          <w:p w14:paraId="696F93F5"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5.4</w:t>
            </w:r>
          </w:p>
        </w:tc>
        <w:tc>
          <w:tcPr>
            <w:cnfStyle w:val="000001000000" w:firstRow="0" w:lastRow="0" w:firstColumn="0" w:lastColumn="0" w:oddVBand="0" w:evenVBand="1" w:oddHBand="0" w:evenHBand="0" w:firstRowFirstColumn="0" w:firstRowLastColumn="0" w:lastRowFirstColumn="0" w:lastRowLastColumn="0"/>
            <w:tcW w:w="542" w:type="pct"/>
          </w:tcPr>
          <w:p w14:paraId="788C1EF4"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7</w:t>
            </w:r>
            <w:r w:rsidR="00C402B0" w:rsidRPr="00767474">
              <w:rPr>
                <w:rFonts w:cs="Calibri"/>
                <w:b w:val="0"/>
                <w:color w:val="auto"/>
                <w:sz w:val="18"/>
                <w:szCs w:val="18"/>
              </w:rPr>
              <w:t>.0</w:t>
            </w:r>
          </w:p>
        </w:tc>
        <w:tc>
          <w:tcPr>
            <w:cnfStyle w:val="000010000000" w:firstRow="0" w:lastRow="0" w:firstColumn="0" w:lastColumn="0" w:oddVBand="1" w:evenVBand="0" w:oddHBand="0" w:evenHBand="0" w:firstRowFirstColumn="0" w:firstRowLastColumn="0" w:lastRowFirstColumn="0" w:lastRowLastColumn="0"/>
            <w:tcW w:w="542" w:type="pct"/>
          </w:tcPr>
          <w:p w14:paraId="328C67A2"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7.6</w:t>
            </w:r>
          </w:p>
        </w:tc>
        <w:tc>
          <w:tcPr>
            <w:cnfStyle w:val="000100000000" w:firstRow="0" w:lastRow="0" w:firstColumn="0" w:lastColumn="1" w:oddVBand="0" w:evenVBand="0" w:oddHBand="0" w:evenHBand="0" w:firstRowFirstColumn="0" w:firstRowLastColumn="0" w:lastRowFirstColumn="0" w:lastRowLastColumn="0"/>
            <w:tcW w:w="544" w:type="pct"/>
          </w:tcPr>
          <w:p w14:paraId="4F708865" w14:textId="77777777" w:rsidR="00977932" w:rsidRPr="00767474" w:rsidRDefault="00977932" w:rsidP="00E96852">
            <w:pPr>
              <w:spacing w:before="240" w:after="240" w:line="300" w:lineRule="exact"/>
              <w:jc w:val="right"/>
              <w:rPr>
                <w:rFonts w:cs="Calibri"/>
                <w:b w:val="0"/>
                <w:color w:val="auto"/>
                <w:sz w:val="18"/>
                <w:szCs w:val="18"/>
              </w:rPr>
            </w:pPr>
            <w:r w:rsidRPr="00767474">
              <w:rPr>
                <w:rFonts w:cs="Calibri"/>
                <w:b w:val="0"/>
                <w:color w:val="auto"/>
                <w:sz w:val="18"/>
                <w:szCs w:val="18"/>
              </w:rPr>
              <w:t>0.6 pp</w:t>
            </w:r>
          </w:p>
        </w:tc>
      </w:tr>
    </w:tbl>
    <w:p w14:paraId="0648B4A9" w14:textId="77777777" w:rsidR="00C165DF" w:rsidRPr="00347483" w:rsidRDefault="00C165DF" w:rsidP="00DA70DD">
      <w:pPr>
        <w:spacing w:before="0" w:line="240" w:lineRule="auto"/>
        <w:rPr>
          <w:rFonts w:cs="Calibri"/>
          <w:sz w:val="18"/>
          <w:szCs w:val="18"/>
        </w:rPr>
      </w:pPr>
      <w:r w:rsidRPr="00347483">
        <w:rPr>
          <w:rFonts w:cs="Calibri"/>
          <w:b/>
          <w:color w:val="1D1D1B"/>
          <w:sz w:val="18"/>
          <w:szCs w:val="18"/>
        </w:rPr>
        <w:t xml:space="preserve">pp </w:t>
      </w:r>
      <w:r w:rsidRPr="00347483">
        <w:rPr>
          <w:rFonts w:cs="Calibri"/>
          <w:color w:val="1D1D1B"/>
          <w:sz w:val="18"/>
          <w:szCs w:val="18"/>
        </w:rPr>
        <w:t>refers to percentage points</w:t>
      </w:r>
    </w:p>
    <w:p w14:paraId="2E477523" w14:textId="4F63177F" w:rsidR="00C165DF" w:rsidRPr="00347483" w:rsidRDefault="00C165DF" w:rsidP="00DA70DD">
      <w:pPr>
        <w:spacing w:before="0" w:line="240" w:lineRule="auto"/>
        <w:ind w:right="180"/>
        <w:rPr>
          <w:rFonts w:cs="Calibri"/>
          <w:sz w:val="18"/>
          <w:szCs w:val="18"/>
        </w:rPr>
      </w:pPr>
      <w:r w:rsidRPr="00347483">
        <w:rPr>
          <w:rFonts w:cs="Calibri"/>
          <w:position w:val="5"/>
          <w:sz w:val="18"/>
          <w:szCs w:val="18"/>
        </w:rPr>
        <w:t xml:space="preserve">1 </w:t>
      </w:r>
      <w:r w:rsidRPr="00347483">
        <w:rPr>
          <w:rFonts w:cs="Calibri"/>
          <w:sz w:val="18"/>
          <w:szCs w:val="18"/>
        </w:rPr>
        <w:t>In accordance with the Report on Government Services (RoGS) statistics manual, the counting unit adopted for criminal complaints is a defendant per case based unit</w:t>
      </w:r>
      <w:r w:rsidR="00DE264C" w:rsidRPr="00347483">
        <w:rPr>
          <w:rFonts w:cs="Calibri"/>
          <w:sz w:val="18"/>
          <w:szCs w:val="18"/>
        </w:rPr>
        <w:t xml:space="preserve">.  </w:t>
      </w:r>
      <w:r w:rsidRPr="00347483">
        <w:rPr>
          <w:rFonts w:cs="Calibri"/>
          <w:sz w:val="18"/>
          <w:szCs w:val="18"/>
        </w:rPr>
        <w:t>This figure includes family violence and intervention order criminal activity (such as the breach of a family violence or intervention order) and not the civil activity (the application of an order) which is set out separately under ‘civil’ in Table 16.</w:t>
      </w:r>
    </w:p>
    <w:p w14:paraId="06658CF8" w14:textId="282BFC9B" w:rsidR="00C165DF" w:rsidRPr="00347483" w:rsidRDefault="00C165DF" w:rsidP="00DA70DD">
      <w:pPr>
        <w:spacing w:before="0" w:line="240" w:lineRule="auto"/>
        <w:rPr>
          <w:rFonts w:cs="Calibri"/>
          <w:i/>
          <w:sz w:val="18"/>
          <w:szCs w:val="18"/>
        </w:rPr>
      </w:pPr>
      <w:r w:rsidRPr="00347483">
        <w:rPr>
          <w:rFonts w:cs="Calibri"/>
          <w:i/>
          <w:sz w:val="18"/>
          <w:szCs w:val="18"/>
        </w:rPr>
        <w:t>Source: CRIMESStats database</w:t>
      </w:r>
    </w:p>
    <w:p w14:paraId="68BD059A" w14:textId="6E197E10" w:rsidR="00FA0E52" w:rsidRDefault="00FA0E52" w:rsidP="00FA0E52">
      <w:pPr>
        <w:pStyle w:val="Caption"/>
        <w:keepNext/>
      </w:pPr>
      <w:r>
        <w:lastRenderedPageBreak/>
        <w:t xml:space="preserve">Table </w:t>
      </w:r>
      <w:r w:rsidR="00420D2D">
        <w:fldChar w:fldCharType="begin"/>
      </w:r>
      <w:r w:rsidR="00420D2D">
        <w:instrText xml:space="preserve"> SEQ Table \* ARABIC </w:instrText>
      </w:r>
      <w:r w:rsidR="00420D2D">
        <w:fldChar w:fldCharType="separate"/>
      </w:r>
      <w:r w:rsidR="006F7776">
        <w:rPr>
          <w:noProof/>
        </w:rPr>
        <w:t>14</w:t>
      </w:r>
      <w:r w:rsidR="00420D2D">
        <w:rPr>
          <w:noProof/>
        </w:rPr>
        <w:fldChar w:fldCharType="end"/>
      </w:r>
      <w:r>
        <w:t xml:space="preserve"> Civil Pending Caseload (at 30 June 2019) and Backlog Indicator 2014-15 to 2018-19</w:t>
      </w:r>
    </w:p>
    <w:tbl>
      <w:tblPr>
        <w:tblStyle w:val="PlainTable2"/>
        <w:tblW w:w="5000" w:type="pct"/>
        <w:tblLook w:val="04A0" w:firstRow="1" w:lastRow="0" w:firstColumn="1" w:lastColumn="0" w:noHBand="0" w:noVBand="1"/>
        <w:tblCaption w:val="Table16CivilPendingCaseloadandBacklogIndicator"/>
        <w:tblDescription w:val="TabledescribingCivilPendingCaseloadandBacklogIndicator"/>
      </w:tblPr>
      <w:tblGrid>
        <w:gridCol w:w="3092"/>
        <w:gridCol w:w="1042"/>
        <w:gridCol w:w="1043"/>
        <w:gridCol w:w="1045"/>
        <w:gridCol w:w="1043"/>
        <w:gridCol w:w="1043"/>
        <w:gridCol w:w="1052"/>
      </w:tblGrid>
      <w:tr w:rsidR="009708DD" w:rsidRPr="00717F65" w14:paraId="60A9AACE" w14:textId="77777777" w:rsidTr="00B975E8">
        <w:trPr>
          <w:cnfStyle w:val="100000000000" w:firstRow="1" w:lastRow="0" w:firstColumn="0" w:lastColumn="0" w:oddVBand="0" w:evenVBand="0" w:oddHBand="0" w:evenHBand="0" w:firstRowFirstColumn="0" w:firstRowLastColumn="0" w:lastRowFirstColumn="0" w:lastRowLastColumn="0"/>
          <w:cantSplit/>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2941831A" w14:textId="24FF9CDA" w:rsidR="00977932" w:rsidRPr="00717F65" w:rsidRDefault="00717F65" w:rsidP="00717F65">
            <w:pPr>
              <w:spacing w:before="240" w:after="240" w:line="300" w:lineRule="exact"/>
              <w:jc w:val="center"/>
              <w:rPr>
                <w:rFonts w:cs="Calibri"/>
                <w:b w:val="0"/>
                <w:bCs w:val="0"/>
                <w:color w:val="auto"/>
                <w:sz w:val="18"/>
                <w:szCs w:val="18"/>
                <w:lang w:val="en-AU" w:eastAsia="en-AU"/>
              </w:rPr>
            </w:pPr>
            <w:r w:rsidRPr="00717F65">
              <w:rPr>
                <w:rFonts w:cs="Calibri"/>
                <w:b w:val="0"/>
                <w:bCs w:val="0"/>
                <w:color w:val="auto"/>
                <w:sz w:val="18"/>
                <w:szCs w:val="18"/>
                <w:lang w:val="en-AU" w:eastAsia="en-AU"/>
              </w:rPr>
              <w:t>Pending Caseload</w:t>
            </w:r>
            <w:r w:rsidR="00531E7F" w:rsidRPr="00717F65">
              <w:rPr>
                <w:rFonts w:cs="Calibri"/>
                <w:b w:val="0"/>
                <w:bCs w:val="0"/>
                <w:color w:val="auto"/>
                <w:sz w:val="18"/>
                <w:szCs w:val="18"/>
                <w:vertAlign w:val="superscript"/>
                <w:lang w:val="en-AU" w:eastAsia="en-AU"/>
              </w:rPr>
              <w:t>1</w:t>
            </w:r>
          </w:p>
        </w:tc>
        <w:tc>
          <w:tcPr>
            <w:tcW w:w="557" w:type="pct"/>
            <w:hideMark/>
          </w:tcPr>
          <w:p w14:paraId="514F4965" w14:textId="77777777" w:rsidR="00977932" w:rsidRPr="00717F65" w:rsidRDefault="00977932"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717F65">
              <w:rPr>
                <w:rFonts w:cs="Calibri"/>
                <w:b w:val="0"/>
                <w:bCs w:val="0"/>
                <w:color w:val="auto"/>
                <w:sz w:val="18"/>
                <w:szCs w:val="18"/>
                <w:lang w:val="en-AU" w:eastAsia="en-AU"/>
              </w:rPr>
              <w:t>2014-2015</w:t>
            </w:r>
          </w:p>
        </w:tc>
        <w:tc>
          <w:tcPr>
            <w:tcW w:w="557" w:type="pct"/>
            <w:hideMark/>
          </w:tcPr>
          <w:p w14:paraId="69BF966F" w14:textId="77777777" w:rsidR="00977932" w:rsidRPr="00717F65" w:rsidRDefault="00977932"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717F65">
              <w:rPr>
                <w:rFonts w:cs="Calibri"/>
                <w:b w:val="0"/>
                <w:bCs w:val="0"/>
                <w:color w:val="auto"/>
                <w:sz w:val="18"/>
                <w:szCs w:val="18"/>
                <w:lang w:val="en-AU" w:eastAsia="en-AU"/>
              </w:rPr>
              <w:t>2015-2016</w:t>
            </w:r>
          </w:p>
        </w:tc>
        <w:tc>
          <w:tcPr>
            <w:tcW w:w="558" w:type="pct"/>
            <w:hideMark/>
          </w:tcPr>
          <w:p w14:paraId="75FB0BFE" w14:textId="77777777" w:rsidR="00977932" w:rsidRPr="00717F65" w:rsidRDefault="00977932"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717F65">
              <w:rPr>
                <w:rFonts w:cs="Calibri"/>
                <w:b w:val="0"/>
                <w:bCs w:val="0"/>
                <w:color w:val="auto"/>
                <w:sz w:val="18"/>
                <w:szCs w:val="18"/>
                <w:lang w:val="en-AU" w:eastAsia="en-AU"/>
              </w:rPr>
              <w:t>2016-2017</w:t>
            </w:r>
          </w:p>
        </w:tc>
        <w:tc>
          <w:tcPr>
            <w:tcW w:w="557" w:type="pct"/>
            <w:hideMark/>
          </w:tcPr>
          <w:p w14:paraId="3B081027" w14:textId="77777777" w:rsidR="00977932" w:rsidRPr="00717F65" w:rsidRDefault="00977932"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717F65">
              <w:rPr>
                <w:rFonts w:cs="Calibri"/>
                <w:b w:val="0"/>
                <w:bCs w:val="0"/>
                <w:color w:val="auto"/>
                <w:sz w:val="18"/>
                <w:szCs w:val="18"/>
                <w:lang w:val="en-AU" w:eastAsia="en-AU"/>
              </w:rPr>
              <w:t>2017-2018</w:t>
            </w:r>
          </w:p>
        </w:tc>
        <w:tc>
          <w:tcPr>
            <w:tcW w:w="557" w:type="pct"/>
            <w:hideMark/>
          </w:tcPr>
          <w:p w14:paraId="3F606BD4" w14:textId="77777777" w:rsidR="00977932" w:rsidRPr="00717F65" w:rsidRDefault="00977932"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717F65">
              <w:rPr>
                <w:rFonts w:cs="Calibri"/>
                <w:b w:val="0"/>
                <w:bCs w:val="0"/>
                <w:color w:val="auto"/>
                <w:sz w:val="18"/>
                <w:szCs w:val="18"/>
                <w:lang w:val="en-AU" w:eastAsia="en-AU"/>
              </w:rPr>
              <w:t>2018-2019</w:t>
            </w:r>
          </w:p>
        </w:tc>
        <w:tc>
          <w:tcPr>
            <w:tcW w:w="562" w:type="pct"/>
            <w:hideMark/>
          </w:tcPr>
          <w:p w14:paraId="1FC1EB8A" w14:textId="65B515F5" w:rsidR="00951727" w:rsidRPr="00717F65" w:rsidRDefault="00977932"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717F65">
              <w:rPr>
                <w:rFonts w:cs="Calibri"/>
                <w:b w:val="0"/>
                <w:bCs w:val="0"/>
                <w:color w:val="auto"/>
                <w:sz w:val="18"/>
                <w:szCs w:val="18"/>
                <w:lang w:val="en-AU" w:eastAsia="en-AU"/>
              </w:rPr>
              <w:t>change 2017-18 to</w:t>
            </w:r>
          </w:p>
          <w:p w14:paraId="71157EAD" w14:textId="77946AF4" w:rsidR="00977932" w:rsidRPr="00717F65" w:rsidRDefault="00775CA9"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717F65">
              <w:rPr>
                <w:rFonts w:cs="Calibri"/>
                <w:b w:val="0"/>
                <w:bCs w:val="0"/>
                <w:color w:val="auto"/>
                <w:sz w:val="18"/>
                <w:szCs w:val="18"/>
                <w:lang w:val="en-AU" w:eastAsia="en-AU"/>
              </w:rPr>
              <w:t>2</w:t>
            </w:r>
            <w:r w:rsidR="00977932" w:rsidRPr="00717F65">
              <w:rPr>
                <w:rFonts w:cs="Calibri"/>
                <w:b w:val="0"/>
                <w:bCs w:val="0"/>
                <w:color w:val="auto"/>
                <w:sz w:val="18"/>
                <w:szCs w:val="18"/>
                <w:lang w:val="en-AU" w:eastAsia="en-AU"/>
              </w:rPr>
              <w:t>018-19</w:t>
            </w:r>
          </w:p>
        </w:tc>
      </w:tr>
      <w:tr w:rsidR="009708DD" w:rsidRPr="00767474" w14:paraId="7DAA5265" w14:textId="77777777" w:rsidTr="00420D2D">
        <w:trPr>
          <w:cnfStyle w:val="100000000000" w:firstRow="1" w:lastRow="0" w:firstColumn="0" w:lastColumn="0" w:oddVBand="0" w:evenVBand="0" w:oddHBand="0" w:evenHBand="0" w:firstRowFirstColumn="0" w:firstRowLastColumn="0" w:lastRowFirstColumn="0" w:lastRowLastColumn="0"/>
          <w:cantSplit/>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6D501280" w14:textId="57CC45BB" w:rsidR="00977932" w:rsidRPr="00767474" w:rsidRDefault="00717F65"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Civil Magistrates Court - </w:t>
            </w:r>
            <w:r w:rsidR="00977932" w:rsidRPr="00767474">
              <w:rPr>
                <w:rFonts w:cs="Calibri"/>
                <w:b w:val="0"/>
                <w:color w:val="auto"/>
                <w:sz w:val="18"/>
                <w:szCs w:val="18"/>
                <w:lang w:val="en-AU" w:eastAsia="en-AU"/>
              </w:rPr>
              <w:t>Total lodged pending completion</w:t>
            </w:r>
          </w:p>
        </w:tc>
        <w:tc>
          <w:tcPr>
            <w:tcW w:w="557" w:type="pct"/>
            <w:hideMark/>
          </w:tcPr>
          <w:p w14:paraId="33E2B6DE"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3,729</w:t>
            </w:r>
          </w:p>
        </w:tc>
        <w:tc>
          <w:tcPr>
            <w:tcW w:w="557" w:type="pct"/>
            <w:hideMark/>
          </w:tcPr>
          <w:p w14:paraId="1B8E3659"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3,557</w:t>
            </w:r>
          </w:p>
        </w:tc>
        <w:tc>
          <w:tcPr>
            <w:tcW w:w="558" w:type="pct"/>
            <w:hideMark/>
          </w:tcPr>
          <w:p w14:paraId="39C7A3B0"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3,477</w:t>
            </w:r>
          </w:p>
        </w:tc>
        <w:tc>
          <w:tcPr>
            <w:tcW w:w="557" w:type="pct"/>
            <w:hideMark/>
          </w:tcPr>
          <w:p w14:paraId="3ADF68FC"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3,547</w:t>
            </w:r>
          </w:p>
        </w:tc>
        <w:tc>
          <w:tcPr>
            <w:tcW w:w="557" w:type="pct"/>
            <w:hideMark/>
          </w:tcPr>
          <w:p w14:paraId="27CB616B"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3,648</w:t>
            </w:r>
          </w:p>
        </w:tc>
        <w:tc>
          <w:tcPr>
            <w:tcW w:w="562" w:type="pct"/>
            <w:hideMark/>
          </w:tcPr>
          <w:p w14:paraId="4064FF7E"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2.8%</w:t>
            </w:r>
          </w:p>
        </w:tc>
      </w:tr>
      <w:tr w:rsidR="009708DD" w:rsidRPr="00767474" w14:paraId="15882C46" w14:textId="77777777" w:rsidTr="006E5D5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0A27F3CA" w14:textId="1FA691AB" w:rsidR="00977932" w:rsidRPr="00767474" w:rsidRDefault="00717F65"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Civil Magistrates Court - </w:t>
            </w:r>
            <w:r w:rsidRPr="00767474">
              <w:rPr>
                <w:rFonts w:cs="Calibri"/>
                <w:b w:val="0"/>
                <w:color w:val="auto"/>
                <w:sz w:val="18"/>
                <w:szCs w:val="18"/>
                <w:lang w:val="en-AU" w:eastAsia="en-AU"/>
              </w:rPr>
              <w:t xml:space="preserve">Total lodged pending completion </w:t>
            </w:r>
            <w:r>
              <w:rPr>
                <w:rFonts w:cs="Calibri"/>
                <w:b w:val="0"/>
                <w:color w:val="auto"/>
                <w:sz w:val="18"/>
                <w:szCs w:val="18"/>
                <w:lang w:val="en-AU" w:eastAsia="en-AU"/>
              </w:rPr>
              <w:t xml:space="preserve">- </w:t>
            </w:r>
            <w:r w:rsidR="00977932" w:rsidRPr="00767474">
              <w:rPr>
                <w:rFonts w:cs="Calibri"/>
                <w:b w:val="0"/>
                <w:color w:val="auto"/>
                <w:sz w:val="18"/>
                <w:szCs w:val="18"/>
                <w:lang w:val="en-AU" w:eastAsia="en-AU"/>
              </w:rPr>
              <w:t>Between 6 and 12 months</w:t>
            </w:r>
          </w:p>
        </w:tc>
        <w:tc>
          <w:tcPr>
            <w:tcW w:w="557" w:type="pct"/>
            <w:hideMark/>
          </w:tcPr>
          <w:p w14:paraId="39C0530A"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1,177</w:t>
            </w:r>
          </w:p>
        </w:tc>
        <w:tc>
          <w:tcPr>
            <w:tcW w:w="557" w:type="pct"/>
            <w:hideMark/>
          </w:tcPr>
          <w:p w14:paraId="223E8B7D"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w:t>
            </w:r>
            <w:r w:rsidR="00C402B0" w:rsidRPr="00767474">
              <w:rPr>
                <w:rFonts w:cs="Calibri"/>
                <w:b w:val="0"/>
                <w:color w:val="auto"/>
                <w:sz w:val="18"/>
                <w:szCs w:val="18"/>
                <w:lang w:val="en-AU" w:eastAsia="en-AU"/>
              </w:rPr>
              <w:t>,0</w:t>
            </w:r>
            <w:r w:rsidRPr="00767474">
              <w:rPr>
                <w:rFonts w:cs="Calibri"/>
                <w:b w:val="0"/>
                <w:color w:val="auto"/>
                <w:sz w:val="18"/>
                <w:szCs w:val="18"/>
                <w:lang w:val="en-AU" w:eastAsia="en-AU"/>
              </w:rPr>
              <w:t>14</w:t>
            </w:r>
            <w:r w:rsidRPr="00767474">
              <w:rPr>
                <w:rFonts w:cs="Calibri"/>
                <w:b w:val="0"/>
                <w:color w:val="auto"/>
                <w:sz w:val="18"/>
                <w:szCs w:val="18"/>
                <w:vertAlign w:val="superscript"/>
                <w:lang w:val="en-AU" w:eastAsia="en-AU"/>
              </w:rPr>
              <w:t>2</w:t>
            </w:r>
          </w:p>
        </w:tc>
        <w:tc>
          <w:tcPr>
            <w:tcW w:w="558" w:type="pct"/>
            <w:hideMark/>
          </w:tcPr>
          <w:p w14:paraId="547A009E"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994</w:t>
            </w:r>
          </w:p>
        </w:tc>
        <w:tc>
          <w:tcPr>
            <w:tcW w:w="557" w:type="pct"/>
            <w:hideMark/>
          </w:tcPr>
          <w:p w14:paraId="67768ECE"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1072</w:t>
            </w:r>
          </w:p>
        </w:tc>
        <w:tc>
          <w:tcPr>
            <w:tcW w:w="557" w:type="pct"/>
            <w:hideMark/>
          </w:tcPr>
          <w:p w14:paraId="4A5153C5"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1,158</w:t>
            </w:r>
          </w:p>
        </w:tc>
        <w:tc>
          <w:tcPr>
            <w:tcW w:w="562" w:type="pct"/>
            <w:hideMark/>
          </w:tcPr>
          <w:p w14:paraId="2D078BBA"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8.0%</w:t>
            </w:r>
          </w:p>
        </w:tc>
      </w:tr>
      <w:tr w:rsidR="009708DD" w:rsidRPr="00767474" w14:paraId="7DBDD188" w14:textId="77777777" w:rsidTr="006E5D5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24173AC5" w14:textId="3482325E" w:rsidR="00977932" w:rsidRPr="00767474" w:rsidRDefault="00717F65"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Civil Magistrates Court - </w:t>
            </w:r>
            <w:r w:rsidRPr="00767474">
              <w:rPr>
                <w:rFonts w:cs="Calibri"/>
                <w:b w:val="0"/>
                <w:color w:val="auto"/>
                <w:sz w:val="18"/>
                <w:szCs w:val="18"/>
                <w:lang w:val="en-AU" w:eastAsia="en-AU"/>
              </w:rPr>
              <w:t xml:space="preserve">Total lodged pending completion </w:t>
            </w:r>
            <w:r>
              <w:rPr>
                <w:rFonts w:cs="Calibri"/>
                <w:b w:val="0"/>
                <w:color w:val="auto"/>
                <w:sz w:val="18"/>
                <w:szCs w:val="18"/>
                <w:lang w:val="en-AU" w:eastAsia="en-AU"/>
              </w:rPr>
              <w:t xml:space="preserve">- </w:t>
            </w:r>
            <w:r w:rsidR="00977932" w:rsidRPr="00767474">
              <w:rPr>
                <w:rFonts w:cs="Calibri"/>
                <w:b w:val="0"/>
                <w:color w:val="auto"/>
                <w:sz w:val="18"/>
                <w:szCs w:val="18"/>
                <w:lang w:val="en-AU" w:eastAsia="en-AU"/>
              </w:rPr>
              <w:t>Greater than 12 months</w:t>
            </w:r>
          </w:p>
        </w:tc>
        <w:tc>
          <w:tcPr>
            <w:tcW w:w="557" w:type="pct"/>
            <w:hideMark/>
          </w:tcPr>
          <w:p w14:paraId="2A365A08"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460</w:t>
            </w:r>
          </w:p>
        </w:tc>
        <w:tc>
          <w:tcPr>
            <w:tcW w:w="557" w:type="pct"/>
            <w:hideMark/>
          </w:tcPr>
          <w:p w14:paraId="02289CCF"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409</w:t>
            </w:r>
          </w:p>
        </w:tc>
        <w:tc>
          <w:tcPr>
            <w:tcW w:w="558" w:type="pct"/>
            <w:hideMark/>
          </w:tcPr>
          <w:p w14:paraId="6B1451A4"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431</w:t>
            </w:r>
          </w:p>
        </w:tc>
        <w:tc>
          <w:tcPr>
            <w:tcW w:w="557" w:type="pct"/>
            <w:hideMark/>
          </w:tcPr>
          <w:p w14:paraId="058CF360"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378</w:t>
            </w:r>
          </w:p>
        </w:tc>
        <w:tc>
          <w:tcPr>
            <w:tcW w:w="557" w:type="pct"/>
            <w:hideMark/>
          </w:tcPr>
          <w:p w14:paraId="0B61588F"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493</w:t>
            </w:r>
          </w:p>
        </w:tc>
        <w:tc>
          <w:tcPr>
            <w:tcW w:w="562" w:type="pct"/>
            <w:hideMark/>
          </w:tcPr>
          <w:p w14:paraId="308F1FA5"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30%</w:t>
            </w:r>
          </w:p>
        </w:tc>
      </w:tr>
      <w:tr w:rsidR="009708DD" w:rsidRPr="00767474" w14:paraId="4505D392" w14:textId="77777777" w:rsidTr="006E5D5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50E9CB35" w14:textId="2A97A29A" w:rsidR="00977932" w:rsidRPr="00767474" w:rsidRDefault="006E5D58" w:rsidP="00E96852">
            <w:pPr>
              <w:spacing w:before="240" w:after="240" w:line="300" w:lineRule="exact"/>
              <w:rPr>
                <w:rFonts w:cs="Calibri"/>
                <w:b w:val="0"/>
                <w:color w:val="auto"/>
                <w:sz w:val="18"/>
                <w:szCs w:val="18"/>
                <w:lang w:val="en-AU" w:eastAsia="en-AU"/>
              </w:rPr>
            </w:pPr>
            <w:r>
              <w:rPr>
                <w:rFonts w:cs="Calibri"/>
                <w:b w:val="0"/>
                <w:bCs w:val="0"/>
                <w:color w:val="auto"/>
                <w:sz w:val="18"/>
                <w:szCs w:val="18"/>
                <w:lang w:val="en-AU" w:eastAsia="en-AU"/>
              </w:rPr>
              <w:t xml:space="preserve">Civil Magistrates Court - </w:t>
            </w:r>
            <w:r w:rsidRPr="00767474">
              <w:rPr>
                <w:rFonts w:cs="Calibri"/>
                <w:b w:val="0"/>
                <w:bCs w:val="0"/>
                <w:color w:val="auto"/>
                <w:sz w:val="18"/>
                <w:szCs w:val="18"/>
                <w:lang w:val="en-AU" w:eastAsia="en-AU"/>
              </w:rPr>
              <w:t xml:space="preserve">Backlog indicator </w:t>
            </w:r>
            <w:r>
              <w:rPr>
                <w:rFonts w:cs="Calibri"/>
                <w:b w:val="0"/>
                <w:bCs w:val="0"/>
                <w:color w:val="auto"/>
                <w:sz w:val="18"/>
                <w:szCs w:val="18"/>
                <w:lang w:val="en-AU" w:eastAsia="en-AU"/>
              </w:rPr>
              <w:t xml:space="preserve">- </w:t>
            </w:r>
            <w:r w:rsidR="00977932" w:rsidRPr="00767474">
              <w:rPr>
                <w:rFonts w:cs="Calibri"/>
                <w:b w:val="0"/>
                <w:color w:val="auto"/>
                <w:sz w:val="18"/>
                <w:szCs w:val="18"/>
                <w:lang w:val="en-AU" w:eastAsia="en-AU"/>
              </w:rPr>
              <w:t xml:space="preserve">% greater than 6 months </w:t>
            </w:r>
          </w:p>
        </w:tc>
        <w:tc>
          <w:tcPr>
            <w:tcW w:w="557" w:type="pct"/>
            <w:hideMark/>
          </w:tcPr>
          <w:p w14:paraId="3425915D"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43.9</w:t>
            </w:r>
          </w:p>
        </w:tc>
        <w:tc>
          <w:tcPr>
            <w:tcW w:w="557" w:type="pct"/>
            <w:hideMark/>
          </w:tcPr>
          <w:p w14:paraId="20465FD9"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40</w:t>
            </w:r>
          </w:p>
        </w:tc>
        <w:tc>
          <w:tcPr>
            <w:tcW w:w="558" w:type="pct"/>
            <w:hideMark/>
          </w:tcPr>
          <w:p w14:paraId="46D7D11D"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41.0</w:t>
            </w:r>
          </w:p>
        </w:tc>
        <w:tc>
          <w:tcPr>
            <w:tcW w:w="557" w:type="pct"/>
            <w:hideMark/>
          </w:tcPr>
          <w:p w14:paraId="607E11BC"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40.9</w:t>
            </w:r>
          </w:p>
        </w:tc>
        <w:tc>
          <w:tcPr>
            <w:tcW w:w="557" w:type="pct"/>
            <w:hideMark/>
          </w:tcPr>
          <w:p w14:paraId="5F7B4F15"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45.3</w:t>
            </w:r>
          </w:p>
        </w:tc>
        <w:tc>
          <w:tcPr>
            <w:tcW w:w="562" w:type="pct"/>
            <w:hideMark/>
          </w:tcPr>
          <w:p w14:paraId="1895C727"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4.4 pp</w:t>
            </w:r>
          </w:p>
        </w:tc>
      </w:tr>
      <w:tr w:rsidR="009708DD" w:rsidRPr="00767474" w14:paraId="774E2C8E" w14:textId="77777777" w:rsidTr="006E5D5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0B926EEB" w14:textId="64A3B265" w:rsidR="00977932" w:rsidRPr="00767474" w:rsidRDefault="006E5D58" w:rsidP="00E96852">
            <w:pPr>
              <w:spacing w:before="240" w:after="240" w:line="300" w:lineRule="exact"/>
              <w:rPr>
                <w:rFonts w:cs="Calibri"/>
                <w:b w:val="0"/>
                <w:color w:val="auto"/>
                <w:sz w:val="18"/>
                <w:szCs w:val="18"/>
                <w:lang w:val="en-AU" w:eastAsia="en-AU"/>
              </w:rPr>
            </w:pPr>
            <w:r>
              <w:rPr>
                <w:rFonts w:cs="Calibri"/>
                <w:b w:val="0"/>
                <w:bCs w:val="0"/>
                <w:color w:val="auto"/>
                <w:sz w:val="18"/>
                <w:szCs w:val="18"/>
                <w:lang w:val="en-AU" w:eastAsia="en-AU"/>
              </w:rPr>
              <w:t xml:space="preserve">Civil Magistrates Court - </w:t>
            </w:r>
            <w:r w:rsidRPr="00767474">
              <w:rPr>
                <w:rFonts w:cs="Calibri"/>
                <w:b w:val="0"/>
                <w:bCs w:val="0"/>
                <w:color w:val="auto"/>
                <w:sz w:val="18"/>
                <w:szCs w:val="18"/>
                <w:lang w:val="en-AU" w:eastAsia="en-AU"/>
              </w:rPr>
              <w:t xml:space="preserve">Backlog indicator </w:t>
            </w:r>
            <w:r>
              <w:rPr>
                <w:rFonts w:cs="Calibri"/>
                <w:b w:val="0"/>
                <w:bCs w:val="0"/>
                <w:color w:val="auto"/>
                <w:sz w:val="18"/>
                <w:szCs w:val="18"/>
                <w:lang w:val="en-AU" w:eastAsia="en-AU"/>
              </w:rPr>
              <w:t xml:space="preserve">- </w:t>
            </w:r>
            <w:r w:rsidR="00977932" w:rsidRPr="00767474">
              <w:rPr>
                <w:rFonts w:cs="Calibri"/>
                <w:b w:val="0"/>
                <w:color w:val="auto"/>
                <w:sz w:val="18"/>
                <w:szCs w:val="18"/>
                <w:lang w:val="en-AU" w:eastAsia="en-AU"/>
              </w:rPr>
              <w:t>% greater than 12 months</w:t>
            </w:r>
          </w:p>
        </w:tc>
        <w:tc>
          <w:tcPr>
            <w:tcW w:w="557" w:type="pct"/>
            <w:hideMark/>
          </w:tcPr>
          <w:p w14:paraId="0BB5EFE9"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12.3</w:t>
            </w:r>
          </w:p>
        </w:tc>
        <w:tc>
          <w:tcPr>
            <w:tcW w:w="557" w:type="pct"/>
            <w:hideMark/>
          </w:tcPr>
          <w:p w14:paraId="5DC17C82"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11.5</w:t>
            </w:r>
          </w:p>
        </w:tc>
        <w:tc>
          <w:tcPr>
            <w:tcW w:w="558" w:type="pct"/>
            <w:hideMark/>
          </w:tcPr>
          <w:p w14:paraId="62D27046"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12.4</w:t>
            </w:r>
          </w:p>
        </w:tc>
        <w:tc>
          <w:tcPr>
            <w:tcW w:w="557" w:type="pct"/>
            <w:hideMark/>
          </w:tcPr>
          <w:p w14:paraId="3E2A2098"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10.7</w:t>
            </w:r>
          </w:p>
        </w:tc>
        <w:tc>
          <w:tcPr>
            <w:tcW w:w="557" w:type="pct"/>
            <w:hideMark/>
          </w:tcPr>
          <w:p w14:paraId="71314806"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13.5</w:t>
            </w:r>
          </w:p>
        </w:tc>
        <w:tc>
          <w:tcPr>
            <w:tcW w:w="562" w:type="pct"/>
            <w:hideMark/>
          </w:tcPr>
          <w:p w14:paraId="0AA50219"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2.8 pp</w:t>
            </w:r>
          </w:p>
        </w:tc>
      </w:tr>
      <w:tr w:rsidR="009708DD" w:rsidRPr="00767474" w14:paraId="37077300" w14:textId="77777777" w:rsidTr="006E5D5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1C491818" w14:textId="26B9B83A" w:rsidR="00977932" w:rsidRPr="00767474" w:rsidRDefault="006E5D58"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Children’s Court - </w:t>
            </w:r>
            <w:r w:rsidR="00977932" w:rsidRPr="00767474">
              <w:rPr>
                <w:rFonts w:cs="Calibri"/>
                <w:b w:val="0"/>
                <w:color w:val="auto"/>
                <w:sz w:val="18"/>
                <w:szCs w:val="18"/>
                <w:lang w:val="en-AU" w:eastAsia="en-AU"/>
              </w:rPr>
              <w:t>Total lodged pending completion</w:t>
            </w:r>
          </w:p>
        </w:tc>
        <w:tc>
          <w:tcPr>
            <w:tcW w:w="557" w:type="pct"/>
            <w:hideMark/>
          </w:tcPr>
          <w:p w14:paraId="3B2E04DF"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45</w:t>
            </w:r>
          </w:p>
        </w:tc>
        <w:tc>
          <w:tcPr>
            <w:tcW w:w="557" w:type="pct"/>
            <w:hideMark/>
          </w:tcPr>
          <w:p w14:paraId="6F7DA2AB"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58</w:t>
            </w:r>
          </w:p>
        </w:tc>
        <w:tc>
          <w:tcPr>
            <w:tcW w:w="558" w:type="pct"/>
            <w:hideMark/>
          </w:tcPr>
          <w:p w14:paraId="41D67B26"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59</w:t>
            </w:r>
          </w:p>
        </w:tc>
        <w:tc>
          <w:tcPr>
            <w:tcW w:w="557" w:type="pct"/>
            <w:hideMark/>
          </w:tcPr>
          <w:p w14:paraId="5C3F328D"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66</w:t>
            </w:r>
          </w:p>
        </w:tc>
        <w:tc>
          <w:tcPr>
            <w:tcW w:w="557" w:type="pct"/>
            <w:hideMark/>
          </w:tcPr>
          <w:p w14:paraId="7F832B94"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84</w:t>
            </w:r>
          </w:p>
        </w:tc>
        <w:tc>
          <w:tcPr>
            <w:tcW w:w="562" w:type="pct"/>
            <w:hideMark/>
          </w:tcPr>
          <w:p w14:paraId="662BBD3B"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27%</w:t>
            </w:r>
          </w:p>
        </w:tc>
      </w:tr>
      <w:tr w:rsidR="009708DD" w:rsidRPr="00767474" w14:paraId="01EBD3BC" w14:textId="77777777" w:rsidTr="006E5D5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33D3966D" w14:textId="35370386" w:rsidR="00977932" w:rsidRPr="00767474" w:rsidRDefault="006E5D58"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Children’s Court - </w:t>
            </w:r>
            <w:r w:rsidRPr="00767474">
              <w:rPr>
                <w:rFonts w:cs="Calibri"/>
                <w:b w:val="0"/>
                <w:color w:val="auto"/>
                <w:sz w:val="18"/>
                <w:szCs w:val="18"/>
                <w:lang w:val="en-AU" w:eastAsia="en-AU"/>
              </w:rPr>
              <w:t xml:space="preserve">Total lodged pending completion </w:t>
            </w:r>
            <w:r>
              <w:rPr>
                <w:rFonts w:cs="Calibri"/>
                <w:b w:val="0"/>
                <w:color w:val="auto"/>
                <w:sz w:val="18"/>
                <w:szCs w:val="18"/>
                <w:lang w:val="en-AU" w:eastAsia="en-AU"/>
              </w:rPr>
              <w:t xml:space="preserve">- </w:t>
            </w:r>
            <w:r w:rsidR="00977932" w:rsidRPr="00767474">
              <w:rPr>
                <w:rFonts w:cs="Calibri"/>
                <w:b w:val="0"/>
                <w:color w:val="auto"/>
                <w:sz w:val="18"/>
                <w:szCs w:val="18"/>
                <w:lang w:val="en-AU" w:eastAsia="en-AU"/>
              </w:rPr>
              <w:t>Between 6 and 12 months</w:t>
            </w:r>
          </w:p>
        </w:tc>
        <w:tc>
          <w:tcPr>
            <w:tcW w:w="557" w:type="pct"/>
            <w:hideMark/>
          </w:tcPr>
          <w:p w14:paraId="573E9BC1"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w:t>
            </w:r>
          </w:p>
        </w:tc>
        <w:tc>
          <w:tcPr>
            <w:tcW w:w="557" w:type="pct"/>
            <w:hideMark/>
          </w:tcPr>
          <w:p w14:paraId="17EA11E2"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w:t>
            </w:r>
          </w:p>
        </w:tc>
        <w:tc>
          <w:tcPr>
            <w:tcW w:w="558" w:type="pct"/>
            <w:hideMark/>
          </w:tcPr>
          <w:p w14:paraId="09BCCB9E"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6</w:t>
            </w:r>
          </w:p>
        </w:tc>
        <w:tc>
          <w:tcPr>
            <w:tcW w:w="557" w:type="pct"/>
            <w:hideMark/>
          </w:tcPr>
          <w:p w14:paraId="2ADC2EF0"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13</w:t>
            </w:r>
          </w:p>
        </w:tc>
        <w:tc>
          <w:tcPr>
            <w:tcW w:w="557" w:type="pct"/>
            <w:hideMark/>
          </w:tcPr>
          <w:p w14:paraId="5C016C0D"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15</w:t>
            </w:r>
          </w:p>
        </w:tc>
        <w:tc>
          <w:tcPr>
            <w:tcW w:w="562" w:type="pct"/>
            <w:hideMark/>
          </w:tcPr>
          <w:p w14:paraId="3D9B17C6"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15%</w:t>
            </w:r>
          </w:p>
        </w:tc>
      </w:tr>
      <w:tr w:rsidR="009708DD" w:rsidRPr="00767474" w14:paraId="6C0463C6" w14:textId="77777777" w:rsidTr="006E5D5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4F268DBE" w14:textId="104CDF39" w:rsidR="00977932" w:rsidRPr="00767474" w:rsidRDefault="006E5D58"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Children’s Court - </w:t>
            </w:r>
            <w:r w:rsidRPr="00767474">
              <w:rPr>
                <w:rFonts w:cs="Calibri"/>
                <w:b w:val="0"/>
                <w:color w:val="auto"/>
                <w:sz w:val="18"/>
                <w:szCs w:val="18"/>
                <w:lang w:val="en-AU" w:eastAsia="en-AU"/>
              </w:rPr>
              <w:t xml:space="preserve">Total lodged pending completion </w:t>
            </w:r>
            <w:r>
              <w:rPr>
                <w:rFonts w:cs="Calibri"/>
                <w:b w:val="0"/>
                <w:color w:val="auto"/>
                <w:sz w:val="18"/>
                <w:szCs w:val="18"/>
                <w:lang w:val="en-AU" w:eastAsia="en-AU"/>
              </w:rPr>
              <w:t xml:space="preserve">- </w:t>
            </w:r>
            <w:r w:rsidR="00977932" w:rsidRPr="00767474">
              <w:rPr>
                <w:rFonts w:cs="Calibri"/>
                <w:b w:val="0"/>
                <w:color w:val="auto"/>
                <w:sz w:val="18"/>
                <w:szCs w:val="18"/>
                <w:lang w:val="en-AU" w:eastAsia="en-AU"/>
              </w:rPr>
              <w:t>Greater than 12 months</w:t>
            </w:r>
          </w:p>
        </w:tc>
        <w:tc>
          <w:tcPr>
            <w:tcW w:w="557" w:type="pct"/>
            <w:hideMark/>
          </w:tcPr>
          <w:p w14:paraId="15187F94"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w:t>
            </w:r>
          </w:p>
        </w:tc>
        <w:tc>
          <w:tcPr>
            <w:tcW w:w="557" w:type="pct"/>
            <w:hideMark/>
          </w:tcPr>
          <w:p w14:paraId="67E31B2B"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w:t>
            </w:r>
          </w:p>
        </w:tc>
        <w:tc>
          <w:tcPr>
            <w:tcW w:w="558" w:type="pct"/>
            <w:hideMark/>
          </w:tcPr>
          <w:p w14:paraId="0E9628A0"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6</w:t>
            </w:r>
          </w:p>
        </w:tc>
        <w:tc>
          <w:tcPr>
            <w:tcW w:w="557" w:type="pct"/>
            <w:hideMark/>
          </w:tcPr>
          <w:p w14:paraId="31A13A19"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11</w:t>
            </w:r>
          </w:p>
        </w:tc>
        <w:tc>
          <w:tcPr>
            <w:tcW w:w="557" w:type="pct"/>
            <w:hideMark/>
          </w:tcPr>
          <w:p w14:paraId="113E9EDC"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16</w:t>
            </w:r>
          </w:p>
        </w:tc>
        <w:tc>
          <w:tcPr>
            <w:tcW w:w="562" w:type="pct"/>
            <w:hideMark/>
          </w:tcPr>
          <w:p w14:paraId="2A61263B"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45%</w:t>
            </w:r>
          </w:p>
        </w:tc>
      </w:tr>
      <w:tr w:rsidR="009708DD" w:rsidRPr="00767474" w14:paraId="355BCE69" w14:textId="77777777" w:rsidTr="006E5D5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786E5474" w14:textId="7EEF7D0F" w:rsidR="00977932" w:rsidRPr="00767474" w:rsidRDefault="006E5D58" w:rsidP="00E96852">
            <w:pPr>
              <w:spacing w:before="240" w:after="240" w:line="300" w:lineRule="exact"/>
              <w:rPr>
                <w:rFonts w:cs="Calibri"/>
                <w:b w:val="0"/>
                <w:color w:val="auto"/>
                <w:sz w:val="18"/>
                <w:szCs w:val="18"/>
                <w:lang w:val="en-AU" w:eastAsia="en-AU"/>
              </w:rPr>
            </w:pPr>
            <w:r>
              <w:rPr>
                <w:rFonts w:cs="Calibri"/>
                <w:b w:val="0"/>
                <w:bCs w:val="0"/>
                <w:color w:val="auto"/>
                <w:sz w:val="18"/>
                <w:szCs w:val="18"/>
                <w:lang w:val="en-AU" w:eastAsia="en-AU"/>
              </w:rPr>
              <w:t xml:space="preserve">Children’s Court - </w:t>
            </w:r>
            <w:r w:rsidRPr="00767474">
              <w:rPr>
                <w:rFonts w:cs="Calibri"/>
                <w:b w:val="0"/>
                <w:bCs w:val="0"/>
                <w:color w:val="auto"/>
                <w:sz w:val="18"/>
                <w:szCs w:val="18"/>
                <w:lang w:val="en-AU" w:eastAsia="en-AU"/>
              </w:rPr>
              <w:t xml:space="preserve">Backlog indicator </w:t>
            </w:r>
            <w:r>
              <w:rPr>
                <w:rFonts w:cs="Calibri"/>
                <w:b w:val="0"/>
                <w:bCs w:val="0"/>
                <w:color w:val="auto"/>
                <w:sz w:val="18"/>
                <w:szCs w:val="18"/>
                <w:lang w:val="en-AU" w:eastAsia="en-AU"/>
              </w:rPr>
              <w:t xml:space="preserve">- </w:t>
            </w:r>
            <w:r w:rsidR="00977932" w:rsidRPr="00767474">
              <w:rPr>
                <w:rFonts w:cs="Calibri"/>
                <w:b w:val="0"/>
                <w:color w:val="auto"/>
                <w:sz w:val="18"/>
                <w:szCs w:val="18"/>
                <w:lang w:val="en-AU" w:eastAsia="en-AU"/>
              </w:rPr>
              <w:t xml:space="preserve">% greater than 6 months </w:t>
            </w:r>
          </w:p>
        </w:tc>
        <w:tc>
          <w:tcPr>
            <w:tcW w:w="557" w:type="pct"/>
            <w:hideMark/>
          </w:tcPr>
          <w:p w14:paraId="3BAAEA04"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15.6</w:t>
            </w:r>
          </w:p>
        </w:tc>
        <w:tc>
          <w:tcPr>
            <w:tcW w:w="557" w:type="pct"/>
            <w:hideMark/>
          </w:tcPr>
          <w:p w14:paraId="26E0694E"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13.8</w:t>
            </w:r>
          </w:p>
        </w:tc>
        <w:tc>
          <w:tcPr>
            <w:tcW w:w="558" w:type="pct"/>
            <w:hideMark/>
          </w:tcPr>
          <w:p w14:paraId="0A34A49D"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20.3</w:t>
            </w:r>
          </w:p>
        </w:tc>
        <w:tc>
          <w:tcPr>
            <w:tcW w:w="557" w:type="pct"/>
            <w:hideMark/>
          </w:tcPr>
          <w:p w14:paraId="209BD542"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36.4</w:t>
            </w:r>
          </w:p>
        </w:tc>
        <w:tc>
          <w:tcPr>
            <w:tcW w:w="557" w:type="pct"/>
            <w:hideMark/>
          </w:tcPr>
          <w:p w14:paraId="1550FDA0"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36.9</w:t>
            </w:r>
          </w:p>
        </w:tc>
        <w:tc>
          <w:tcPr>
            <w:tcW w:w="562" w:type="pct"/>
            <w:hideMark/>
          </w:tcPr>
          <w:p w14:paraId="5F1EA2E3"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0.5 pp</w:t>
            </w:r>
          </w:p>
        </w:tc>
      </w:tr>
      <w:tr w:rsidR="009708DD" w:rsidRPr="00767474" w14:paraId="78664BD6" w14:textId="77777777" w:rsidTr="006E5D5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1E0A53DC" w14:textId="6CA7B676" w:rsidR="00977932" w:rsidRPr="00767474" w:rsidRDefault="006E5D58" w:rsidP="00E96852">
            <w:pPr>
              <w:spacing w:before="240" w:after="240" w:line="300" w:lineRule="exact"/>
              <w:rPr>
                <w:rFonts w:cs="Calibri"/>
                <w:b w:val="0"/>
                <w:color w:val="auto"/>
                <w:sz w:val="18"/>
                <w:szCs w:val="18"/>
                <w:lang w:val="en-AU" w:eastAsia="en-AU"/>
              </w:rPr>
            </w:pPr>
            <w:r>
              <w:rPr>
                <w:rFonts w:cs="Calibri"/>
                <w:b w:val="0"/>
                <w:bCs w:val="0"/>
                <w:color w:val="auto"/>
                <w:sz w:val="18"/>
                <w:szCs w:val="18"/>
                <w:lang w:val="en-AU" w:eastAsia="en-AU"/>
              </w:rPr>
              <w:t xml:space="preserve">Children’s Court - </w:t>
            </w:r>
            <w:r w:rsidRPr="00767474">
              <w:rPr>
                <w:rFonts w:cs="Calibri"/>
                <w:b w:val="0"/>
                <w:bCs w:val="0"/>
                <w:color w:val="auto"/>
                <w:sz w:val="18"/>
                <w:szCs w:val="18"/>
                <w:lang w:val="en-AU" w:eastAsia="en-AU"/>
              </w:rPr>
              <w:t xml:space="preserve">Backlog indicator </w:t>
            </w:r>
            <w:r>
              <w:rPr>
                <w:rFonts w:cs="Calibri"/>
                <w:b w:val="0"/>
                <w:bCs w:val="0"/>
                <w:color w:val="auto"/>
                <w:sz w:val="18"/>
                <w:szCs w:val="18"/>
                <w:lang w:val="en-AU" w:eastAsia="en-AU"/>
              </w:rPr>
              <w:t xml:space="preserve">- </w:t>
            </w:r>
            <w:r w:rsidR="00977932" w:rsidRPr="00767474">
              <w:rPr>
                <w:rFonts w:cs="Calibri"/>
                <w:b w:val="0"/>
                <w:color w:val="auto"/>
                <w:sz w:val="18"/>
                <w:szCs w:val="18"/>
                <w:lang w:val="en-AU" w:eastAsia="en-AU"/>
              </w:rPr>
              <w:t>% greater than 12 months</w:t>
            </w:r>
          </w:p>
        </w:tc>
        <w:tc>
          <w:tcPr>
            <w:tcW w:w="557" w:type="pct"/>
            <w:hideMark/>
          </w:tcPr>
          <w:p w14:paraId="0D3FDDDD"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8.9</w:t>
            </w:r>
          </w:p>
        </w:tc>
        <w:tc>
          <w:tcPr>
            <w:tcW w:w="557" w:type="pct"/>
            <w:hideMark/>
          </w:tcPr>
          <w:p w14:paraId="662F30F0"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5.2</w:t>
            </w:r>
          </w:p>
        </w:tc>
        <w:tc>
          <w:tcPr>
            <w:tcW w:w="558" w:type="pct"/>
            <w:hideMark/>
          </w:tcPr>
          <w:p w14:paraId="3B75563B"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10.2</w:t>
            </w:r>
          </w:p>
        </w:tc>
        <w:tc>
          <w:tcPr>
            <w:tcW w:w="557" w:type="pct"/>
            <w:hideMark/>
          </w:tcPr>
          <w:p w14:paraId="1F79F69E"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16.7</w:t>
            </w:r>
          </w:p>
        </w:tc>
        <w:tc>
          <w:tcPr>
            <w:tcW w:w="557" w:type="pct"/>
            <w:hideMark/>
          </w:tcPr>
          <w:p w14:paraId="24F6D56E"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19.0</w:t>
            </w:r>
          </w:p>
        </w:tc>
        <w:tc>
          <w:tcPr>
            <w:tcW w:w="562" w:type="pct"/>
            <w:hideMark/>
          </w:tcPr>
          <w:p w14:paraId="2C66A21F"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2.3 pp</w:t>
            </w:r>
          </w:p>
        </w:tc>
      </w:tr>
      <w:tr w:rsidR="009708DD" w:rsidRPr="00767474" w14:paraId="330E245D" w14:textId="77777777" w:rsidTr="006E5D5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2EB49326" w14:textId="2A1B5B96" w:rsidR="00977932" w:rsidRPr="00767474" w:rsidRDefault="006E5D58"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Coroners Court - </w:t>
            </w:r>
            <w:r w:rsidR="00977932" w:rsidRPr="00767474">
              <w:rPr>
                <w:rFonts w:cs="Calibri"/>
                <w:b w:val="0"/>
                <w:color w:val="auto"/>
                <w:sz w:val="18"/>
                <w:szCs w:val="18"/>
                <w:lang w:val="en-AU" w:eastAsia="en-AU"/>
              </w:rPr>
              <w:t>Total lodged pending completion</w:t>
            </w:r>
          </w:p>
        </w:tc>
        <w:tc>
          <w:tcPr>
            <w:tcW w:w="557" w:type="pct"/>
            <w:hideMark/>
          </w:tcPr>
          <w:p w14:paraId="607DE036"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518</w:t>
            </w:r>
          </w:p>
        </w:tc>
        <w:tc>
          <w:tcPr>
            <w:tcW w:w="557" w:type="pct"/>
            <w:hideMark/>
          </w:tcPr>
          <w:p w14:paraId="580F556D"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555</w:t>
            </w:r>
          </w:p>
        </w:tc>
        <w:tc>
          <w:tcPr>
            <w:tcW w:w="558" w:type="pct"/>
            <w:hideMark/>
          </w:tcPr>
          <w:p w14:paraId="5F4D2052"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569</w:t>
            </w:r>
          </w:p>
        </w:tc>
        <w:tc>
          <w:tcPr>
            <w:tcW w:w="557" w:type="pct"/>
            <w:hideMark/>
          </w:tcPr>
          <w:p w14:paraId="2CDDCEF2"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553</w:t>
            </w:r>
          </w:p>
        </w:tc>
        <w:tc>
          <w:tcPr>
            <w:tcW w:w="557" w:type="pct"/>
            <w:hideMark/>
          </w:tcPr>
          <w:p w14:paraId="5458D5A2"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638</w:t>
            </w:r>
          </w:p>
        </w:tc>
        <w:tc>
          <w:tcPr>
            <w:tcW w:w="562" w:type="pct"/>
            <w:hideMark/>
          </w:tcPr>
          <w:p w14:paraId="6F0878C6"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15%</w:t>
            </w:r>
          </w:p>
        </w:tc>
      </w:tr>
      <w:tr w:rsidR="009708DD" w:rsidRPr="00767474" w14:paraId="52856073" w14:textId="77777777" w:rsidTr="006E5D5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4095D4EF" w14:textId="1C838DAE" w:rsidR="00977932" w:rsidRPr="00767474" w:rsidRDefault="006E5D58"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Coroners Court - </w:t>
            </w:r>
            <w:r w:rsidRPr="00767474">
              <w:rPr>
                <w:rFonts w:cs="Calibri"/>
                <w:b w:val="0"/>
                <w:color w:val="auto"/>
                <w:sz w:val="18"/>
                <w:szCs w:val="18"/>
                <w:lang w:val="en-AU" w:eastAsia="en-AU"/>
              </w:rPr>
              <w:t xml:space="preserve">Total lodged pending completion </w:t>
            </w:r>
            <w:r>
              <w:rPr>
                <w:rFonts w:cs="Calibri"/>
                <w:b w:val="0"/>
                <w:color w:val="auto"/>
                <w:sz w:val="18"/>
                <w:szCs w:val="18"/>
                <w:lang w:val="en-AU" w:eastAsia="en-AU"/>
              </w:rPr>
              <w:t xml:space="preserve">- </w:t>
            </w:r>
            <w:r w:rsidR="00977932" w:rsidRPr="00767474">
              <w:rPr>
                <w:rFonts w:cs="Calibri"/>
                <w:b w:val="0"/>
                <w:color w:val="auto"/>
                <w:sz w:val="18"/>
                <w:szCs w:val="18"/>
                <w:lang w:val="en-AU" w:eastAsia="en-AU"/>
              </w:rPr>
              <w:t>Between 12 and 24 months</w:t>
            </w:r>
          </w:p>
        </w:tc>
        <w:tc>
          <w:tcPr>
            <w:tcW w:w="557" w:type="pct"/>
            <w:hideMark/>
          </w:tcPr>
          <w:p w14:paraId="4F16A3CC"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107</w:t>
            </w:r>
          </w:p>
        </w:tc>
        <w:tc>
          <w:tcPr>
            <w:tcW w:w="557" w:type="pct"/>
            <w:hideMark/>
          </w:tcPr>
          <w:p w14:paraId="3296B42F"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132</w:t>
            </w:r>
          </w:p>
        </w:tc>
        <w:tc>
          <w:tcPr>
            <w:tcW w:w="558" w:type="pct"/>
            <w:hideMark/>
          </w:tcPr>
          <w:p w14:paraId="5A8B3834"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132</w:t>
            </w:r>
          </w:p>
        </w:tc>
        <w:tc>
          <w:tcPr>
            <w:tcW w:w="557" w:type="pct"/>
            <w:hideMark/>
          </w:tcPr>
          <w:p w14:paraId="29F80785"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145</w:t>
            </w:r>
          </w:p>
        </w:tc>
        <w:tc>
          <w:tcPr>
            <w:tcW w:w="557" w:type="pct"/>
            <w:hideMark/>
          </w:tcPr>
          <w:p w14:paraId="2B4550FC"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174</w:t>
            </w:r>
          </w:p>
        </w:tc>
        <w:tc>
          <w:tcPr>
            <w:tcW w:w="562" w:type="pct"/>
            <w:hideMark/>
          </w:tcPr>
          <w:p w14:paraId="1D409AF5"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20%</w:t>
            </w:r>
          </w:p>
        </w:tc>
      </w:tr>
      <w:tr w:rsidR="009708DD" w:rsidRPr="00767474" w14:paraId="70F04910" w14:textId="77777777" w:rsidTr="006E5D5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61D20580" w14:textId="22AA5280" w:rsidR="00977932" w:rsidRPr="00767474" w:rsidRDefault="006E5D58"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Coroners Court - </w:t>
            </w:r>
            <w:r w:rsidRPr="00767474">
              <w:rPr>
                <w:rFonts w:cs="Calibri"/>
                <w:b w:val="0"/>
                <w:color w:val="auto"/>
                <w:sz w:val="18"/>
                <w:szCs w:val="18"/>
                <w:lang w:val="en-AU" w:eastAsia="en-AU"/>
              </w:rPr>
              <w:t xml:space="preserve">Total lodged pending completion </w:t>
            </w:r>
            <w:r>
              <w:rPr>
                <w:rFonts w:cs="Calibri"/>
                <w:b w:val="0"/>
                <w:color w:val="auto"/>
                <w:sz w:val="18"/>
                <w:szCs w:val="18"/>
                <w:lang w:val="en-AU" w:eastAsia="en-AU"/>
              </w:rPr>
              <w:t xml:space="preserve">- </w:t>
            </w:r>
            <w:r w:rsidR="00951727" w:rsidRPr="00767474">
              <w:rPr>
                <w:rFonts w:cs="Calibri"/>
                <w:b w:val="0"/>
                <w:color w:val="auto"/>
                <w:sz w:val="18"/>
                <w:szCs w:val="18"/>
                <w:lang w:val="en-AU" w:eastAsia="en-AU"/>
              </w:rPr>
              <w:t>G</w:t>
            </w:r>
            <w:r w:rsidR="00977932" w:rsidRPr="00767474">
              <w:rPr>
                <w:rFonts w:cs="Calibri"/>
                <w:b w:val="0"/>
                <w:color w:val="auto"/>
                <w:sz w:val="18"/>
                <w:szCs w:val="18"/>
                <w:lang w:val="en-AU" w:eastAsia="en-AU"/>
              </w:rPr>
              <w:t>reater than 24 months</w:t>
            </w:r>
          </w:p>
        </w:tc>
        <w:tc>
          <w:tcPr>
            <w:tcW w:w="557" w:type="pct"/>
            <w:hideMark/>
          </w:tcPr>
          <w:p w14:paraId="5129E4A7"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65</w:t>
            </w:r>
          </w:p>
        </w:tc>
        <w:tc>
          <w:tcPr>
            <w:tcW w:w="557" w:type="pct"/>
            <w:hideMark/>
          </w:tcPr>
          <w:p w14:paraId="4F35BCC0"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45</w:t>
            </w:r>
          </w:p>
        </w:tc>
        <w:tc>
          <w:tcPr>
            <w:tcW w:w="558" w:type="pct"/>
            <w:hideMark/>
          </w:tcPr>
          <w:p w14:paraId="5B96E2AC"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92</w:t>
            </w:r>
          </w:p>
        </w:tc>
        <w:tc>
          <w:tcPr>
            <w:tcW w:w="557" w:type="pct"/>
            <w:hideMark/>
          </w:tcPr>
          <w:p w14:paraId="4682C0EB"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81</w:t>
            </w:r>
          </w:p>
        </w:tc>
        <w:tc>
          <w:tcPr>
            <w:tcW w:w="557" w:type="pct"/>
            <w:hideMark/>
          </w:tcPr>
          <w:p w14:paraId="212FC872"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98</w:t>
            </w:r>
          </w:p>
        </w:tc>
        <w:tc>
          <w:tcPr>
            <w:tcW w:w="562" w:type="pct"/>
            <w:hideMark/>
          </w:tcPr>
          <w:p w14:paraId="4129856C"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21%</w:t>
            </w:r>
          </w:p>
        </w:tc>
      </w:tr>
      <w:tr w:rsidR="009708DD" w:rsidRPr="00767474" w14:paraId="1CD5A638" w14:textId="77777777" w:rsidTr="006E5D5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302FF4F6" w14:textId="0E5D0F1B" w:rsidR="00977932" w:rsidRPr="00767474" w:rsidRDefault="006E5D58" w:rsidP="00E96852">
            <w:pPr>
              <w:spacing w:before="240" w:after="240" w:line="300" w:lineRule="exact"/>
              <w:rPr>
                <w:rFonts w:cs="Calibri"/>
                <w:b w:val="0"/>
                <w:color w:val="auto"/>
                <w:sz w:val="18"/>
                <w:szCs w:val="18"/>
                <w:lang w:val="en-AU" w:eastAsia="en-AU"/>
              </w:rPr>
            </w:pPr>
            <w:r>
              <w:rPr>
                <w:rFonts w:cs="Calibri"/>
                <w:b w:val="0"/>
                <w:bCs w:val="0"/>
                <w:color w:val="auto"/>
                <w:sz w:val="18"/>
                <w:szCs w:val="18"/>
                <w:lang w:val="en-AU" w:eastAsia="en-AU"/>
              </w:rPr>
              <w:t xml:space="preserve">Coroners Court - </w:t>
            </w:r>
            <w:r w:rsidRPr="00767474">
              <w:rPr>
                <w:rFonts w:cs="Calibri"/>
                <w:b w:val="0"/>
                <w:bCs w:val="0"/>
                <w:color w:val="auto"/>
                <w:sz w:val="18"/>
                <w:szCs w:val="18"/>
                <w:lang w:val="en-AU" w:eastAsia="en-AU"/>
              </w:rPr>
              <w:t xml:space="preserve">Backlog indicator </w:t>
            </w:r>
            <w:r>
              <w:rPr>
                <w:rFonts w:cs="Calibri"/>
                <w:b w:val="0"/>
                <w:bCs w:val="0"/>
                <w:color w:val="auto"/>
                <w:sz w:val="18"/>
                <w:szCs w:val="18"/>
                <w:lang w:val="en-AU" w:eastAsia="en-AU"/>
              </w:rPr>
              <w:t xml:space="preserve">- </w:t>
            </w:r>
            <w:r w:rsidR="00977932" w:rsidRPr="00767474">
              <w:rPr>
                <w:rFonts w:cs="Calibri"/>
                <w:b w:val="0"/>
                <w:color w:val="auto"/>
                <w:sz w:val="18"/>
                <w:szCs w:val="18"/>
                <w:lang w:val="en-AU" w:eastAsia="en-AU"/>
              </w:rPr>
              <w:t>% greater than 12 months</w:t>
            </w:r>
          </w:p>
        </w:tc>
        <w:tc>
          <w:tcPr>
            <w:tcW w:w="557" w:type="pct"/>
            <w:hideMark/>
          </w:tcPr>
          <w:p w14:paraId="3AD53F09"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33.2</w:t>
            </w:r>
          </w:p>
        </w:tc>
        <w:tc>
          <w:tcPr>
            <w:tcW w:w="557" w:type="pct"/>
            <w:hideMark/>
          </w:tcPr>
          <w:p w14:paraId="21E0028E"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31.9</w:t>
            </w:r>
          </w:p>
        </w:tc>
        <w:tc>
          <w:tcPr>
            <w:tcW w:w="558" w:type="pct"/>
            <w:hideMark/>
          </w:tcPr>
          <w:p w14:paraId="29CEC399"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39.4</w:t>
            </w:r>
          </w:p>
        </w:tc>
        <w:tc>
          <w:tcPr>
            <w:tcW w:w="557" w:type="pct"/>
            <w:hideMark/>
          </w:tcPr>
          <w:p w14:paraId="7C329F64"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40.9</w:t>
            </w:r>
          </w:p>
        </w:tc>
        <w:tc>
          <w:tcPr>
            <w:tcW w:w="557" w:type="pct"/>
            <w:hideMark/>
          </w:tcPr>
          <w:p w14:paraId="3D19C53A"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42.6</w:t>
            </w:r>
          </w:p>
        </w:tc>
        <w:tc>
          <w:tcPr>
            <w:tcW w:w="562" w:type="pct"/>
            <w:hideMark/>
          </w:tcPr>
          <w:p w14:paraId="20B00C54"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1.7 pp</w:t>
            </w:r>
          </w:p>
        </w:tc>
      </w:tr>
      <w:tr w:rsidR="009708DD" w:rsidRPr="00767474" w14:paraId="14DB2A90" w14:textId="77777777" w:rsidTr="006E5D5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52" w:type="pct"/>
            <w:hideMark/>
          </w:tcPr>
          <w:p w14:paraId="4B56728F" w14:textId="5055CBB8" w:rsidR="00977932" w:rsidRPr="00767474" w:rsidRDefault="006E5D58" w:rsidP="00E96852">
            <w:pPr>
              <w:spacing w:before="240" w:after="240" w:line="300" w:lineRule="exact"/>
              <w:rPr>
                <w:rFonts w:cs="Calibri"/>
                <w:b w:val="0"/>
                <w:color w:val="auto"/>
                <w:sz w:val="18"/>
                <w:szCs w:val="18"/>
                <w:lang w:val="en-AU" w:eastAsia="en-AU"/>
              </w:rPr>
            </w:pPr>
            <w:r>
              <w:rPr>
                <w:rFonts w:cs="Calibri"/>
                <w:b w:val="0"/>
                <w:bCs w:val="0"/>
                <w:color w:val="auto"/>
                <w:sz w:val="18"/>
                <w:szCs w:val="18"/>
                <w:lang w:val="en-AU" w:eastAsia="en-AU"/>
              </w:rPr>
              <w:t xml:space="preserve">Coroners Court - </w:t>
            </w:r>
            <w:r w:rsidRPr="00767474">
              <w:rPr>
                <w:rFonts w:cs="Calibri"/>
                <w:b w:val="0"/>
                <w:bCs w:val="0"/>
                <w:color w:val="auto"/>
                <w:sz w:val="18"/>
                <w:szCs w:val="18"/>
                <w:lang w:val="en-AU" w:eastAsia="en-AU"/>
              </w:rPr>
              <w:t xml:space="preserve">Backlog indicator </w:t>
            </w:r>
            <w:r>
              <w:rPr>
                <w:rFonts w:cs="Calibri"/>
                <w:b w:val="0"/>
                <w:bCs w:val="0"/>
                <w:color w:val="auto"/>
                <w:sz w:val="18"/>
                <w:szCs w:val="18"/>
                <w:lang w:val="en-AU" w:eastAsia="en-AU"/>
              </w:rPr>
              <w:t xml:space="preserve">- </w:t>
            </w:r>
            <w:r w:rsidR="00977932" w:rsidRPr="00767474">
              <w:rPr>
                <w:rFonts w:cs="Calibri"/>
                <w:b w:val="0"/>
                <w:color w:val="auto"/>
                <w:sz w:val="18"/>
                <w:szCs w:val="18"/>
                <w:lang w:val="en-AU" w:eastAsia="en-AU"/>
              </w:rPr>
              <w:t xml:space="preserve">% greater than 24 months </w:t>
            </w:r>
          </w:p>
        </w:tc>
        <w:tc>
          <w:tcPr>
            <w:tcW w:w="557" w:type="pct"/>
            <w:hideMark/>
          </w:tcPr>
          <w:p w14:paraId="4E75A4FA"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12.5</w:t>
            </w:r>
          </w:p>
        </w:tc>
        <w:tc>
          <w:tcPr>
            <w:tcW w:w="557" w:type="pct"/>
            <w:hideMark/>
          </w:tcPr>
          <w:p w14:paraId="1246DA2C"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8.1</w:t>
            </w:r>
          </w:p>
        </w:tc>
        <w:tc>
          <w:tcPr>
            <w:tcW w:w="558" w:type="pct"/>
            <w:hideMark/>
          </w:tcPr>
          <w:p w14:paraId="432C8B2C"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16.3</w:t>
            </w:r>
          </w:p>
        </w:tc>
        <w:tc>
          <w:tcPr>
            <w:tcW w:w="557" w:type="pct"/>
            <w:hideMark/>
          </w:tcPr>
          <w:p w14:paraId="1EE3F1E0"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14.6</w:t>
            </w:r>
          </w:p>
        </w:tc>
        <w:tc>
          <w:tcPr>
            <w:tcW w:w="557" w:type="pct"/>
            <w:hideMark/>
          </w:tcPr>
          <w:p w14:paraId="29C2DE84"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15.4</w:t>
            </w:r>
          </w:p>
        </w:tc>
        <w:tc>
          <w:tcPr>
            <w:tcW w:w="562" w:type="pct"/>
            <w:hideMark/>
          </w:tcPr>
          <w:p w14:paraId="33DF3403" w14:textId="77777777" w:rsidR="00977932" w:rsidRPr="00767474" w:rsidRDefault="00977932"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0.8 pp</w:t>
            </w:r>
          </w:p>
        </w:tc>
      </w:tr>
    </w:tbl>
    <w:p w14:paraId="01A70774" w14:textId="77777777" w:rsidR="006E5D58" w:rsidRPr="00CB3F8A" w:rsidRDefault="006E5D58" w:rsidP="006E5D58">
      <w:pPr>
        <w:pStyle w:val="TableParagraph"/>
        <w:spacing w:before="0"/>
        <w:ind w:left="80"/>
        <w:rPr>
          <w:rFonts w:cs="Calibri"/>
          <w:sz w:val="18"/>
          <w:szCs w:val="18"/>
        </w:rPr>
      </w:pPr>
      <w:r w:rsidRPr="00CB3F8A">
        <w:rPr>
          <w:rFonts w:cs="Calibri"/>
          <w:sz w:val="18"/>
          <w:szCs w:val="18"/>
        </w:rPr>
        <w:t>pp</w:t>
      </w:r>
      <w:r w:rsidRPr="00CB3F8A">
        <w:rPr>
          <w:rFonts w:cs="Calibri"/>
          <w:color w:val="5F5F5E"/>
          <w:sz w:val="18"/>
          <w:szCs w:val="18"/>
        </w:rPr>
        <w:t xml:space="preserve"> refers to percentage points</w:t>
      </w:r>
    </w:p>
    <w:p w14:paraId="7FD5AF4C" w14:textId="77777777" w:rsidR="006E5D58" w:rsidRPr="00CB3F8A" w:rsidRDefault="006E5D58" w:rsidP="006E5D58">
      <w:pPr>
        <w:pStyle w:val="TableParagraph"/>
        <w:spacing w:before="0"/>
        <w:ind w:left="80" w:right="-1"/>
        <w:rPr>
          <w:rFonts w:cs="Calibri"/>
          <w:sz w:val="18"/>
          <w:szCs w:val="18"/>
        </w:rPr>
      </w:pPr>
      <w:r w:rsidRPr="00CB3F8A">
        <w:rPr>
          <w:rFonts w:cs="Calibri"/>
          <w:position w:val="5"/>
          <w:sz w:val="18"/>
          <w:szCs w:val="18"/>
        </w:rPr>
        <w:t xml:space="preserve">1 </w:t>
      </w:r>
      <w:r w:rsidRPr="00CB3F8A">
        <w:rPr>
          <w:rFonts w:cs="Calibri"/>
          <w:sz w:val="18"/>
          <w:szCs w:val="18"/>
        </w:rPr>
        <w:t>In accordance with the Report on Government Services (RoGS) statistics, the pending caseload for civil claims, family violence and intervention orders, and care and protection orders counts only originating matters (e.g. application for an order) and not secondary processes (e.g. application to vary an order).</w:t>
      </w:r>
    </w:p>
    <w:p w14:paraId="43B305B9" w14:textId="77777777" w:rsidR="006E5D58" w:rsidRPr="00CB3F8A" w:rsidRDefault="006E5D58" w:rsidP="006E5D58">
      <w:pPr>
        <w:pStyle w:val="TableParagraph"/>
        <w:spacing w:before="0"/>
        <w:ind w:left="80"/>
        <w:rPr>
          <w:rFonts w:cs="Calibri"/>
          <w:sz w:val="18"/>
          <w:szCs w:val="18"/>
        </w:rPr>
      </w:pPr>
      <w:r w:rsidRPr="00CB3F8A">
        <w:rPr>
          <w:rFonts w:cs="Calibri"/>
          <w:position w:val="5"/>
          <w:sz w:val="18"/>
          <w:szCs w:val="18"/>
        </w:rPr>
        <w:t xml:space="preserve">2 </w:t>
      </w:r>
      <w:r w:rsidRPr="00CB3F8A">
        <w:rPr>
          <w:rFonts w:cs="Calibri"/>
          <w:sz w:val="18"/>
          <w:szCs w:val="18"/>
        </w:rPr>
        <w:t>In 2015-16 and 2016-17, this figures was incorrectly published as 1,104.</w:t>
      </w:r>
    </w:p>
    <w:p w14:paraId="64F1BB7A" w14:textId="586F92CA" w:rsidR="007A09B0" w:rsidRPr="00767474" w:rsidRDefault="006E5D58" w:rsidP="006E5D58">
      <w:pPr>
        <w:spacing w:before="0" w:line="240" w:lineRule="auto"/>
        <w:rPr>
          <w:rFonts w:cs="Calibri"/>
        </w:rPr>
      </w:pPr>
      <w:r w:rsidRPr="00CB3F8A">
        <w:rPr>
          <w:rFonts w:cs="Calibri"/>
          <w:i/>
          <w:sz w:val="18"/>
          <w:szCs w:val="18"/>
        </w:rPr>
        <w:lastRenderedPageBreak/>
        <w:t>Source: CRIMESStats database, Civil Registry Management System (CRMS).</w:t>
      </w:r>
    </w:p>
    <w:p w14:paraId="57176C37" w14:textId="08944E50" w:rsidR="00EE3A05" w:rsidRPr="00767474" w:rsidRDefault="00F476CC" w:rsidP="004934E5">
      <w:pPr>
        <w:pStyle w:val="Heading2"/>
      </w:pPr>
      <w:bookmarkStart w:id="53" w:name="_Toc26255679"/>
      <w:r w:rsidRPr="00767474">
        <w:t>Clearance Rate</w:t>
      </w:r>
      <w:bookmarkEnd w:id="53"/>
    </w:p>
    <w:p w14:paraId="389F5445" w14:textId="49FC8576" w:rsidR="00F476CC" w:rsidRPr="00767474" w:rsidRDefault="00F476CC" w:rsidP="00EF26E7">
      <w:pPr>
        <w:pStyle w:val="BodyText"/>
      </w:pPr>
      <w:r w:rsidRPr="00767474">
        <w:t>The clearance rate is an indicator of efficiency in processing the inflow of cases through the Court and has been agreed nationally as a measure of whether a court is keeping up with its workload</w:t>
      </w:r>
      <w:r w:rsidR="00DE264C" w:rsidRPr="00767474">
        <w:t xml:space="preserve">.  </w:t>
      </w:r>
      <w:r w:rsidRPr="00767474">
        <w:t>The Court’s performance against this measure is set out in Table 19.</w:t>
      </w:r>
    </w:p>
    <w:p w14:paraId="5370B02F" w14:textId="40ECE382" w:rsidR="00F476CC" w:rsidRPr="00767474" w:rsidRDefault="00F476CC" w:rsidP="00EF26E7">
      <w:pPr>
        <w:pStyle w:val="BodyText"/>
      </w:pPr>
      <w:r w:rsidRPr="00767474">
        <w:t>The clearance rate is the number of finalisations in the reporting period divided by the number of lodgements in the same period (multiplied by 100 to convert to a percentage)</w:t>
      </w:r>
      <w:r w:rsidR="00DE264C" w:rsidRPr="00767474">
        <w:t xml:space="preserve">.  </w:t>
      </w:r>
      <w:r w:rsidRPr="00767474">
        <w:t>The following should assist in understanding the clearance rate:</w:t>
      </w:r>
    </w:p>
    <w:p w14:paraId="2523E21A" w14:textId="77777777" w:rsidR="00F476CC" w:rsidRPr="00767474" w:rsidRDefault="00F476CC" w:rsidP="0055703A">
      <w:pPr>
        <w:pStyle w:val="ListBullet"/>
        <w:numPr>
          <w:ilvl w:val="0"/>
          <w:numId w:val="17"/>
        </w:numPr>
        <w:spacing w:before="240" w:after="240" w:line="300" w:lineRule="exact"/>
        <w:ind w:right="429"/>
        <w:rPr>
          <w:rFonts w:cs="Calibri"/>
        </w:rPr>
      </w:pPr>
      <w:r w:rsidRPr="00767474">
        <w:rPr>
          <w:rFonts w:cs="Calibri"/>
        </w:rPr>
        <w:t>A figure of 100 per cent indicates that, during the reporting period, the</w:t>
      </w:r>
      <w:r w:rsidRPr="00767474">
        <w:rPr>
          <w:rFonts w:cs="Calibri"/>
          <w:spacing w:val="-44"/>
        </w:rPr>
        <w:t xml:space="preserve"> </w:t>
      </w:r>
      <w:r w:rsidRPr="00767474">
        <w:rPr>
          <w:rFonts w:cs="Calibri"/>
        </w:rPr>
        <w:t xml:space="preserve">Court finalised as many cases as </w:t>
      </w:r>
      <w:r w:rsidRPr="00767474">
        <w:rPr>
          <w:rFonts w:cs="Calibri"/>
          <w:spacing w:val="-3"/>
        </w:rPr>
        <w:t>were</w:t>
      </w:r>
      <w:r w:rsidRPr="00767474">
        <w:rPr>
          <w:rFonts w:cs="Calibri"/>
          <w:spacing w:val="3"/>
        </w:rPr>
        <w:t xml:space="preserve"> </w:t>
      </w:r>
      <w:r w:rsidRPr="00767474">
        <w:rPr>
          <w:rFonts w:cs="Calibri"/>
        </w:rPr>
        <w:t>lodged</w:t>
      </w:r>
    </w:p>
    <w:p w14:paraId="3026475C" w14:textId="4776C467" w:rsidR="00F476CC" w:rsidRPr="00767474" w:rsidRDefault="00F476CC" w:rsidP="0055703A">
      <w:pPr>
        <w:pStyle w:val="ListBullet"/>
        <w:numPr>
          <w:ilvl w:val="0"/>
          <w:numId w:val="17"/>
        </w:numPr>
        <w:spacing w:before="240" w:after="240" w:line="300" w:lineRule="exact"/>
        <w:ind w:right="429"/>
        <w:rPr>
          <w:rFonts w:cs="Calibri"/>
        </w:rPr>
      </w:pPr>
      <w:r w:rsidRPr="00767474">
        <w:rPr>
          <w:rFonts w:cs="Calibri"/>
        </w:rPr>
        <w:t>A figure greater than 100 per cent means that the pending caseload of</w:t>
      </w:r>
      <w:r w:rsidRPr="00767474">
        <w:rPr>
          <w:rFonts w:cs="Calibri"/>
          <w:spacing w:val="-2"/>
        </w:rPr>
        <w:t xml:space="preserve"> </w:t>
      </w:r>
      <w:r w:rsidRPr="00767474">
        <w:rPr>
          <w:rFonts w:cs="Calibri"/>
        </w:rPr>
        <w:t>the</w:t>
      </w:r>
      <w:r w:rsidR="009747AD" w:rsidRPr="00767474">
        <w:rPr>
          <w:rFonts w:cs="Calibri"/>
        </w:rPr>
        <w:t xml:space="preserve"> </w:t>
      </w:r>
      <w:r w:rsidRPr="00767474">
        <w:rPr>
          <w:rFonts w:cs="Calibri"/>
        </w:rPr>
        <w:t>Court is decreasing</w:t>
      </w:r>
    </w:p>
    <w:p w14:paraId="6E16388C" w14:textId="26FEA8F0" w:rsidR="00F476CC" w:rsidRPr="00767474" w:rsidRDefault="00F476CC" w:rsidP="0055703A">
      <w:pPr>
        <w:pStyle w:val="ListBullet"/>
        <w:numPr>
          <w:ilvl w:val="0"/>
          <w:numId w:val="17"/>
        </w:numPr>
        <w:spacing w:before="240" w:after="240" w:line="300" w:lineRule="exact"/>
        <w:ind w:right="429"/>
        <w:rPr>
          <w:rFonts w:cs="Calibri"/>
        </w:rPr>
      </w:pPr>
      <w:r w:rsidRPr="00767474">
        <w:rPr>
          <w:rFonts w:cs="Calibri"/>
        </w:rPr>
        <w:t>A figure less than 100 per cent means that the pending caseload of the</w:t>
      </w:r>
      <w:r w:rsidRPr="00767474">
        <w:rPr>
          <w:rFonts w:cs="Calibri"/>
          <w:spacing w:val="6"/>
        </w:rPr>
        <w:t xml:space="preserve"> </w:t>
      </w:r>
      <w:r w:rsidRPr="00767474">
        <w:rPr>
          <w:rFonts w:cs="Calibri"/>
        </w:rPr>
        <w:t>Court</w:t>
      </w:r>
      <w:r w:rsidR="009747AD" w:rsidRPr="00767474">
        <w:rPr>
          <w:rFonts w:cs="Calibri"/>
        </w:rPr>
        <w:t xml:space="preserve"> </w:t>
      </w:r>
      <w:r w:rsidRPr="00767474">
        <w:rPr>
          <w:rFonts w:cs="Calibri"/>
        </w:rPr>
        <w:t>is increasing</w:t>
      </w:r>
    </w:p>
    <w:p w14:paraId="04FF7450" w14:textId="1BCEDF87" w:rsidR="00F476CC" w:rsidRPr="00767474" w:rsidRDefault="00F476CC" w:rsidP="00EF26E7">
      <w:pPr>
        <w:pStyle w:val="BodyText"/>
      </w:pPr>
      <w:r w:rsidRPr="00767474">
        <w:t>It should be noted that the clearance rate can be affected by external factors, such as the readiness of parties, changes in legislation, and the Court’s case management practices.</w:t>
      </w:r>
    </w:p>
    <w:p w14:paraId="6DC5F060" w14:textId="07F66D9F" w:rsidR="00555821" w:rsidRDefault="00555821" w:rsidP="00555821">
      <w:pPr>
        <w:pStyle w:val="Caption"/>
        <w:keepNext/>
      </w:pPr>
      <w:r>
        <w:lastRenderedPageBreak/>
        <w:t xml:space="preserve">Table </w:t>
      </w:r>
      <w:r w:rsidR="00420D2D">
        <w:fldChar w:fldCharType="begin"/>
      </w:r>
      <w:r w:rsidR="00420D2D">
        <w:instrText xml:space="preserve"> SEQ Table \* ARABIC </w:instrText>
      </w:r>
      <w:r w:rsidR="00420D2D">
        <w:fldChar w:fldCharType="separate"/>
      </w:r>
      <w:r w:rsidR="006F7776">
        <w:rPr>
          <w:noProof/>
        </w:rPr>
        <w:t>15</w:t>
      </w:r>
      <w:r w:rsidR="00420D2D">
        <w:rPr>
          <w:noProof/>
        </w:rPr>
        <w:fldChar w:fldCharType="end"/>
      </w:r>
      <w:r>
        <w:t xml:space="preserve"> Criminal Disposals by Court Level, 2014-15 to 2018-19</w:t>
      </w:r>
    </w:p>
    <w:tbl>
      <w:tblPr>
        <w:tblStyle w:val="PlainTable2"/>
        <w:tblW w:w="5000" w:type="pct"/>
        <w:tblLook w:val="04A0" w:firstRow="1" w:lastRow="0" w:firstColumn="1" w:lastColumn="0" w:noHBand="0" w:noVBand="1"/>
        <w:tblCaption w:val="Table17CriminalDisposalsbyCourtLevel"/>
        <w:tblDescription w:val="TabledescribingCriminalDisposalsbyCourtLevel"/>
      </w:tblPr>
      <w:tblGrid>
        <w:gridCol w:w="3116"/>
        <w:gridCol w:w="1039"/>
        <w:gridCol w:w="1041"/>
        <w:gridCol w:w="1041"/>
        <w:gridCol w:w="1041"/>
        <w:gridCol w:w="1041"/>
        <w:gridCol w:w="1041"/>
      </w:tblGrid>
      <w:tr w:rsidR="009708DD" w:rsidRPr="00FE16AC" w14:paraId="00E75DAC" w14:textId="77777777" w:rsidTr="00B975E8">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2C13DEF7" w14:textId="2893A1DB" w:rsidR="004D789A" w:rsidRPr="00FE16AC" w:rsidRDefault="00512DFE" w:rsidP="00FE16AC">
            <w:pPr>
              <w:spacing w:before="240" w:after="240" w:line="300" w:lineRule="exact"/>
              <w:jc w:val="center"/>
              <w:rPr>
                <w:rFonts w:cs="Calibri"/>
                <w:b w:val="0"/>
                <w:color w:val="auto"/>
                <w:sz w:val="18"/>
                <w:szCs w:val="18"/>
                <w:lang w:val="en-AU" w:eastAsia="en-AU"/>
              </w:rPr>
            </w:pPr>
            <w:r w:rsidRPr="00FE16AC">
              <w:rPr>
                <w:rFonts w:cs="Calibri"/>
                <w:b w:val="0"/>
                <w:color w:val="auto"/>
                <w:sz w:val="18"/>
                <w:szCs w:val="18"/>
                <w:lang w:val="en-AU" w:eastAsia="en-AU"/>
              </w:rPr>
              <w:t>C</w:t>
            </w:r>
            <w:r w:rsidR="00FE16AC" w:rsidRPr="00FE16AC">
              <w:rPr>
                <w:rFonts w:cs="Calibri"/>
                <w:b w:val="0"/>
                <w:color w:val="auto"/>
                <w:sz w:val="18"/>
                <w:szCs w:val="18"/>
                <w:lang w:val="en-AU" w:eastAsia="en-AU"/>
              </w:rPr>
              <w:t>riminal Disposals</w:t>
            </w:r>
            <w:r w:rsidRPr="00FE16AC">
              <w:rPr>
                <w:rFonts w:cs="Calibri"/>
                <w:b w:val="0"/>
                <w:color w:val="auto"/>
                <w:sz w:val="18"/>
                <w:szCs w:val="18"/>
                <w:vertAlign w:val="superscript"/>
                <w:lang w:val="en-AU" w:eastAsia="en-AU"/>
              </w:rPr>
              <w:t>1</w:t>
            </w:r>
          </w:p>
        </w:tc>
        <w:tc>
          <w:tcPr>
            <w:tcW w:w="555" w:type="pct"/>
            <w:hideMark/>
          </w:tcPr>
          <w:p w14:paraId="115D7230" w14:textId="77777777" w:rsidR="004D789A" w:rsidRPr="00FE16AC"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FE16AC">
              <w:rPr>
                <w:rFonts w:cs="Calibri"/>
                <w:b w:val="0"/>
                <w:color w:val="auto"/>
                <w:sz w:val="18"/>
                <w:szCs w:val="18"/>
                <w:lang w:val="en-AU" w:eastAsia="en-AU"/>
              </w:rPr>
              <w:t>2014-15</w:t>
            </w:r>
          </w:p>
        </w:tc>
        <w:tc>
          <w:tcPr>
            <w:tcW w:w="556" w:type="pct"/>
            <w:hideMark/>
          </w:tcPr>
          <w:p w14:paraId="48F267B7" w14:textId="77777777" w:rsidR="004D789A" w:rsidRPr="00FE16AC"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FE16AC">
              <w:rPr>
                <w:rFonts w:cs="Calibri"/>
                <w:b w:val="0"/>
                <w:color w:val="auto"/>
                <w:sz w:val="18"/>
                <w:szCs w:val="18"/>
                <w:lang w:val="en-AU" w:eastAsia="en-AU"/>
              </w:rPr>
              <w:t>2015-16</w:t>
            </w:r>
          </w:p>
        </w:tc>
        <w:tc>
          <w:tcPr>
            <w:tcW w:w="556" w:type="pct"/>
            <w:hideMark/>
          </w:tcPr>
          <w:p w14:paraId="1681ADE0" w14:textId="77777777" w:rsidR="004D789A" w:rsidRPr="00FE16AC"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FE16AC">
              <w:rPr>
                <w:rFonts w:cs="Calibri"/>
                <w:b w:val="0"/>
                <w:color w:val="auto"/>
                <w:sz w:val="18"/>
                <w:szCs w:val="18"/>
                <w:lang w:val="en-AU" w:eastAsia="en-AU"/>
              </w:rPr>
              <w:t>2016-17</w:t>
            </w:r>
          </w:p>
        </w:tc>
        <w:tc>
          <w:tcPr>
            <w:tcW w:w="556" w:type="pct"/>
            <w:hideMark/>
          </w:tcPr>
          <w:p w14:paraId="07F82E6A" w14:textId="77777777" w:rsidR="004D789A" w:rsidRPr="00FE16AC"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FE16AC">
              <w:rPr>
                <w:rFonts w:cs="Calibri"/>
                <w:b w:val="0"/>
                <w:color w:val="auto"/>
                <w:sz w:val="18"/>
                <w:szCs w:val="18"/>
                <w:lang w:val="en-AU" w:eastAsia="en-AU"/>
              </w:rPr>
              <w:t>2017-18</w:t>
            </w:r>
          </w:p>
        </w:tc>
        <w:tc>
          <w:tcPr>
            <w:tcW w:w="556" w:type="pct"/>
            <w:hideMark/>
          </w:tcPr>
          <w:p w14:paraId="57194949" w14:textId="77777777" w:rsidR="004D789A" w:rsidRPr="00FE16AC"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FE16AC">
              <w:rPr>
                <w:rFonts w:cs="Calibri"/>
                <w:b w:val="0"/>
                <w:color w:val="auto"/>
                <w:sz w:val="18"/>
                <w:szCs w:val="18"/>
                <w:lang w:val="en-AU" w:eastAsia="en-AU"/>
              </w:rPr>
              <w:t>2018-19</w:t>
            </w:r>
          </w:p>
        </w:tc>
        <w:tc>
          <w:tcPr>
            <w:tcW w:w="556" w:type="pct"/>
            <w:hideMark/>
          </w:tcPr>
          <w:p w14:paraId="001D58E1" w14:textId="77777777" w:rsidR="004D789A" w:rsidRPr="00FE16AC"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FE16AC">
              <w:rPr>
                <w:rFonts w:cs="Calibri"/>
                <w:b w:val="0"/>
                <w:color w:val="auto"/>
                <w:sz w:val="18"/>
                <w:szCs w:val="18"/>
                <w:lang w:val="en-AU" w:eastAsia="en-AU"/>
              </w:rPr>
              <w:t>change 2017-18 to 2018-19</w:t>
            </w:r>
          </w:p>
        </w:tc>
      </w:tr>
      <w:tr w:rsidR="009708DD" w:rsidRPr="00767474" w14:paraId="3A33F860" w14:textId="77777777" w:rsidTr="00420D2D">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394B69C1" w14:textId="0C4E5145" w:rsidR="004D789A" w:rsidRPr="00767474" w:rsidRDefault="005241FD"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Magistrates Court - </w:t>
            </w:r>
            <w:r w:rsidR="004D789A" w:rsidRPr="00767474">
              <w:rPr>
                <w:rFonts w:cs="Calibri"/>
                <w:b w:val="0"/>
                <w:color w:val="auto"/>
                <w:sz w:val="18"/>
                <w:szCs w:val="18"/>
                <w:lang w:val="en-AU" w:eastAsia="en-AU"/>
              </w:rPr>
              <w:t>Total finalised cases</w:t>
            </w:r>
          </w:p>
        </w:tc>
        <w:tc>
          <w:tcPr>
            <w:tcW w:w="555" w:type="pct"/>
            <w:hideMark/>
          </w:tcPr>
          <w:p w14:paraId="1D24EA21"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15,390</w:t>
            </w:r>
          </w:p>
        </w:tc>
        <w:tc>
          <w:tcPr>
            <w:tcW w:w="556" w:type="pct"/>
            <w:hideMark/>
          </w:tcPr>
          <w:p w14:paraId="2C36C5BD"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16,653</w:t>
            </w:r>
          </w:p>
        </w:tc>
        <w:tc>
          <w:tcPr>
            <w:tcW w:w="556" w:type="pct"/>
            <w:hideMark/>
          </w:tcPr>
          <w:p w14:paraId="4C4C9DA7"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16,415</w:t>
            </w:r>
          </w:p>
        </w:tc>
        <w:tc>
          <w:tcPr>
            <w:tcW w:w="556" w:type="pct"/>
            <w:hideMark/>
          </w:tcPr>
          <w:p w14:paraId="32490023"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18,047</w:t>
            </w:r>
          </w:p>
        </w:tc>
        <w:tc>
          <w:tcPr>
            <w:tcW w:w="556" w:type="pct"/>
            <w:hideMark/>
          </w:tcPr>
          <w:p w14:paraId="35970AD8"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15,888</w:t>
            </w:r>
          </w:p>
        </w:tc>
        <w:tc>
          <w:tcPr>
            <w:tcW w:w="556" w:type="pct"/>
            <w:hideMark/>
          </w:tcPr>
          <w:p w14:paraId="7E87C8EC" w14:textId="1EA7BA07" w:rsidR="004D789A" w:rsidRPr="00767474" w:rsidRDefault="00FE16AC"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Pr>
                <w:rFonts w:cs="Calibri"/>
                <w:b w:val="0"/>
                <w:color w:val="auto"/>
                <w:sz w:val="18"/>
                <w:szCs w:val="18"/>
                <w:lang w:val="en-AU" w:eastAsia="en-AU"/>
              </w:rPr>
              <w:t>-12%</w:t>
            </w:r>
          </w:p>
        </w:tc>
      </w:tr>
      <w:tr w:rsidR="009708DD" w:rsidRPr="00767474" w14:paraId="7B72669C" w14:textId="77777777" w:rsidTr="00555821">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76CC516A" w14:textId="7B26D2F7" w:rsidR="004D789A" w:rsidRPr="00767474" w:rsidRDefault="005241FD"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Magistrates Court - </w:t>
            </w:r>
            <w:r w:rsidR="004D789A" w:rsidRPr="00767474">
              <w:rPr>
                <w:rFonts w:cs="Calibri"/>
                <w:b w:val="0"/>
                <w:color w:val="auto"/>
                <w:sz w:val="18"/>
                <w:szCs w:val="18"/>
                <w:lang w:val="en-AU" w:eastAsia="en-AU"/>
              </w:rPr>
              <w:t>Cases finalised in 6 to 12 months</w:t>
            </w:r>
          </w:p>
        </w:tc>
        <w:tc>
          <w:tcPr>
            <w:tcW w:w="555" w:type="pct"/>
            <w:hideMark/>
          </w:tcPr>
          <w:p w14:paraId="175C47D8"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3,196</w:t>
            </w:r>
          </w:p>
        </w:tc>
        <w:tc>
          <w:tcPr>
            <w:tcW w:w="556" w:type="pct"/>
            <w:hideMark/>
          </w:tcPr>
          <w:p w14:paraId="4A3CF885"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3,926</w:t>
            </w:r>
          </w:p>
        </w:tc>
        <w:tc>
          <w:tcPr>
            <w:tcW w:w="556" w:type="pct"/>
            <w:hideMark/>
          </w:tcPr>
          <w:p w14:paraId="2016D1FF"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4,197</w:t>
            </w:r>
          </w:p>
        </w:tc>
        <w:tc>
          <w:tcPr>
            <w:tcW w:w="556" w:type="pct"/>
            <w:hideMark/>
          </w:tcPr>
          <w:p w14:paraId="2682E8A6"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4,566</w:t>
            </w:r>
          </w:p>
        </w:tc>
        <w:tc>
          <w:tcPr>
            <w:tcW w:w="556" w:type="pct"/>
            <w:hideMark/>
          </w:tcPr>
          <w:p w14:paraId="0723E6F3"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3,830</w:t>
            </w:r>
          </w:p>
        </w:tc>
        <w:tc>
          <w:tcPr>
            <w:tcW w:w="556" w:type="pct"/>
            <w:hideMark/>
          </w:tcPr>
          <w:p w14:paraId="075FA610"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-16%</w:t>
            </w:r>
          </w:p>
        </w:tc>
      </w:tr>
      <w:tr w:rsidR="009708DD" w:rsidRPr="00767474" w14:paraId="5F1518D8" w14:textId="77777777" w:rsidTr="00555821">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6ED774B7" w14:textId="1E1F74CC" w:rsidR="004D789A" w:rsidRPr="00767474" w:rsidRDefault="005241FD"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Magistrates Court - </w:t>
            </w:r>
            <w:r w:rsidR="004D789A" w:rsidRPr="00767474">
              <w:rPr>
                <w:rFonts w:cs="Calibri"/>
                <w:b w:val="0"/>
                <w:color w:val="auto"/>
                <w:sz w:val="18"/>
                <w:szCs w:val="18"/>
                <w:lang w:val="en-AU" w:eastAsia="en-AU"/>
              </w:rPr>
              <w:t xml:space="preserve">Cases finalised after 12 months </w:t>
            </w:r>
          </w:p>
        </w:tc>
        <w:tc>
          <w:tcPr>
            <w:tcW w:w="555" w:type="pct"/>
            <w:hideMark/>
          </w:tcPr>
          <w:p w14:paraId="5AA58F08"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2,394</w:t>
            </w:r>
          </w:p>
        </w:tc>
        <w:tc>
          <w:tcPr>
            <w:tcW w:w="556" w:type="pct"/>
            <w:hideMark/>
          </w:tcPr>
          <w:p w14:paraId="1C6D1E2B"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2,592</w:t>
            </w:r>
          </w:p>
        </w:tc>
        <w:tc>
          <w:tcPr>
            <w:tcW w:w="556" w:type="pct"/>
            <w:hideMark/>
          </w:tcPr>
          <w:p w14:paraId="212B1F8E"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2,495</w:t>
            </w:r>
          </w:p>
        </w:tc>
        <w:tc>
          <w:tcPr>
            <w:tcW w:w="556" w:type="pct"/>
            <w:hideMark/>
          </w:tcPr>
          <w:p w14:paraId="0E664C74"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3,632</w:t>
            </w:r>
          </w:p>
        </w:tc>
        <w:tc>
          <w:tcPr>
            <w:tcW w:w="556" w:type="pct"/>
            <w:hideMark/>
          </w:tcPr>
          <w:p w14:paraId="058FA4A8"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2,985</w:t>
            </w:r>
          </w:p>
        </w:tc>
        <w:tc>
          <w:tcPr>
            <w:tcW w:w="556" w:type="pct"/>
            <w:hideMark/>
          </w:tcPr>
          <w:p w14:paraId="72AC8271"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-18%</w:t>
            </w:r>
          </w:p>
        </w:tc>
      </w:tr>
      <w:tr w:rsidR="009708DD" w:rsidRPr="00767474" w14:paraId="62ED2B36" w14:textId="77777777" w:rsidTr="00555821">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31C17581" w14:textId="54B37247" w:rsidR="004D789A" w:rsidRPr="00767474" w:rsidRDefault="005241FD"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Magistrates Court - </w:t>
            </w:r>
            <w:r w:rsidRPr="00767474">
              <w:rPr>
                <w:rFonts w:cs="Calibri"/>
                <w:b w:val="0"/>
                <w:color w:val="auto"/>
                <w:sz w:val="18"/>
                <w:szCs w:val="18"/>
                <w:lang w:val="en-AU" w:eastAsia="en-AU"/>
              </w:rPr>
              <w:t xml:space="preserve">Disposal Indicator </w:t>
            </w:r>
            <w:r>
              <w:rPr>
                <w:rFonts w:cs="Calibri"/>
                <w:b w:val="0"/>
                <w:color w:val="auto"/>
                <w:sz w:val="18"/>
                <w:szCs w:val="18"/>
                <w:lang w:val="en-AU" w:eastAsia="en-AU"/>
              </w:rPr>
              <w:t xml:space="preserve">- </w:t>
            </w:r>
            <w:r w:rsidR="004D789A" w:rsidRPr="00767474">
              <w:rPr>
                <w:rFonts w:cs="Calibri"/>
                <w:b w:val="0"/>
                <w:color w:val="auto"/>
                <w:sz w:val="18"/>
                <w:szCs w:val="18"/>
                <w:lang w:val="en-AU" w:eastAsia="en-AU"/>
              </w:rPr>
              <w:t xml:space="preserve">% greater than 6 months </w:t>
            </w:r>
          </w:p>
        </w:tc>
        <w:tc>
          <w:tcPr>
            <w:tcW w:w="555" w:type="pct"/>
            <w:hideMark/>
          </w:tcPr>
          <w:p w14:paraId="65C5A7FC"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36.3</w:t>
            </w:r>
          </w:p>
        </w:tc>
        <w:tc>
          <w:tcPr>
            <w:tcW w:w="556" w:type="pct"/>
            <w:hideMark/>
          </w:tcPr>
          <w:p w14:paraId="6ACA4B61"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39.1</w:t>
            </w:r>
          </w:p>
        </w:tc>
        <w:tc>
          <w:tcPr>
            <w:tcW w:w="556" w:type="pct"/>
            <w:hideMark/>
          </w:tcPr>
          <w:p w14:paraId="6DBACA76"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40.8</w:t>
            </w:r>
          </w:p>
        </w:tc>
        <w:tc>
          <w:tcPr>
            <w:tcW w:w="556" w:type="pct"/>
            <w:hideMark/>
          </w:tcPr>
          <w:p w14:paraId="31F60562"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45.4</w:t>
            </w:r>
          </w:p>
        </w:tc>
        <w:tc>
          <w:tcPr>
            <w:tcW w:w="556" w:type="pct"/>
            <w:hideMark/>
          </w:tcPr>
          <w:p w14:paraId="46394576"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42.9</w:t>
            </w:r>
          </w:p>
        </w:tc>
        <w:tc>
          <w:tcPr>
            <w:tcW w:w="556" w:type="pct"/>
            <w:hideMark/>
          </w:tcPr>
          <w:p w14:paraId="1E2A96F0"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-2.5 pp</w:t>
            </w:r>
          </w:p>
        </w:tc>
      </w:tr>
      <w:tr w:rsidR="009708DD" w:rsidRPr="00767474" w14:paraId="383D9CBE" w14:textId="77777777" w:rsidTr="00555821">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3F9F8F08" w14:textId="7A3CAF7C" w:rsidR="004D789A" w:rsidRPr="00767474" w:rsidRDefault="005241FD"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Magistrates Court - </w:t>
            </w:r>
            <w:r w:rsidRPr="00767474">
              <w:rPr>
                <w:rFonts w:cs="Calibri"/>
                <w:b w:val="0"/>
                <w:color w:val="auto"/>
                <w:sz w:val="18"/>
                <w:szCs w:val="18"/>
                <w:lang w:val="en-AU" w:eastAsia="en-AU"/>
              </w:rPr>
              <w:t xml:space="preserve">Disposal Indicator </w:t>
            </w:r>
            <w:r>
              <w:rPr>
                <w:rFonts w:cs="Calibri"/>
                <w:b w:val="0"/>
                <w:color w:val="auto"/>
                <w:sz w:val="18"/>
                <w:szCs w:val="18"/>
                <w:lang w:val="en-AU" w:eastAsia="en-AU"/>
              </w:rPr>
              <w:t xml:space="preserve">- </w:t>
            </w:r>
            <w:r w:rsidR="004D789A" w:rsidRPr="00767474">
              <w:rPr>
                <w:rFonts w:cs="Calibri"/>
                <w:b w:val="0"/>
                <w:color w:val="auto"/>
                <w:sz w:val="18"/>
                <w:szCs w:val="18"/>
                <w:lang w:val="en-AU" w:eastAsia="en-AU"/>
              </w:rPr>
              <w:t>% greater than 12 months</w:t>
            </w:r>
          </w:p>
        </w:tc>
        <w:tc>
          <w:tcPr>
            <w:tcW w:w="555" w:type="pct"/>
            <w:hideMark/>
          </w:tcPr>
          <w:p w14:paraId="673F0CA2"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15.6</w:t>
            </w:r>
          </w:p>
        </w:tc>
        <w:tc>
          <w:tcPr>
            <w:tcW w:w="556" w:type="pct"/>
            <w:hideMark/>
          </w:tcPr>
          <w:p w14:paraId="78D47DD0"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15.6</w:t>
            </w:r>
          </w:p>
        </w:tc>
        <w:tc>
          <w:tcPr>
            <w:tcW w:w="556" w:type="pct"/>
            <w:hideMark/>
          </w:tcPr>
          <w:p w14:paraId="0AEB8209"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15.2</w:t>
            </w:r>
          </w:p>
        </w:tc>
        <w:tc>
          <w:tcPr>
            <w:tcW w:w="556" w:type="pct"/>
            <w:hideMark/>
          </w:tcPr>
          <w:p w14:paraId="07E85549"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20.1</w:t>
            </w:r>
          </w:p>
        </w:tc>
        <w:tc>
          <w:tcPr>
            <w:tcW w:w="556" w:type="pct"/>
            <w:hideMark/>
          </w:tcPr>
          <w:p w14:paraId="771C85F7"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18.8</w:t>
            </w:r>
          </w:p>
        </w:tc>
        <w:tc>
          <w:tcPr>
            <w:tcW w:w="556" w:type="pct"/>
            <w:hideMark/>
          </w:tcPr>
          <w:p w14:paraId="1C4C5AA1"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-1.3 pp</w:t>
            </w:r>
          </w:p>
        </w:tc>
      </w:tr>
      <w:tr w:rsidR="009708DD" w:rsidRPr="00767474" w14:paraId="0637C4EA" w14:textId="77777777" w:rsidTr="00555821">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7A9336CE" w14:textId="01D0319F" w:rsidR="004D789A" w:rsidRPr="00767474" w:rsidRDefault="005241FD"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Youth Justice Court - </w:t>
            </w:r>
            <w:r w:rsidR="004D789A" w:rsidRPr="00767474">
              <w:rPr>
                <w:rFonts w:cs="Calibri"/>
                <w:b w:val="0"/>
                <w:color w:val="auto"/>
                <w:sz w:val="18"/>
                <w:szCs w:val="18"/>
                <w:lang w:val="en-AU" w:eastAsia="en-AU"/>
              </w:rPr>
              <w:t>Total finalised cases</w:t>
            </w:r>
          </w:p>
        </w:tc>
        <w:tc>
          <w:tcPr>
            <w:tcW w:w="555" w:type="pct"/>
            <w:hideMark/>
          </w:tcPr>
          <w:p w14:paraId="7CAA6402"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1,217</w:t>
            </w:r>
          </w:p>
        </w:tc>
        <w:tc>
          <w:tcPr>
            <w:tcW w:w="556" w:type="pct"/>
            <w:hideMark/>
          </w:tcPr>
          <w:p w14:paraId="2FCBA593"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1,150</w:t>
            </w:r>
          </w:p>
        </w:tc>
        <w:tc>
          <w:tcPr>
            <w:tcW w:w="556" w:type="pct"/>
            <w:hideMark/>
          </w:tcPr>
          <w:p w14:paraId="329BD431"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1,110</w:t>
            </w:r>
          </w:p>
        </w:tc>
        <w:tc>
          <w:tcPr>
            <w:tcW w:w="556" w:type="pct"/>
            <w:hideMark/>
          </w:tcPr>
          <w:p w14:paraId="1F2822D6"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1,347</w:t>
            </w:r>
          </w:p>
        </w:tc>
        <w:tc>
          <w:tcPr>
            <w:tcW w:w="556" w:type="pct"/>
            <w:hideMark/>
          </w:tcPr>
          <w:p w14:paraId="61CD26B6"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1,102</w:t>
            </w:r>
          </w:p>
        </w:tc>
        <w:tc>
          <w:tcPr>
            <w:tcW w:w="556" w:type="pct"/>
            <w:hideMark/>
          </w:tcPr>
          <w:p w14:paraId="1652EC16"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-18%</w:t>
            </w:r>
          </w:p>
        </w:tc>
      </w:tr>
      <w:tr w:rsidR="009708DD" w:rsidRPr="00767474" w14:paraId="0FB6056C" w14:textId="77777777" w:rsidTr="00555821">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2489EBF9" w14:textId="61C494D1" w:rsidR="004D789A" w:rsidRPr="00767474" w:rsidRDefault="005241FD"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Youth Justice Court - </w:t>
            </w:r>
            <w:r w:rsidR="004D789A" w:rsidRPr="00767474">
              <w:rPr>
                <w:rFonts w:cs="Calibri"/>
                <w:b w:val="0"/>
                <w:color w:val="auto"/>
                <w:sz w:val="18"/>
                <w:szCs w:val="18"/>
                <w:lang w:val="en-AU" w:eastAsia="en-AU"/>
              </w:rPr>
              <w:t>Cases finalised in 6 to 12 months</w:t>
            </w:r>
          </w:p>
        </w:tc>
        <w:tc>
          <w:tcPr>
            <w:tcW w:w="555" w:type="pct"/>
            <w:hideMark/>
          </w:tcPr>
          <w:p w14:paraId="5A2E7451"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224</w:t>
            </w:r>
          </w:p>
        </w:tc>
        <w:tc>
          <w:tcPr>
            <w:tcW w:w="556" w:type="pct"/>
            <w:hideMark/>
          </w:tcPr>
          <w:p w14:paraId="43311E7E"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229</w:t>
            </w:r>
          </w:p>
        </w:tc>
        <w:tc>
          <w:tcPr>
            <w:tcW w:w="556" w:type="pct"/>
            <w:hideMark/>
          </w:tcPr>
          <w:p w14:paraId="4E6BA429"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202</w:t>
            </w:r>
          </w:p>
        </w:tc>
        <w:tc>
          <w:tcPr>
            <w:tcW w:w="556" w:type="pct"/>
            <w:hideMark/>
          </w:tcPr>
          <w:p w14:paraId="12859150"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300</w:t>
            </w:r>
          </w:p>
        </w:tc>
        <w:tc>
          <w:tcPr>
            <w:tcW w:w="556" w:type="pct"/>
            <w:hideMark/>
          </w:tcPr>
          <w:p w14:paraId="29246A6D"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280</w:t>
            </w:r>
          </w:p>
        </w:tc>
        <w:tc>
          <w:tcPr>
            <w:tcW w:w="556" w:type="pct"/>
            <w:hideMark/>
          </w:tcPr>
          <w:p w14:paraId="7513B28F"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-6.7%</w:t>
            </w:r>
          </w:p>
        </w:tc>
      </w:tr>
      <w:tr w:rsidR="009708DD" w:rsidRPr="00767474" w14:paraId="164998B8" w14:textId="77777777" w:rsidTr="00555821">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54FAC23F" w14:textId="6FAC14B5" w:rsidR="004D789A" w:rsidRPr="00767474" w:rsidRDefault="005241FD"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Youth Justice Court - </w:t>
            </w:r>
            <w:r w:rsidR="004D789A" w:rsidRPr="00767474">
              <w:rPr>
                <w:rFonts w:cs="Calibri"/>
                <w:b w:val="0"/>
                <w:color w:val="auto"/>
                <w:sz w:val="18"/>
                <w:szCs w:val="18"/>
                <w:lang w:val="en-AU" w:eastAsia="en-AU"/>
              </w:rPr>
              <w:t xml:space="preserve">Cases finalised after 12 months </w:t>
            </w:r>
          </w:p>
        </w:tc>
        <w:tc>
          <w:tcPr>
            <w:tcW w:w="555" w:type="pct"/>
            <w:hideMark/>
          </w:tcPr>
          <w:p w14:paraId="32FAC5B3"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155</w:t>
            </w:r>
          </w:p>
        </w:tc>
        <w:tc>
          <w:tcPr>
            <w:tcW w:w="556" w:type="pct"/>
            <w:hideMark/>
          </w:tcPr>
          <w:p w14:paraId="597F438F"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141</w:t>
            </w:r>
          </w:p>
        </w:tc>
        <w:tc>
          <w:tcPr>
            <w:tcW w:w="556" w:type="pct"/>
            <w:hideMark/>
          </w:tcPr>
          <w:p w14:paraId="024FB57F"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94</w:t>
            </w:r>
          </w:p>
        </w:tc>
        <w:tc>
          <w:tcPr>
            <w:tcW w:w="556" w:type="pct"/>
            <w:hideMark/>
          </w:tcPr>
          <w:p w14:paraId="46F275DE"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130</w:t>
            </w:r>
          </w:p>
        </w:tc>
        <w:tc>
          <w:tcPr>
            <w:tcW w:w="556" w:type="pct"/>
            <w:hideMark/>
          </w:tcPr>
          <w:p w14:paraId="5EA0B059"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86</w:t>
            </w:r>
          </w:p>
        </w:tc>
        <w:tc>
          <w:tcPr>
            <w:tcW w:w="556" w:type="pct"/>
            <w:hideMark/>
          </w:tcPr>
          <w:p w14:paraId="559A29FC"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-34%</w:t>
            </w:r>
          </w:p>
        </w:tc>
      </w:tr>
      <w:tr w:rsidR="009708DD" w:rsidRPr="00767474" w14:paraId="069C09D5" w14:textId="77777777" w:rsidTr="00555821">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62D08C6D" w14:textId="5E960A95" w:rsidR="004D789A" w:rsidRPr="00767474" w:rsidRDefault="005241FD"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Youth Justice Court - </w:t>
            </w:r>
            <w:r w:rsidRPr="00767474">
              <w:rPr>
                <w:rFonts w:cs="Calibri"/>
                <w:b w:val="0"/>
                <w:color w:val="auto"/>
                <w:sz w:val="18"/>
                <w:szCs w:val="18"/>
                <w:lang w:val="en-AU" w:eastAsia="en-AU"/>
              </w:rPr>
              <w:t xml:space="preserve">Disposal Indicator </w:t>
            </w:r>
            <w:r>
              <w:rPr>
                <w:rFonts w:cs="Calibri"/>
                <w:b w:val="0"/>
                <w:color w:val="auto"/>
                <w:sz w:val="18"/>
                <w:szCs w:val="18"/>
                <w:lang w:val="en-AU" w:eastAsia="en-AU"/>
              </w:rPr>
              <w:t xml:space="preserve">- </w:t>
            </w:r>
            <w:r w:rsidR="004D789A" w:rsidRPr="00767474">
              <w:rPr>
                <w:rFonts w:cs="Calibri"/>
                <w:b w:val="0"/>
                <w:color w:val="auto"/>
                <w:sz w:val="18"/>
                <w:szCs w:val="18"/>
                <w:lang w:val="en-AU" w:eastAsia="en-AU"/>
              </w:rPr>
              <w:t xml:space="preserve">% greater than 6 months </w:t>
            </w:r>
          </w:p>
        </w:tc>
        <w:tc>
          <w:tcPr>
            <w:tcW w:w="555" w:type="pct"/>
            <w:hideMark/>
          </w:tcPr>
          <w:p w14:paraId="75A82E0D"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31.1</w:t>
            </w:r>
          </w:p>
        </w:tc>
        <w:tc>
          <w:tcPr>
            <w:tcW w:w="556" w:type="pct"/>
            <w:hideMark/>
          </w:tcPr>
          <w:p w14:paraId="4FFB9D9C"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32.2</w:t>
            </w:r>
          </w:p>
        </w:tc>
        <w:tc>
          <w:tcPr>
            <w:tcW w:w="556" w:type="pct"/>
            <w:hideMark/>
          </w:tcPr>
          <w:p w14:paraId="02DA514D"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26.7</w:t>
            </w:r>
          </w:p>
        </w:tc>
        <w:tc>
          <w:tcPr>
            <w:tcW w:w="556" w:type="pct"/>
            <w:hideMark/>
          </w:tcPr>
          <w:p w14:paraId="0C6DB278"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31.9</w:t>
            </w:r>
          </w:p>
        </w:tc>
        <w:tc>
          <w:tcPr>
            <w:tcW w:w="556" w:type="pct"/>
            <w:hideMark/>
          </w:tcPr>
          <w:p w14:paraId="6764619D"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33.2</w:t>
            </w:r>
          </w:p>
        </w:tc>
        <w:tc>
          <w:tcPr>
            <w:tcW w:w="556" w:type="pct"/>
            <w:hideMark/>
          </w:tcPr>
          <w:p w14:paraId="1101A177"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1.3 pp</w:t>
            </w:r>
          </w:p>
        </w:tc>
      </w:tr>
      <w:tr w:rsidR="009708DD" w:rsidRPr="00767474" w14:paraId="5DDD7223" w14:textId="77777777" w:rsidTr="00555821">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2B31DB50" w14:textId="6F82EA1B" w:rsidR="004D789A" w:rsidRPr="00767474" w:rsidRDefault="005241FD"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Youth Justice Court - </w:t>
            </w:r>
            <w:r w:rsidRPr="00767474">
              <w:rPr>
                <w:rFonts w:cs="Calibri"/>
                <w:b w:val="0"/>
                <w:color w:val="auto"/>
                <w:sz w:val="18"/>
                <w:szCs w:val="18"/>
                <w:lang w:val="en-AU" w:eastAsia="en-AU"/>
              </w:rPr>
              <w:t xml:space="preserve">Disposal Indicator </w:t>
            </w:r>
            <w:r>
              <w:rPr>
                <w:rFonts w:cs="Calibri"/>
                <w:b w:val="0"/>
                <w:color w:val="auto"/>
                <w:sz w:val="18"/>
                <w:szCs w:val="18"/>
                <w:lang w:val="en-AU" w:eastAsia="en-AU"/>
              </w:rPr>
              <w:t xml:space="preserve">- </w:t>
            </w:r>
            <w:r w:rsidR="004D789A" w:rsidRPr="00767474">
              <w:rPr>
                <w:rFonts w:cs="Calibri"/>
                <w:b w:val="0"/>
                <w:color w:val="auto"/>
                <w:sz w:val="18"/>
                <w:szCs w:val="18"/>
                <w:lang w:val="en-AU" w:eastAsia="en-AU"/>
              </w:rPr>
              <w:t>% greater than 12 months</w:t>
            </w:r>
          </w:p>
        </w:tc>
        <w:tc>
          <w:tcPr>
            <w:tcW w:w="555" w:type="pct"/>
            <w:hideMark/>
          </w:tcPr>
          <w:p w14:paraId="32B768FA"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12.7</w:t>
            </w:r>
          </w:p>
        </w:tc>
        <w:tc>
          <w:tcPr>
            <w:tcW w:w="556" w:type="pct"/>
            <w:hideMark/>
          </w:tcPr>
          <w:p w14:paraId="4142FB4A"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12.3</w:t>
            </w:r>
          </w:p>
        </w:tc>
        <w:tc>
          <w:tcPr>
            <w:tcW w:w="556" w:type="pct"/>
            <w:hideMark/>
          </w:tcPr>
          <w:p w14:paraId="41AF0FC3"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8.5</w:t>
            </w:r>
          </w:p>
        </w:tc>
        <w:tc>
          <w:tcPr>
            <w:tcW w:w="556" w:type="pct"/>
            <w:hideMark/>
          </w:tcPr>
          <w:p w14:paraId="73FC896C"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9.7</w:t>
            </w:r>
          </w:p>
        </w:tc>
        <w:tc>
          <w:tcPr>
            <w:tcW w:w="556" w:type="pct"/>
            <w:hideMark/>
          </w:tcPr>
          <w:p w14:paraId="3A30EF6B"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7.8</w:t>
            </w:r>
          </w:p>
        </w:tc>
        <w:tc>
          <w:tcPr>
            <w:tcW w:w="556" w:type="pct"/>
            <w:hideMark/>
          </w:tcPr>
          <w:p w14:paraId="025DA707"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-1.9 pp</w:t>
            </w:r>
          </w:p>
        </w:tc>
      </w:tr>
    </w:tbl>
    <w:p w14:paraId="779D6798" w14:textId="77777777" w:rsidR="005241FD" w:rsidRPr="00347483" w:rsidRDefault="005241FD" w:rsidP="00347483">
      <w:pPr>
        <w:rPr>
          <w:sz w:val="18"/>
        </w:rPr>
      </w:pPr>
      <w:r w:rsidRPr="00347483">
        <w:rPr>
          <w:sz w:val="18"/>
        </w:rPr>
        <w:t>pp refers to percentage points</w:t>
      </w:r>
    </w:p>
    <w:p w14:paraId="6C9C25D5" w14:textId="77777777" w:rsidR="005241FD" w:rsidRPr="00347483" w:rsidRDefault="005241FD" w:rsidP="00347483">
      <w:pPr>
        <w:rPr>
          <w:sz w:val="18"/>
        </w:rPr>
      </w:pPr>
      <w:r w:rsidRPr="00347483">
        <w:rPr>
          <w:position w:val="5"/>
          <w:sz w:val="18"/>
        </w:rPr>
        <w:t xml:space="preserve">1 </w:t>
      </w:r>
      <w:r w:rsidRPr="00347483">
        <w:rPr>
          <w:sz w:val="18"/>
        </w:rPr>
        <w:t>In accordance with the Report on Government Services (RoGS) statistics manual, the counting unit adopted for criminal complaints is a defendant per case based unit.  This figure includes family violence and intervention order criminal activity (such as the breach of a family violence or intervention order) and not the civil activity (the application of an order) which is set out separately under ‘civil’ in Table 18.</w:t>
      </w:r>
    </w:p>
    <w:p w14:paraId="5A0776C6" w14:textId="28D25A28" w:rsidR="005241FD" w:rsidRPr="00347483" w:rsidRDefault="005241FD" w:rsidP="00347483">
      <w:pPr>
        <w:rPr>
          <w:sz w:val="18"/>
        </w:rPr>
      </w:pPr>
      <w:r w:rsidRPr="00347483">
        <w:rPr>
          <w:i/>
          <w:sz w:val="18"/>
        </w:rPr>
        <w:t>Source: CRIMESStats database</w:t>
      </w:r>
    </w:p>
    <w:p w14:paraId="6893B59E" w14:textId="4F389916" w:rsidR="00555821" w:rsidRDefault="00555821" w:rsidP="00555821">
      <w:pPr>
        <w:pStyle w:val="Caption"/>
        <w:keepNext/>
      </w:pPr>
      <w:r>
        <w:lastRenderedPageBreak/>
        <w:t xml:space="preserve">Table </w:t>
      </w:r>
      <w:r w:rsidR="00420D2D">
        <w:fldChar w:fldCharType="begin"/>
      </w:r>
      <w:r w:rsidR="00420D2D">
        <w:instrText xml:space="preserve"> SEQ Table \* ARABIC </w:instrText>
      </w:r>
      <w:r w:rsidR="00420D2D">
        <w:fldChar w:fldCharType="separate"/>
      </w:r>
      <w:r w:rsidR="006F7776">
        <w:rPr>
          <w:noProof/>
        </w:rPr>
        <w:t>16</w:t>
      </w:r>
      <w:r w:rsidR="00420D2D">
        <w:rPr>
          <w:noProof/>
        </w:rPr>
        <w:fldChar w:fldCharType="end"/>
      </w:r>
      <w:r>
        <w:t xml:space="preserve"> Civil Disposals by Court Level, 2014-15 to 2018-19</w:t>
      </w:r>
    </w:p>
    <w:tbl>
      <w:tblPr>
        <w:tblStyle w:val="PlainTable2"/>
        <w:tblW w:w="5000" w:type="pct"/>
        <w:tblLook w:val="04A0" w:firstRow="1" w:lastRow="0" w:firstColumn="1" w:lastColumn="0" w:noHBand="0" w:noVBand="1"/>
        <w:tblCaption w:val="Table18CivilDisposalsbyCcourtLevel"/>
        <w:tblDescription w:val="TabledescribingCivilDisposalsbyCcourtLevel"/>
      </w:tblPr>
      <w:tblGrid>
        <w:gridCol w:w="3116"/>
        <w:gridCol w:w="1039"/>
        <w:gridCol w:w="1041"/>
        <w:gridCol w:w="1041"/>
        <w:gridCol w:w="1039"/>
        <w:gridCol w:w="1041"/>
        <w:gridCol w:w="1043"/>
      </w:tblGrid>
      <w:tr w:rsidR="009708DD" w:rsidRPr="005241FD" w14:paraId="0970D89F" w14:textId="77777777" w:rsidTr="00B975E8">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3CB000EE" w14:textId="4F422B76" w:rsidR="004D789A" w:rsidRPr="005241FD" w:rsidRDefault="005241FD" w:rsidP="005241FD">
            <w:pPr>
              <w:spacing w:before="240" w:after="240" w:line="300" w:lineRule="exact"/>
              <w:jc w:val="center"/>
              <w:rPr>
                <w:rFonts w:cs="Calibri"/>
                <w:b w:val="0"/>
                <w:bCs w:val="0"/>
                <w:color w:val="auto"/>
                <w:sz w:val="18"/>
                <w:szCs w:val="18"/>
                <w:lang w:val="en-AU" w:eastAsia="en-AU"/>
              </w:rPr>
            </w:pPr>
            <w:r w:rsidRPr="005241FD">
              <w:rPr>
                <w:rFonts w:cs="Calibri"/>
                <w:b w:val="0"/>
                <w:bCs w:val="0"/>
                <w:color w:val="auto"/>
                <w:sz w:val="18"/>
                <w:szCs w:val="18"/>
                <w:lang w:val="en-AU" w:eastAsia="en-AU"/>
              </w:rPr>
              <w:t>Civil Disposals</w:t>
            </w:r>
            <w:r w:rsidR="00512DFE" w:rsidRPr="005241FD">
              <w:rPr>
                <w:rFonts w:cs="Calibri"/>
                <w:b w:val="0"/>
                <w:bCs w:val="0"/>
                <w:color w:val="auto"/>
                <w:sz w:val="18"/>
                <w:szCs w:val="18"/>
                <w:vertAlign w:val="superscript"/>
                <w:lang w:val="en-AU" w:eastAsia="en-AU"/>
              </w:rPr>
              <w:t>1, 2</w:t>
            </w:r>
          </w:p>
        </w:tc>
        <w:tc>
          <w:tcPr>
            <w:tcW w:w="555" w:type="pct"/>
            <w:hideMark/>
          </w:tcPr>
          <w:p w14:paraId="47208E6A" w14:textId="77777777" w:rsidR="004D789A" w:rsidRPr="005241FD"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5241FD">
              <w:rPr>
                <w:rFonts w:cs="Calibri"/>
                <w:b w:val="0"/>
                <w:bCs w:val="0"/>
                <w:color w:val="auto"/>
                <w:sz w:val="18"/>
                <w:szCs w:val="18"/>
                <w:lang w:val="en-AU" w:eastAsia="en-AU"/>
              </w:rPr>
              <w:t>2014-15</w:t>
            </w:r>
          </w:p>
        </w:tc>
        <w:tc>
          <w:tcPr>
            <w:tcW w:w="556" w:type="pct"/>
            <w:hideMark/>
          </w:tcPr>
          <w:p w14:paraId="47045E2F" w14:textId="77777777" w:rsidR="004D789A" w:rsidRPr="005241FD"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5241FD">
              <w:rPr>
                <w:rFonts w:cs="Calibri"/>
                <w:b w:val="0"/>
                <w:bCs w:val="0"/>
                <w:color w:val="auto"/>
                <w:sz w:val="18"/>
                <w:szCs w:val="18"/>
                <w:lang w:val="en-AU" w:eastAsia="en-AU"/>
              </w:rPr>
              <w:t>2015-16</w:t>
            </w:r>
          </w:p>
        </w:tc>
        <w:tc>
          <w:tcPr>
            <w:tcW w:w="556" w:type="pct"/>
            <w:hideMark/>
          </w:tcPr>
          <w:p w14:paraId="0D9E1D93" w14:textId="77777777" w:rsidR="004D789A" w:rsidRPr="005241FD"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5241FD">
              <w:rPr>
                <w:rFonts w:cs="Calibri"/>
                <w:b w:val="0"/>
                <w:bCs w:val="0"/>
                <w:color w:val="auto"/>
                <w:sz w:val="18"/>
                <w:szCs w:val="18"/>
                <w:lang w:val="en-AU" w:eastAsia="en-AU"/>
              </w:rPr>
              <w:t>2016-17</w:t>
            </w:r>
          </w:p>
        </w:tc>
        <w:tc>
          <w:tcPr>
            <w:tcW w:w="555" w:type="pct"/>
            <w:hideMark/>
          </w:tcPr>
          <w:p w14:paraId="05E1447B" w14:textId="77777777" w:rsidR="004D789A" w:rsidRPr="005241FD"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5241FD">
              <w:rPr>
                <w:rFonts w:cs="Calibri"/>
                <w:b w:val="0"/>
                <w:bCs w:val="0"/>
                <w:color w:val="auto"/>
                <w:sz w:val="18"/>
                <w:szCs w:val="18"/>
                <w:lang w:val="en-AU" w:eastAsia="en-AU"/>
              </w:rPr>
              <w:t>2017-18</w:t>
            </w:r>
          </w:p>
        </w:tc>
        <w:tc>
          <w:tcPr>
            <w:tcW w:w="556" w:type="pct"/>
            <w:hideMark/>
          </w:tcPr>
          <w:p w14:paraId="2E0CDF60" w14:textId="77777777" w:rsidR="004D789A" w:rsidRPr="005241FD"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5241FD">
              <w:rPr>
                <w:rFonts w:cs="Calibri"/>
                <w:b w:val="0"/>
                <w:bCs w:val="0"/>
                <w:color w:val="auto"/>
                <w:sz w:val="18"/>
                <w:szCs w:val="18"/>
                <w:lang w:val="en-AU" w:eastAsia="en-AU"/>
              </w:rPr>
              <w:t>2018-19</w:t>
            </w:r>
          </w:p>
        </w:tc>
        <w:tc>
          <w:tcPr>
            <w:tcW w:w="557" w:type="pct"/>
            <w:hideMark/>
          </w:tcPr>
          <w:p w14:paraId="2EB81DC7" w14:textId="77777777" w:rsidR="006547AC" w:rsidRPr="005241FD"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5241FD">
              <w:rPr>
                <w:rFonts w:cs="Calibri"/>
                <w:b w:val="0"/>
                <w:bCs w:val="0"/>
                <w:color w:val="auto"/>
                <w:sz w:val="18"/>
                <w:szCs w:val="18"/>
                <w:lang w:val="en-AU" w:eastAsia="en-AU"/>
              </w:rPr>
              <w:t xml:space="preserve">change 2017-18 to </w:t>
            </w:r>
          </w:p>
          <w:p w14:paraId="3EE244A9" w14:textId="52F22667" w:rsidR="004D789A" w:rsidRPr="005241FD"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5241FD">
              <w:rPr>
                <w:rFonts w:cs="Calibri"/>
                <w:b w:val="0"/>
                <w:bCs w:val="0"/>
                <w:color w:val="auto"/>
                <w:sz w:val="18"/>
                <w:szCs w:val="18"/>
                <w:lang w:val="en-AU" w:eastAsia="en-AU"/>
              </w:rPr>
              <w:t>2018-19</w:t>
            </w:r>
          </w:p>
        </w:tc>
      </w:tr>
      <w:tr w:rsidR="009708DD" w:rsidRPr="00767474" w14:paraId="7133A539" w14:textId="77777777" w:rsidTr="009708D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2ACF144D" w14:textId="2FD6D68C" w:rsidR="004D789A" w:rsidRPr="00767474" w:rsidRDefault="005241FD"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Magistrates Court - </w:t>
            </w:r>
            <w:r w:rsidR="004D789A" w:rsidRPr="00767474">
              <w:rPr>
                <w:rFonts w:cs="Calibri"/>
                <w:b w:val="0"/>
                <w:color w:val="auto"/>
                <w:sz w:val="18"/>
                <w:szCs w:val="18"/>
                <w:lang w:val="en-AU" w:eastAsia="en-AU"/>
              </w:rPr>
              <w:t>Total finalised cases</w:t>
            </w:r>
          </w:p>
        </w:tc>
        <w:tc>
          <w:tcPr>
            <w:tcW w:w="555" w:type="pct"/>
            <w:hideMark/>
          </w:tcPr>
          <w:p w14:paraId="654AA4BD"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7B9ECD89"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163FE9AC"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6143</w:t>
            </w:r>
          </w:p>
        </w:tc>
        <w:tc>
          <w:tcPr>
            <w:tcW w:w="555" w:type="pct"/>
            <w:hideMark/>
          </w:tcPr>
          <w:p w14:paraId="2CF42A5A"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5,760</w:t>
            </w:r>
          </w:p>
        </w:tc>
        <w:tc>
          <w:tcPr>
            <w:tcW w:w="556" w:type="pct"/>
            <w:hideMark/>
          </w:tcPr>
          <w:p w14:paraId="2E098162"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6,283</w:t>
            </w:r>
          </w:p>
        </w:tc>
        <w:tc>
          <w:tcPr>
            <w:tcW w:w="557" w:type="pct"/>
            <w:hideMark/>
          </w:tcPr>
          <w:p w14:paraId="3DB55967"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9.1%</w:t>
            </w:r>
          </w:p>
        </w:tc>
      </w:tr>
      <w:tr w:rsidR="009708DD" w:rsidRPr="00767474" w14:paraId="04CF374A" w14:textId="77777777" w:rsidTr="009708D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65566F9F" w14:textId="65A1A72D" w:rsidR="004D789A" w:rsidRPr="00767474" w:rsidRDefault="005241FD"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Magistrates Court - </w:t>
            </w:r>
            <w:r w:rsidR="004D789A" w:rsidRPr="00767474">
              <w:rPr>
                <w:rFonts w:cs="Calibri"/>
                <w:b w:val="0"/>
                <w:color w:val="auto"/>
                <w:sz w:val="18"/>
                <w:szCs w:val="18"/>
                <w:lang w:val="en-AU" w:eastAsia="en-AU"/>
              </w:rPr>
              <w:t>Cases finalised in 6 to 12 months</w:t>
            </w:r>
          </w:p>
        </w:tc>
        <w:tc>
          <w:tcPr>
            <w:tcW w:w="555" w:type="pct"/>
            <w:hideMark/>
          </w:tcPr>
          <w:p w14:paraId="4005009A"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1AF4E59F"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4019B7CA"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2071</w:t>
            </w:r>
          </w:p>
        </w:tc>
        <w:tc>
          <w:tcPr>
            <w:tcW w:w="555" w:type="pct"/>
            <w:hideMark/>
          </w:tcPr>
          <w:p w14:paraId="35AC8E9C"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1,960</w:t>
            </w:r>
          </w:p>
        </w:tc>
        <w:tc>
          <w:tcPr>
            <w:tcW w:w="556" w:type="pct"/>
            <w:hideMark/>
          </w:tcPr>
          <w:p w14:paraId="37E7C26D"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1,964</w:t>
            </w:r>
          </w:p>
        </w:tc>
        <w:tc>
          <w:tcPr>
            <w:tcW w:w="557" w:type="pct"/>
            <w:hideMark/>
          </w:tcPr>
          <w:p w14:paraId="511A9B93"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0.2%</w:t>
            </w:r>
          </w:p>
        </w:tc>
      </w:tr>
      <w:tr w:rsidR="009708DD" w:rsidRPr="00767474" w14:paraId="7EB6CC69" w14:textId="77777777" w:rsidTr="00420D2D">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1C88C00B" w14:textId="4F43DD39" w:rsidR="004D789A" w:rsidRPr="00767474" w:rsidRDefault="005241FD"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Magistrates Court - </w:t>
            </w:r>
            <w:r w:rsidR="004D789A" w:rsidRPr="00767474">
              <w:rPr>
                <w:rFonts w:cs="Calibri"/>
                <w:b w:val="0"/>
                <w:color w:val="auto"/>
                <w:sz w:val="18"/>
                <w:szCs w:val="18"/>
                <w:lang w:val="en-AU" w:eastAsia="en-AU"/>
              </w:rPr>
              <w:t xml:space="preserve">Cases finalised after 12 months </w:t>
            </w:r>
          </w:p>
        </w:tc>
        <w:tc>
          <w:tcPr>
            <w:tcW w:w="555" w:type="pct"/>
            <w:hideMark/>
          </w:tcPr>
          <w:p w14:paraId="453C1547"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2D090FDF"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4FB2B800"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798</w:t>
            </w:r>
          </w:p>
        </w:tc>
        <w:tc>
          <w:tcPr>
            <w:tcW w:w="555" w:type="pct"/>
            <w:hideMark/>
          </w:tcPr>
          <w:p w14:paraId="1649B79D"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752</w:t>
            </w:r>
          </w:p>
        </w:tc>
        <w:tc>
          <w:tcPr>
            <w:tcW w:w="556" w:type="pct"/>
            <w:hideMark/>
          </w:tcPr>
          <w:p w14:paraId="2515ACD2"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1073</w:t>
            </w:r>
          </w:p>
        </w:tc>
        <w:tc>
          <w:tcPr>
            <w:tcW w:w="557" w:type="pct"/>
            <w:hideMark/>
          </w:tcPr>
          <w:p w14:paraId="4B93C343"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43%</w:t>
            </w:r>
          </w:p>
        </w:tc>
      </w:tr>
      <w:tr w:rsidR="009708DD" w:rsidRPr="00767474" w14:paraId="23AB5FC7" w14:textId="77777777" w:rsidTr="009708D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761276CB" w14:textId="48DC20A0" w:rsidR="004D789A" w:rsidRPr="00767474" w:rsidRDefault="005241FD"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Magistrates Court - </w:t>
            </w:r>
            <w:r w:rsidRPr="00767474">
              <w:rPr>
                <w:rFonts w:cs="Calibri"/>
                <w:b w:val="0"/>
                <w:bCs w:val="0"/>
                <w:color w:val="auto"/>
                <w:sz w:val="18"/>
                <w:szCs w:val="18"/>
                <w:lang w:val="en-AU" w:eastAsia="en-AU"/>
              </w:rPr>
              <w:t>Disposal Indicator</w:t>
            </w:r>
            <w:r w:rsidRPr="00767474">
              <w:rPr>
                <w:rFonts w:cs="Calibri"/>
                <w:b w:val="0"/>
                <w:color w:val="auto"/>
                <w:sz w:val="18"/>
                <w:szCs w:val="18"/>
                <w:lang w:val="en-AU" w:eastAsia="en-AU"/>
              </w:rPr>
              <w:t xml:space="preserve"> </w:t>
            </w:r>
            <w:r>
              <w:rPr>
                <w:rFonts w:cs="Calibri"/>
                <w:b w:val="0"/>
                <w:color w:val="auto"/>
                <w:sz w:val="18"/>
                <w:szCs w:val="18"/>
                <w:lang w:val="en-AU" w:eastAsia="en-AU"/>
              </w:rPr>
              <w:t xml:space="preserve">- </w:t>
            </w:r>
            <w:r w:rsidR="004D789A" w:rsidRPr="00767474">
              <w:rPr>
                <w:rFonts w:cs="Calibri"/>
                <w:b w:val="0"/>
                <w:color w:val="auto"/>
                <w:sz w:val="18"/>
                <w:szCs w:val="18"/>
                <w:lang w:val="en-AU" w:eastAsia="en-AU"/>
              </w:rPr>
              <w:t xml:space="preserve">% greater than 6 months </w:t>
            </w:r>
          </w:p>
        </w:tc>
        <w:tc>
          <w:tcPr>
            <w:tcW w:w="555" w:type="pct"/>
            <w:hideMark/>
          </w:tcPr>
          <w:p w14:paraId="3D643EC9"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49C9745E"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508221B3"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46.7</w:t>
            </w:r>
          </w:p>
        </w:tc>
        <w:tc>
          <w:tcPr>
            <w:tcW w:w="555" w:type="pct"/>
            <w:hideMark/>
          </w:tcPr>
          <w:p w14:paraId="2B53AAEB"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47.1</w:t>
            </w:r>
          </w:p>
        </w:tc>
        <w:tc>
          <w:tcPr>
            <w:tcW w:w="556" w:type="pct"/>
            <w:hideMark/>
          </w:tcPr>
          <w:p w14:paraId="43D0B983"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48.3</w:t>
            </w:r>
          </w:p>
        </w:tc>
        <w:tc>
          <w:tcPr>
            <w:tcW w:w="557" w:type="pct"/>
            <w:hideMark/>
          </w:tcPr>
          <w:p w14:paraId="39699CA6"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1.2 pp</w:t>
            </w:r>
          </w:p>
        </w:tc>
      </w:tr>
      <w:tr w:rsidR="009708DD" w:rsidRPr="00767474" w14:paraId="19D4E7EC" w14:textId="77777777" w:rsidTr="009708D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0086161C" w14:textId="2A27D76D" w:rsidR="004D789A" w:rsidRPr="00767474" w:rsidRDefault="005241FD"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Magistrates Court - </w:t>
            </w:r>
            <w:r w:rsidRPr="00767474">
              <w:rPr>
                <w:rFonts w:cs="Calibri"/>
                <w:b w:val="0"/>
                <w:bCs w:val="0"/>
                <w:color w:val="auto"/>
                <w:sz w:val="18"/>
                <w:szCs w:val="18"/>
                <w:lang w:val="en-AU" w:eastAsia="en-AU"/>
              </w:rPr>
              <w:t>Disposal Indicator</w:t>
            </w:r>
            <w:r w:rsidRPr="00767474">
              <w:rPr>
                <w:rFonts w:cs="Calibri"/>
                <w:b w:val="0"/>
                <w:color w:val="auto"/>
                <w:sz w:val="18"/>
                <w:szCs w:val="18"/>
                <w:lang w:val="en-AU" w:eastAsia="en-AU"/>
              </w:rPr>
              <w:t xml:space="preserve"> </w:t>
            </w:r>
            <w:r>
              <w:rPr>
                <w:rFonts w:cs="Calibri"/>
                <w:b w:val="0"/>
                <w:color w:val="auto"/>
                <w:sz w:val="18"/>
                <w:szCs w:val="18"/>
                <w:lang w:val="en-AU" w:eastAsia="en-AU"/>
              </w:rPr>
              <w:t xml:space="preserve">- </w:t>
            </w:r>
            <w:r w:rsidR="004D789A" w:rsidRPr="00767474">
              <w:rPr>
                <w:rFonts w:cs="Calibri"/>
                <w:b w:val="0"/>
                <w:color w:val="auto"/>
                <w:sz w:val="18"/>
                <w:szCs w:val="18"/>
                <w:lang w:val="en-AU" w:eastAsia="en-AU"/>
              </w:rPr>
              <w:t>% greater than 12 months</w:t>
            </w:r>
          </w:p>
        </w:tc>
        <w:tc>
          <w:tcPr>
            <w:tcW w:w="555" w:type="pct"/>
            <w:hideMark/>
          </w:tcPr>
          <w:p w14:paraId="330AE838"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447B8117"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51141F0A"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13</w:t>
            </w:r>
            <w:r w:rsidR="00C402B0" w:rsidRPr="00767474">
              <w:rPr>
                <w:rFonts w:cs="Calibri"/>
                <w:b w:val="0"/>
                <w:color w:val="auto"/>
                <w:sz w:val="18"/>
                <w:szCs w:val="18"/>
                <w:lang w:val="en-AU" w:eastAsia="en-AU"/>
              </w:rPr>
              <w:t>.0</w:t>
            </w:r>
          </w:p>
        </w:tc>
        <w:tc>
          <w:tcPr>
            <w:tcW w:w="555" w:type="pct"/>
            <w:hideMark/>
          </w:tcPr>
          <w:p w14:paraId="0BF7B653"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13.1</w:t>
            </w:r>
          </w:p>
        </w:tc>
        <w:tc>
          <w:tcPr>
            <w:tcW w:w="556" w:type="pct"/>
            <w:hideMark/>
          </w:tcPr>
          <w:p w14:paraId="391A5303"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17.1</w:t>
            </w:r>
          </w:p>
        </w:tc>
        <w:tc>
          <w:tcPr>
            <w:tcW w:w="557" w:type="pct"/>
            <w:hideMark/>
          </w:tcPr>
          <w:p w14:paraId="41EF7128" w14:textId="77777777" w:rsidR="004D789A" w:rsidRPr="00767474" w:rsidRDefault="00C402B0"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 xml:space="preserve">4.0 </w:t>
            </w:r>
            <w:r w:rsidR="004D789A" w:rsidRPr="00767474">
              <w:rPr>
                <w:rFonts w:cs="Calibri"/>
                <w:b w:val="0"/>
                <w:color w:val="auto"/>
                <w:sz w:val="18"/>
                <w:szCs w:val="18"/>
                <w:lang w:val="en-AU" w:eastAsia="en-AU"/>
              </w:rPr>
              <w:t>pp</w:t>
            </w:r>
          </w:p>
        </w:tc>
      </w:tr>
      <w:tr w:rsidR="009708DD" w:rsidRPr="00767474" w14:paraId="21219D23" w14:textId="77777777" w:rsidTr="009708D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10956A0B" w14:textId="4F83465D" w:rsidR="004D789A" w:rsidRPr="00767474" w:rsidRDefault="00AE0D31"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Children’s Court - </w:t>
            </w:r>
            <w:r w:rsidR="004D789A" w:rsidRPr="00767474">
              <w:rPr>
                <w:rFonts w:cs="Calibri"/>
                <w:b w:val="0"/>
                <w:color w:val="auto"/>
                <w:sz w:val="18"/>
                <w:szCs w:val="18"/>
                <w:lang w:val="en-AU" w:eastAsia="en-AU"/>
              </w:rPr>
              <w:t>Total finalised cases</w:t>
            </w:r>
          </w:p>
        </w:tc>
        <w:tc>
          <w:tcPr>
            <w:tcW w:w="555" w:type="pct"/>
            <w:hideMark/>
          </w:tcPr>
          <w:p w14:paraId="4F11DE52"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7B8ABDB6"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149CEBBA"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327</w:t>
            </w:r>
          </w:p>
        </w:tc>
        <w:tc>
          <w:tcPr>
            <w:tcW w:w="555" w:type="pct"/>
            <w:hideMark/>
          </w:tcPr>
          <w:p w14:paraId="630BF4BE"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406</w:t>
            </w:r>
          </w:p>
        </w:tc>
        <w:tc>
          <w:tcPr>
            <w:tcW w:w="556" w:type="pct"/>
            <w:hideMark/>
          </w:tcPr>
          <w:p w14:paraId="5CB90360"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448</w:t>
            </w:r>
          </w:p>
        </w:tc>
        <w:tc>
          <w:tcPr>
            <w:tcW w:w="557" w:type="pct"/>
            <w:hideMark/>
          </w:tcPr>
          <w:p w14:paraId="40C3585C"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10%</w:t>
            </w:r>
          </w:p>
        </w:tc>
      </w:tr>
      <w:tr w:rsidR="009708DD" w:rsidRPr="00767474" w14:paraId="178B6282" w14:textId="77777777" w:rsidTr="009708D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219607C8" w14:textId="149A27CD" w:rsidR="004D789A" w:rsidRPr="00767474" w:rsidRDefault="00AE0D31"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Children’s Court - </w:t>
            </w:r>
            <w:r w:rsidR="004D789A" w:rsidRPr="00767474">
              <w:rPr>
                <w:rFonts w:cs="Calibri"/>
                <w:b w:val="0"/>
                <w:color w:val="auto"/>
                <w:sz w:val="18"/>
                <w:szCs w:val="18"/>
                <w:lang w:val="en-AU" w:eastAsia="en-AU"/>
              </w:rPr>
              <w:t>Cases finalised in 6 to 12 months</w:t>
            </w:r>
          </w:p>
        </w:tc>
        <w:tc>
          <w:tcPr>
            <w:tcW w:w="555" w:type="pct"/>
            <w:hideMark/>
          </w:tcPr>
          <w:p w14:paraId="13B542C0"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2BCE70FB"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29D10DA0"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39</w:t>
            </w:r>
          </w:p>
        </w:tc>
        <w:tc>
          <w:tcPr>
            <w:tcW w:w="555" w:type="pct"/>
            <w:hideMark/>
          </w:tcPr>
          <w:p w14:paraId="54046EB1"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34</w:t>
            </w:r>
          </w:p>
        </w:tc>
        <w:tc>
          <w:tcPr>
            <w:tcW w:w="556" w:type="pct"/>
            <w:hideMark/>
          </w:tcPr>
          <w:p w14:paraId="491765A6"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62</w:t>
            </w:r>
          </w:p>
        </w:tc>
        <w:tc>
          <w:tcPr>
            <w:tcW w:w="557" w:type="pct"/>
            <w:hideMark/>
          </w:tcPr>
          <w:p w14:paraId="21A379FB"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82%</w:t>
            </w:r>
          </w:p>
        </w:tc>
      </w:tr>
      <w:tr w:rsidR="009708DD" w:rsidRPr="00767474" w14:paraId="11DEC3E0" w14:textId="77777777" w:rsidTr="009708D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594EE446" w14:textId="500EA47B" w:rsidR="004D789A" w:rsidRPr="00767474" w:rsidRDefault="00AE0D31"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Children’s Court - </w:t>
            </w:r>
            <w:r w:rsidR="00106231" w:rsidRPr="00767474">
              <w:rPr>
                <w:rFonts w:cs="Calibri"/>
                <w:b w:val="0"/>
                <w:color w:val="auto"/>
                <w:sz w:val="18"/>
                <w:szCs w:val="18"/>
                <w:lang w:val="en-AU" w:eastAsia="en-AU"/>
              </w:rPr>
              <w:t>C</w:t>
            </w:r>
            <w:r w:rsidR="004D789A" w:rsidRPr="00767474">
              <w:rPr>
                <w:rFonts w:cs="Calibri"/>
                <w:b w:val="0"/>
                <w:color w:val="auto"/>
                <w:sz w:val="18"/>
                <w:szCs w:val="18"/>
                <w:lang w:val="en-AU" w:eastAsia="en-AU"/>
              </w:rPr>
              <w:t xml:space="preserve">ases finalised after 12 months </w:t>
            </w:r>
          </w:p>
        </w:tc>
        <w:tc>
          <w:tcPr>
            <w:tcW w:w="555" w:type="pct"/>
            <w:hideMark/>
          </w:tcPr>
          <w:p w14:paraId="42984379"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66613DF7"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3B9311BC"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11</w:t>
            </w:r>
          </w:p>
        </w:tc>
        <w:tc>
          <w:tcPr>
            <w:tcW w:w="555" w:type="pct"/>
            <w:hideMark/>
          </w:tcPr>
          <w:p w14:paraId="141C2D72"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18</w:t>
            </w:r>
          </w:p>
        </w:tc>
        <w:tc>
          <w:tcPr>
            <w:tcW w:w="556" w:type="pct"/>
            <w:hideMark/>
          </w:tcPr>
          <w:p w14:paraId="18082138"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36</w:t>
            </w:r>
          </w:p>
        </w:tc>
        <w:tc>
          <w:tcPr>
            <w:tcW w:w="557" w:type="pct"/>
            <w:hideMark/>
          </w:tcPr>
          <w:p w14:paraId="0AEF1AAB"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100%</w:t>
            </w:r>
          </w:p>
        </w:tc>
      </w:tr>
      <w:tr w:rsidR="009708DD" w:rsidRPr="00767474" w14:paraId="3C2496A3" w14:textId="77777777" w:rsidTr="009708D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35CE2952" w14:textId="5402C5F0" w:rsidR="004D789A" w:rsidRPr="00767474" w:rsidRDefault="00AE0D31"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Children’s Court - </w:t>
            </w:r>
            <w:r w:rsidRPr="00767474">
              <w:rPr>
                <w:rFonts w:cs="Calibri"/>
                <w:b w:val="0"/>
                <w:bCs w:val="0"/>
                <w:color w:val="auto"/>
                <w:sz w:val="18"/>
                <w:szCs w:val="18"/>
                <w:lang w:val="en-AU" w:eastAsia="en-AU"/>
              </w:rPr>
              <w:t>Disposal Indicator</w:t>
            </w:r>
            <w:r w:rsidRPr="00767474">
              <w:rPr>
                <w:rFonts w:cs="Calibri"/>
                <w:b w:val="0"/>
                <w:color w:val="auto"/>
                <w:sz w:val="18"/>
                <w:szCs w:val="18"/>
                <w:lang w:val="en-AU" w:eastAsia="en-AU"/>
              </w:rPr>
              <w:t xml:space="preserve"> </w:t>
            </w:r>
            <w:r>
              <w:rPr>
                <w:rFonts w:cs="Calibri"/>
                <w:b w:val="0"/>
                <w:color w:val="auto"/>
                <w:sz w:val="18"/>
                <w:szCs w:val="18"/>
                <w:lang w:val="en-AU" w:eastAsia="en-AU"/>
              </w:rPr>
              <w:t xml:space="preserve">- </w:t>
            </w:r>
            <w:r w:rsidR="004D789A" w:rsidRPr="00767474">
              <w:rPr>
                <w:rFonts w:cs="Calibri"/>
                <w:b w:val="0"/>
                <w:color w:val="auto"/>
                <w:sz w:val="18"/>
                <w:szCs w:val="18"/>
                <w:lang w:val="en-AU" w:eastAsia="en-AU"/>
              </w:rPr>
              <w:t xml:space="preserve">% greater than 6 months </w:t>
            </w:r>
          </w:p>
        </w:tc>
        <w:tc>
          <w:tcPr>
            <w:tcW w:w="555" w:type="pct"/>
            <w:hideMark/>
          </w:tcPr>
          <w:p w14:paraId="4113FC57"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36C46F5F"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28F15A38"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15.3</w:t>
            </w:r>
          </w:p>
        </w:tc>
        <w:tc>
          <w:tcPr>
            <w:tcW w:w="555" w:type="pct"/>
            <w:hideMark/>
          </w:tcPr>
          <w:p w14:paraId="4E1ECD7E"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12.8</w:t>
            </w:r>
          </w:p>
        </w:tc>
        <w:tc>
          <w:tcPr>
            <w:tcW w:w="556" w:type="pct"/>
            <w:hideMark/>
          </w:tcPr>
          <w:p w14:paraId="0EBE28A1"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21.9</w:t>
            </w:r>
          </w:p>
        </w:tc>
        <w:tc>
          <w:tcPr>
            <w:tcW w:w="557" w:type="pct"/>
            <w:hideMark/>
          </w:tcPr>
          <w:p w14:paraId="30295167"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9.1 pp</w:t>
            </w:r>
          </w:p>
        </w:tc>
      </w:tr>
      <w:tr w:rsidR="009708DD" w:rsidRPr="00767474" w14:paraId="6CB8453F" w14:textId="77777777" w:rsidTr="009708D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62B3CA39" w14:textId="0B3C86E7" w:rsidR="004D789A" w:rsidRPr="00767474" w:rsidRDefault="00AE0D31"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Children’s Court - </w:t>
            </w:r>
            <w:r w:rsidRPr="00767474">
              <w:rPr>
                <w:rFonts w:cs="Calibri"/>
                <w:b w:val="0"/>
                <w:bCs w:val="0"/>
                <w:color w:val="auto"/>
                <w:sz w:val="18"/>
                <w:szCs w:val="18"/>
                <w:lang w:val="en-AU" w:eastAsia="en-AU"/>
              </w:rPr>
              <w:t>Disposal Indicator</w:t>
            </w:r>
            <w:r w:rsidRPr="00767474">
              <w:rPr>
                <w:rFonts w:cs="Calibri"/>
                <w:b w:val="0"/>
                <w:color w:val="auto"/>
                <w:sz w:val="18"/>
                <w:szCs w:val="18"/>
                <w:lang w:val="en-AU" w:eastAsia="en-AU"/>
              </w:rPr>
              <w:t xml:space="preserve"> </w:t>
            </w:r>
            <w:r>
              <w:rPr>
                <w:rFonts w:cs="Calibri"/>
                <w:b w:val="0"/>
                <w:color w:val="auto"/>
                <w:sz w:val="18"/>
                <w:szCs w:val="18"/>
                <w:lang w:val="en-AU" w:eastAsia="en-AU"/>
              </w:rPr>
              <w:t xml:space="preserve">- </w:t>
            </w:r>
            <w:r w:rsidR="004D789A" w:rsidRPr="00767474">
              <w:rPr>
                <w:rFonts w:cs="Calibri"/>
                <w:b w:val="0"/>
                <w:color w:val="auto"/>
                <w:sz w:val="18"/>
                <w:szCs w:val="18"/>
                <w:lang w:val="en-AU" w:eastAsia="en-AU"/>
              </w:rPr>
              <w:t>% greater than 12 months</w:t>
            </w:r>
          </w:p>
        </w:tc>
        <w:tc>
          <w:tcPr>
            <w:tcW w:w="555" w:type="pct"/>
            <w:hideMark/>
          </w:tcPr>
          <w:p w14:paraId="2661D2D6"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11E22553"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2BBEA2DE"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3.4</w:t>
            </w:r>
          </w:p>
        </w:tc>
        <w:tc>
          <w:tcPr>
            <w:tcW w:w="555" w:type="pct"/>
            <w:hideMark/>
          </w:tcPr>
          <w:p w14:paraId="4B7ADD96"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4.4</w:t>
            </w:r>
          </w:p>
        </w:tc>
        <w:tc>
          <w:tcPr>
            <w:tcW w:w="556" w:type="pct"/>
            <w:hideMark/>
          </w:tcPr>
          <w:p w14:paraId="4393B383"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8.0</w:t>
            </w:r>
          </w:p>
        </w:tc>
        <w:tc>
          <w:tcPr>
            <w:tcW w:w="557" w:type="pct"/>
            <w:hideMark/>
          </w:tcPr>
          <w:p w14:paraId="145A7146"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3.6 pp</w:t>
            </w:r>
          </w:p>
        </w:tc>
      </w:tr>
      <w:tr w:rsidR="009708DD" w:rsidRPr="00767474" w14:paraId="640C5B39" w14:textId="77777777" w:rsidTr="009708D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0E9A0FCC" w14:textId="3CF22AD4" w:rsidR="004D789A" w:rsidRPr="00767474" w:rsidRDefault="00AE0D31"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Coroners Court - </w:t>
            </w:r>
            <w:r w:rsidR="004D789A" w:rsidRPr="00767474">
              <w:rPr>
                <w:rFonts w:cs="Calibri"/>
                <w:b w:val="0"/>
                <w:color w:val="auto"/>
                <w:sz w:val="18"/>
                <w:szCs w:val="18"/>
                <w:lang w:val="en-AU" w:eastAsia="en-AU"/>
              </w:rPr>
              <w:t>Total finalised cases</w:t>
            </w:r>
          </w:p>
        </w:tc>
        <w:tc>
          <w:tcPr>
            <w:tcW w:w="555" w:type="pct"/>
            <w:hideMark/>
          </w:tcPr>
          <w:p w14:paraId="475CCE17"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4E5B1F0C"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18C2EF45"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582</w:t>
            </w:r>
          </w:p>
        </w:tc>
        <w:tc>
          <w:tcPr>
            <w:tcW w:w="555" w:type="pct"/>
            <w:hideMark/>
          </w:tcPr>
          <w:p w14:paraId="0961F0BA"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605</w:t>
            </w:r>
          </w:p>
        </w:tc>
        <w:tc>
          <w:tcPr>
            <w:tcW w:w="556" w:type="pct"/>
            <w:hideMark/>
          </w:tcPr>
          <w:p w14:paraId="0D5CCE10"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568</w:t>
            </w:r>
          </w:p>
        </w:tc>
        <w:tc>
          <w:tcPr>
            <w:tcW w:w="557" w:type="pct"/>
            <w:hideMark/>
          </w:tcPr>
          <w:p w14:paraId="3C5A0205"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-6.1%</w:t>
            </w:r>
          </w:p>
        </w:tc>
      </w:tr>
      <w:tr w:rsidR="009708DD" w:rsidRPr="00767474" w14:paraId="4A6FCAA9" w14:textId="77777777" w:rsidTr="009708D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491478A4" w14:textId="7CE52B72" w:rsidR="004D789A" w:rsidRPr="00767474" w:rsidRDefault="00AE0D31"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Coroners Court - </w:t>
            </w:r>
            <w:r w:rsidR="004D789A" w:rsidRPr="00767474">
              <w:rPr>
                <w:rFonts w:cs="Calibri"/>
                <w:b w:val="0"/>
                <w:color w:val="auto"/>
                <w:sz w:val="18"/>
                <w:szCs w:val="18"/>
                <w:lang w:val="en-AU" w:eastAsia="en-AU"/>
              </w:rPr>
              <w:t>Cases finalised in 12 to 24 months</w:t>
            </w:r>
          </w:p>
        </w:tc>
        <w:tc>
          <w:tcPr>
            <w:tcW w:w="555" w:type="pct"/>
            <w:hideMark/>
          </w:tcPr>
          <w:p w14:paraId="31650ABD"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0C59C25D"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6A822B1F"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245</w:t>
            </w:r>
          </w:p>
        </w:tc>
        <w:tc>
          <w:tcPr>
            <w:tcW w:w="555" w:type="pct"/>
            <w:hideMark/>
          </w:tcPr>
          <w:p w14:paraId="1EBD2D17"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196</w:t>
            </w:r>
          </w:p>
        </w:tc>
        <w:tc>
          <w:tcPr>
            <w:tcW w:w="556" w:type="pct"/>
            <w:hideMark/>
          </w:tcPr>
          <w:p w14:paraId="5A778340"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183</w:t>
            </w:r>
          </w:p>
        </w:tc>
        <w:tc>
          <w:tcPr>
            <w:tcW w:w="557" w:type="pct"/>
            <w:hideMark/>
          </w:tcPr>
          <w:p w14:paraId="35F31B6C"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-6.6%</w:t>
            </w:r>
          </w:p>
        </w:tc>
      </w:tr>
      <w:tr w:rsidR="009708DD" w:rsidRPr="00767474" w14:paraId="7F5DC24D" w14:textId="77777777" w:rsidTr="009708D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3DBE99B9" w14:textId="3A447C9D" w:rsidR="004D789A" w:rsidRPr="00767474" w:rsidRDefault="00AE0D31"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Coroners Court - </w:t>
            </w:r>
            <w:r w:rsidR="004D789A" w:rsidRPr="00767474">
              <w:rPr>
                <w:rFonts w:cs="Calibri"/>
                <w:b w:val="0"/>
                <w:color w:val="auto"/>
                <w:sz w:val="18"/>
                <w:szCs w:val="18"/>
                <w:lang w:val="en-AU" w:eastAsia="en-AU"/>
              </w:rPr>
              <w:t xml:space="preserve">Cases finalised after 24 months </w:t>
            </w:r>
          </w:p>
        </w:tc>
        <w:tc>
          <w:tcPr>
            <w:tcW w:w="555" w:type="pct"/>
            <w:hideMark/>
          </w:tcPr>
          <w:p w14:paraId="541C305D"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587837AD"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16FCC42A"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102</w:t>
            </w:r>
          </w:p>
        </w:tc>
        <w:tc>
          <w:tcPr>
            <w:tcW w:w="555" w:type="pct"/>
            <w:hideMark/>
          </w:tcPr>
          <w:p w14:paraId="79FE2A57"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138</w:t>
            </w:r>
          </w:p>
        </w:tc>
        <w:tc>
          <w:tcPr>
            <w:tcW w:w="556" w:type="pct"/>
            <w:hideMark/>
          </w:tcPr>
          <w:p w14:paraId="26AB3675"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66</w:t>
            </w:r>
          </w:p>
        </w:tc>
        <w:tc>
          <w:tcPr>
            <w:tcW w:w="557" w:type="pct"/>
            <w:hideMark/>
          </w:tcPr>
          <w:p w14:paraId="1154DAE2"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-52%</w:t>
            </w:r>
          </w:p>
        </w:tc>
      </w:tr>
      <w:tr w:rsidR="009708DD" w:rsidRPr="00767474" w14:paraId="56BDB43A" w14:textId="77777777" w:rsidTr="009708D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08C6F46F" w14:textId="6612B29B" w:rsidR="004D789A" w:rsidRPr="00767474" w:rsidRDefault="00AE0D31"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Coroners Court - </w:t>
            </w:r>
            <w:r w:rsidRPr="00767474">
              <w:rPr>
                <w:rFonts w:cs="Calibri"/>
                <w:b w:val="0"/>
                <w:bCs w:val="0"/>
                <w:color w:val="auto"/>
                <w:sz w:val="18"/>
                <w:szCs w:val="18"/>
                <w:lang w:val="en-AU" w:eastAsia="en-AU"/>
              </w:rPr>
              <w:t>Disposal Indicator</w:t>
            </w:r>
            <w:r w:rsidRPr="00767474">
              <w:rPr>
                <w:rFonts w:cs="Calibri"/>
                <w:b w:val="0"/>
                <w:color w:val="auto"/>
                <w:sz w:val="18"/>
                <w:szCs w:val="18"/>
                <w:lang w:val="en-AU" w:eastAsia="en-AU"/>
              </w:rPr>
              <w:t xml:space="preserve"> </w:t>
            </w:r>
            <w:r>
              <w:rPr>
                <w:rFonts w:cs="Calibri"/>
                <w:b w:val="0"/>
                <w:color w:val="auto"/>
                <w:sz w:val="18"/>
                <w:szCs w:val="18"/>
                <w:lang w:val="en-AU" w:eastAsia="en-AU"/>
              </w:rPr>
              <w:t xml:space="preserve">- </w:t>
            </w:r>
            <w:r w:rsidR="004D789A" w:rsidRPr="00767474">
              <w:rPr>
                <w:rFonts w:cs="Calibri"/>
                <w:b w:val="0"/>
                <w:color w:val="auto"/>
                <w:sz w:val="18"/>
                <w:szCs w:val="18"/>
                <w:lang w:val="en-AU" w:eastAsia="en-AU"/>
              </w:rPr>
              <w:t xml:space="preserve">% greater than 6 months </w:t>
            </w:r>
          </w:p>
        </w:tc>
        <w:tc>
          <w:tcPr>
            <w:tcW w:w="555" w:type="pct"/>
            <w:hideMark/>
          </w:tcPr>
          <w:p w14:paraId="539BF561"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212166C7"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1970A049"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59.6</w:t>
            </w:r>
          </w:p>
        </w:tc>
        <w:tc>
          <w:tcPr>
            <w:tcW w:w="555" w:type="pct"/>
            <w:hideMark/>
          </w:tcPr>
          <w:p w14:paraId="10C1C8A5"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55.2</w:t>
            </w:r>
          </w:p>
        </w:tc>
        <w:tc>
          <w:tcPr>
            <w:tcW w:w="556" w:type="pct"/>
            <w:hideMark/>
          </w:tcPr>
          <w:p w14:paraId="753B174A"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43.8</w:t>
            </w:r>
          </w:p>
        </w:tc>
        <w:tc>
          <w:tcPr>
            <w:tcW w:w="557" w:type="pct"/>
            <w:hideMark/>
          </w:tcPr>
          <w:p w14:paraId="76F9584F"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-11.4 pp</w:t>
            </w:r>
          </w:p>
        </w:tc>
      </w:tr>
      <w:tr w:rsidR="009708DD" w:rsidRPr="00767474" w14:paraId="732BE898" w14:textId="77777777" w:rsidTr="009708D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65" w:type="pct"/>
            <w:hideMark/>
          </w:tcPr>
          <w:p w14:paraId="46B7F3B4" w14:textId="5F40531B" w:rsidR="004D789A" w:rsidRPr="00767474" w:rsidRDefault="00AE0D31"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Coroners Court - </w:t>
            </w:r>
            <w:r w:rsidRPr="00767474">
              <w:rPr>
                <w:rFonts w:cs="Calibri"/>
                <w:b w:val="0"/>
                <w:bCs w:val="0"/>
                <w:color w:val="auto"/>
                <w:sz w:val="18"/>
                <w:szCs w:val="18"/>
                <w:lang w:val="en-AU" w:eastAsia="en-AU"/>
              </w:rPr>
              <w:t>Disposal Indicator</w:t>
            </w:r>
            <w:r w:rsidRPr="00767474">
              <w:rPr>
                <w:rFonts w:cs="Calibri"/>
                <w:b w:val="0"/>
                <w:color w:val="auto"/>
                <w:sz w:val="18"/>
                <w:szCs w:val="18"/>
                <w:lang w:val="en-AU" w:eastAsia="en-AU"/>
              </w:rPr>
              <w:t xml:space="preserve"> </w:t>
            </w:r>
            <w:r>
              <w:rPr>
                <w:rFonts w:cs="Calibri"/>
                <w:b w:val="0"/>
                <w:color w:val="auto"/>
                <w:sz w:val="18"/>
                <w:szCs w:val="18"/>
                <w:lang w:val="en-AU" w:eastAsia="en-AU"/>
              </w:rPr>
              <w:t xml:space="preserve">- </w:t>
            </w:r>
            <w:r w:rsidR="004D789A" w:rsidRPr="00767474">
              <w:rPr>
                <w:rFonts w:cs="Calibri"/>
                <w:b w:val="0"/>
                <w:color w:val="auto"/>
                <w:sz w:val="18"/>
                <w:szCs w:val="18"/>
                <w:lang w:val="en-AU" w:eastAsia="en-AU"/>
              </w:rPr>
              <w:t>% greater than 12 months</w:t>
            </w:r>
          </w:p>
        </w:tc>
        <w:tc>
          <w:tcPr>
            <w:tcW w:w="555" w:type="pct"/>
            <w:hideMark/>
          </w:tcPr>
          <w:p w14:paraId="1A0D2A0B"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06129FD2"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na</w:t>
            </w:r>
          </w:p>
        </w:tc>
        <w:tc>
          <w:tcPr>
            <w:tcW w:w="556" w:type="pct"/>
            <w:hideMark/>
          </w:tcPr>
          <w:p w14:paraId="1389FB22"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17.5</w:t>
            </w:r>
          </w:p>
        </w:tc>
        <w:tc>
          <w:tcPr>
            <w:tcW w:w="555" w:type="pct"/>
            <w:hideMark/>
          </w:tcPr>
          <w:p w14:paraId="2F73F18A"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22.8</w:t>
            </w:r>
          </w:p>
        </w:tc>
        <w:tc>
          <w:tcPr>
            <w:tcW w:w="556" w:type="pct"/>
            <w:hideMark/>
          </w:tcPr>
          <w:p w14:paraId="0E05F8BA"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11.6</w:t>
            </w:r>
          </w:p>
        </w:tc>
        <w:tc>
          <w:tcPr>
            <w:tcW w:w="557" w:type="pct"/>
            <w:hideMark/>
          </w:tcPr>
          <w:p w14:paraId="1623B6E3"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-11</w:t>
            </w:r>
            <w:r w:rsidR="00C402B0" w:rsidRPr="00767474">
              <w:rPr>
                <w:rFonts w:cs="Calibri"/>
                <w:b w:val="0"/>
                <w:color w:val="auto"/>
                <w:sz w:val="18"/>
                <w:szCs w:val="18"/>
                <w:lang w:val="en-AU" w:eastAsia="en-AU"/>
              </w:rPr>
              <w:t>.2</w:t>
            </w:r>
            <w:r w:rsidRPr="00767474">
              <w:rPr>
                <w:rFonts w:cs="Calibri"/>
                <w:b w:val="0"/>
                <w:color w:val="auto"/>
                <w:sz w:val="18"/>
                <w:szCs w:val="18"/>
                <w:lang w:val="en-AU" w:eastAsia="en-AU"/>
              </w:rPr>
              <w:t xml:space="preserve"> pp</w:t>
            </w:r>
          </w:p>
        </w:tc>
      </w:tr>
    </w:tbl>
    <w:p w14:paraId="0FDDC2FC" w14:textId="77777777" w:rsidR="000936A5" w:rsidRPr="00185680" w:rsidRDefault="000936A5" w:rsidP="000936A5">
      <w:pPr>
        <w:pStyle w:val="TableParagraph"/>
        <w:spacing w:before="0"/>
        <w:rPr>
          <w:rFonts w:cs="Calibri"/>
          <w:sz w:val="18"/>
          <w:szCs w:val="18"/>
        </w:rPr>
      </w:pPr>
      <w:r w:rsidRPr="00185680">
        <w:rPr>
          <w:rFonts w:cs="Calibri"/>
          <w:color w:val="5F5F5E"/>
          <w:sz w:val="18"/>
          <w:szCs w:val="18"/>
        </w:rPr>
        <w:t>pp refers to percentage points</w:t>
      </w:r>
    </w:p>
    <w:p w14:paraId="498DF5BE" w14:textId="77777777" w:rsidR="000936A5" w:rsidRPr="00185680" w:rsidRDefault="000936A5" w:rsidP="000936A5">
      <w:pPr>
        <w:pStyle w:val="TableParagraph"/>
        <w:spacing w:before="0"/>
        <w:ind w:left="79"/>
        <w:rPr>
          <w:rFonts w:cs="Calibri"/>
          <w:sz w:val="18"/>
          <w:szCs w:val="18"/>
        </w:rPr>
      </w:pPr>
      <w:r w:rsidRPr="00185680">
        <w:rPr>
          <w:rFonts w:cs="Calibri"/>
          <w:position w:val="5"/>
          <w:sz w:val="18"/>
          <w:szCs w:val="18"/>
        </w:rPr>
        <w:t xml:space="preserve">1 </w:t>
      </w:r>
      <w:r w:rsidRPr="00185680">
        <w:rPr>
          <w:rFonts w:cs="Calibri"/>
          <w:sz w:val="18"/>
          <w:szCs w:val="18"/>
        </w:rPr>
        <w:t>This indicator has been published in the Report on Government Services (RoGS) for civil matters from the 2016-17 financial year onwards.  The above recorded pre-2016-17 data has been generated using the methods prescribed for RoGS.</w:t>
      </w:r>
    </w:p>
    <w:p w14:paraId="66195CB4" w14:textId="77777777" w:rsidR="000936A5" w:rsidRPr="00185680" w:rsidRDefault="000936A5" w:rsidP="000936A5">
      <w:pPr>
        <w:pStyle w:val="TableParagraph"/>
        <w:spacing w:before="0"/>
        <w:ind w:left="79" w:right="85"/>
        <w:rPr>
          <w:rFonts w:cs="Calibri"/>
          <w:sz w:val="18"/>
          <w:szCs w:val="18"/>
        </w:rPr>
      </w:pPr>
      <w:r w:rsidRPr="00185680">
        <w:rPr>
          <w:rFonts w:cs="Calibri"/>
          <w:position w:val="6"/>
          <w:sz w:val="18"/>
          <w:szCs w:val="18"/>
        </w:rPr>
        <w:t xml:space="preserve">2 </w:t>
      </w:r>
      <w:r w:rsidRPr="00185680">
        <w:rPr>
          <w:rFonts w:cs="Calibri"/>
          <w:sz w:val="18"/>
          <w:szCs w:val="18"/>
        </w:rPr>
        <w:t>In accordance with the Report on Government Services (RoGS) statistics manual, the Civil Magistrates Court and Children’s Court pending caseload for civil claims, family violence and intervention orders, and care and protection orders counts only originating matters (e.g. application for an order) and not secondary processes (e.g. application to vary an order).</w:t>
      </w:r>
    </w:p>
    <w:p w14:paraId="2F9421E4" w14:textId="3F000E1D" w:rsidR="000936A5" w:rsidRDefault="000936A5" w:rsidP="000936A5">
      <w:pPr>
        <w:spacing w:before="0" w:line="240" w:lineRule="auto"/>
      </w:pPr>
      <w:r w:rsidRPr="00185680">
        <w:rPr>
          <w:rFonts w:cs="Calibri"/>
          <w:i/>
          <w:sz w:val="18"/>
          <w:szCs w:val="18"/>
        </w:rPr>
        <w:t>Source: CRIMESStats database, Civil Registry Management System (CRMS).</w:t>
      </w:r>
    </w:p>
    <w:p w14:paraId="26706F50" w14:textId="0C138EA6" w:rsidR="00555821" w:rsidRDefault="00555821" w:rsidP="00555821">
      <w:pPr>
        <w:pStyle w:val="Caption"/>
        <w:keepNext/>
      </w:pPr>
      <w:r>
        <w:lastRenderedPageBreak/>
        <w:t xml:space="preserve">Table </w:t>
      </w:r>
      <w:r w:rsidR="00420D2D">
        <w:fldChar w:fldCharType="begin"/>
      </w:r>
      <w:r w:rsidR="00420D2D">
        <w:instrText xml:space="preserve"> SEQ Table \* ARABIC </w:instrText>
      </w:r>
      <w:r w:rsidR="00420D2D">
        <w:fldChar w:fldCharType="separate"/>
      </w:r>
      <w:r w:rsidR="006F7776">
        <w:rPr>
          <w:noProof/>
        </w:rPr>
        <w:t>17</w:t>
      </w:r>
      <w:r w:rsidR="00420D2D">
        <w:rPr>
          <w:noProof/>
        </w:rPr>
        <w:fldChar w:fldCharType="end"/>
      </w:r>
      <w:r>
        <w:t xml:space="preserve"> Criminal and Civil Clearance Rates, by Court, 2014-15 to 2018-19</w:t>
      </w:r>
    </w:p>
    <w:tbl>
      <w:tblPr>
        <w:tblStyle w:val="PlainTable2"/>
        <w:tblW w:w="5000" w:type="pct"/>
        <w:tblLook w:val="04A0" w:firstRow="1" w:lastRow="0" w:firstColumn="1" w:lastColumn="0" w:noHBand="0" w:noVBand="1"/>
        <w:tblCaption w:val="Table19CriminalandCivilClearanceRatesbyCourt"/>
        <w:tblDescription w:val="TabledescribingCriminalandCivilClearanceRatesbyCourt"/>
      </w:tblPr>
      <w:tblGrid>
        <w:gridCol w:w="2828"/>
        <w:gridCol w:w="1087"/>
        <w:gridCol w:w="1089"/>
        <w:gridCol w:w="1090"/>
        <w:gridCol w:w="1088"/>
        <w:gridCol w:w="1090"/>
        <w:gridCol w:w="1088"/>
      </w:tblGrid>
      <w:tr w:rsidR="00D41D19" w:rsidRPr="00767474" w14:paraId="1D4AFB4D" w14:textId="77777777" w:rsidTr="00B975E8">
        <w:trPr>
          <w:cnfStyle w:val="100000000000" w:firstRow="1" w:lastRow="0" w:firstColumn="0" w:lastColumn="0" w:oddVBand="0" w:evenVBand="0" w:oddHBand="0" w:evenHBand="0" w:firstRowFirstColumn="0" w:firstRowLastColumn="0" w:lastRowFirstColumn="0" w:lastRowLastColumn="0"/>
          <w:cantSplit/>
          <w:trHeight w:val="340"/>
          <w:tblHeader/>
        </w:trPr>
        <w:tc>
          <w:tcPr>
            <w:cnfStyle w:val="001000000000" w:firstRow="0" w:lastRow="0" w:firstColumn="1" w:lastColumn="0" w:oddVBand="0" w:evenVBand="0" w:oddHBand="0" w:evenHBand="0" w:firstRowFirstColumn="0" w:firstRowLastColumn="0" w:lastRowFirstColumn="0" w:lastRowLastColumn="0"/>
            <w:tcW w:w="1511" w:type="pct"/>
            <w:hideMark/>
          </w:tcPr>
          <w:p w14:paraId="2459A202" w14:textId="4D80E408" w:rsidR="004D789A" w:rsidRPr="00767474" w:rsidRDefault="004D789A" w:rsidP="00E96852">
            <w:pPr>
              <w:spacing w:before="240" w:after="240" w:line="300" w:lineRule="exact"/>
              <w:rPr>
                <w:rFonts w:cs="Calibri"/>
                <w:b w:val="0"/>
                <w:bCs w:val="0"/>
                <w:color w:val="auto"/>
                <w:sz w:val="20"/>
                <w:lang w:val="en-AU" w:eastAsia="en-AU"/>
              </w:rPr>
            </w:pPr>
            <w:r w:rsidRPr="00767474">
              <w:rPr>
                <w:rFonts w:cs="Calibri"/>
                <w:b w:val="0"/>
                <w:bCs w:val="0"/>
                <w:color w:val="auto"/>
                <w:sz w:val="20"/>
                <w:lang w:val="en-AU" w:eastAsia="en-AU"/>
              </w:rPr>
              <w:t> </w:t>
            </w:r>
            <w:r w:rsidR="00D41D19" w:rsidRPr="00767474">
              <w:rPr>
                <w:rFonts w:cs="Calibri"/>
                <w:b w:val="0"/>
                <w:bCs w:val="0"/>
                <w:color w:val="auto"/>
                <w:sz w:val="20"/>
                <w:lang w:val="en-AU" w:eastAsia="en-AU"/>
              </w:rPr>
              <w:t>Criminal and Civil Clearance Rates by Court</w:t>
            </w:r>
          </w:p>
        </w:tc>
        <w:tc>
          <w:tcPr>
            <w:tcW w:w="581" w:type="pct"/>
            <w:hideMark/>
          </w:tcPr>
          <w:p w14:paraId="1DA8E3CC" w14:textId="77777777" w:rsidR="004D789A" w:rsidRPr="00767474"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767474">
              <w:rPr>
                <w:rFonts w:cs="Calibri"/>
                <w:b w:val="0"/>
                <w:bCs w:val="0"/>
                <w:color w:val="auto"/>
                <w:sz w:val="18"/>
                <w:szCs w:val="18"/>
                <w:lang w:val="en-AU" w:eastAsia="en-AU"/>
              </w:rPr>
              <w:t>2014-15</w:t>
            </w:r>
          </w:p>
        </w:tc>
        <w:tc>
          <w:tcPr>
            <w:tcW w:w="582" w:type="pct"/>
            <w:hideMark/>
          </w:tcPr>
          <w:p w14:paraId="7337BE02" w14:textId="77777777" w:rsidR="004D789A" w:rsidRPr="00767474"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767474">
              <w:rPr>
                <w:rFonts w:cs="Calibri"/>
                <w:b w:val="0"/>
                <w:bCs w:val="0"/>
                <w:color w:val="auto"/>
                <w:sz w:val="18"/>
                <w:szCs w:val="18"/>
                <w:lang w:val="en-AU" w:eastAsia="en-AU"/>
              </w:rPr>
              <w:t>2015-16</w:t>
            </w:r>
          </w:p>
        </w:tc>
        <w:tc>
          <w:tcPr>
            <w:tcW w:w="582" w:type="pct"/>
            <w:hideMark/>
          </w:tcPr>
          <w:p w14:paraId="3C8135B5" w14:textId="77777777" w:rsidR="004D789A" w:rsidRPr="00767474"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767474">
              <w:rPr>
                <w:rFonts w:cs="Calibri"/>
                <w:b w:val="0"/>
                <w:bCs w:val="0"/>
                <w:color w:val="auto"/>
                <w:sz w:val="18"/>
                <w:szCs w:val="18"/>
                <w:lang w:val="en-AU" w:eastAsia="en-AU"/>
              </w:rPr>
              <w:t>2016-17</w:t>
            </w:r>
          </w:p>
        </w:tc>
        <w:tc>
          <w:tcPr>
            <w:tcW w:w="581" w:type="pct"/>
            <w:hideMark/>
          </w:tcPr>
          <w:p w14:paraId="43F638A5" w14:textId="77777777" w:rsidR="004D789A" w:rsidRPr="00767474"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767474">
              <w:rPr>
                <w:rFonts w:cs="Calibri"/>
                <w:b w:val="0"/>
                <w:bCs w:val="0"/>
                <w:color w:val="auto"/>
                <w:sz w:val="18"/>
                <w:szCs w:val="18"/>
                <w:lang w:val="en-AU" w:eastAsia="en-AU"/>
              </w:rPr>
              <w:t>2017-18</w:t>
            </w:r>
          </w:p>
        </w:tc>
        <w:tc>
          <w:tcPr>
            <w:tcW w:w="582" w:type="pct"/>
            <w:hideMark/>
          </w:tcPr>
          <w:p w14:paraId="57E7EE40" w14:textId="77777777" w:rsidR="004D789A" w:rsidRPr="00767474"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767474">
              <w:rPr>
                <w:rFonts w:cs="Calibri"/>
                <w:b w:val="0"/>
                <w:bCs w:val="0"/>
                <w:color w:val="auto"/>
                <w:sz w:val="18"/>
                <w:szCs w:val="18"/>
                <w:lang w:val="en-AU" w:eastAsia="en-AU"/>
              </w:rPr>
              <w:t>2018-19</w:t>
            </w:r>
          </w:p>
        </w:tc>
        <w:tc>
          <w:tcPr>
            <w:tcW w:w="581" w:type="pct"/>
            <w:hideMark/>
          </w:tcPr>
          <w:p w14:paraId="77AC050F" w14:textId="77777777" w:rsidR="004D789A" w:rsidRPr="00767474"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767474">
              <w:rPr>
                <w:rFonts w:cs="Calibri"/>
                <w:b w:val="0"/>
                <w:bCs w:val="0"/>
                <w:color w:val="auto"/>
                <w:sz w:val="18"/>
                <w:szCs w:val="18"/>
                <w:lang w:val="en-AU" w:eastAsia="en-AU"/>
              </w:rPr>
              <w:t>change 2017-18 to 2018-19</w:t>
            </w:r>
          </w:p>
        </w:tc>
      </w:tr>
      <w:tr w:rsidR="00D41D19" w:rsidRPr="00767474" w14:paraId="2C72A546" w14:textId="77777777" w:rsidTr="000936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11" w:type="pct"/>
            <w:hideMark/>
          </w:tcPr>
          <w:p w14:paraId="39691687" w14:textId="2B3B2CED" w:rsidR="004D789A" w:rsidRPr="00767474" w:rsidRDefault="004D789A" w:rsidP="00E96852">
            <w:pPr>
              <w:spacing w:before="240" w:after="240" w:line="300" w:lineRule="exact"/>
              <w:rPr>
                <w:rFonts w:cs="Calibri"/>
                <w:b w:val="0"/>
                <w:color w:val="auto"/>
                <w:sz w:val="18"/>
                <w:szCs w:val="18"/>
                <w:lang w:val="en-AU" w:eastAsia="en-AU"/>
              </w:rPr>
            </w:pPr>
            <w:r w:rsidRPr="00767474">
              <w:rPr>
                <w:rFonts w:cs="Calibri"/>
                <w:b w:val="0"/>
                <w:color w:val="auto"/>
                <w:sz w:val="18"/>
                <w:szCs w:val="18"/>
                <w:lang w:val="en-AU" w:eastAsia="en-AU"/>
              </w:rPr>
              <w:t>Magistrates Court</w:t>
            </w:r>
          </w:p>
        </w:tc>
        <w:tc>
          <w:tcPr>
            <w:tcW w:w="581" w:type="pct"/>
            <w:hideMark/>
          </w:tcPr>
          <w:p w14:paraId="0F91FDE8"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91.9</w:t>
            </w:r>
          </w:p>
        </w:tc>
        <w:tc>
          <w:tcPr>
            <w:tcW w:w="582" w:type="pct"/>
            <w:hideMark/>
          </w:tcPr>
          <w:p w14:paraId="6EC65DFB"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95.7</w:t>
            </w:r>
          </w:p>
        </w:tc>
        <w:tc>
          <w:tcPr>
            <w:tcW w:w="582" w:type="pct"/>
            <w:hideMark/>
          </w:tcPr>
          <w:p w14:paraId="4B1068EF"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92.2</w:t>
            </w:r>
          </w:p>
        </w:tc>
        <w:tc>
          <w:tcPr>
            <w:tcW w:w="581" w:type="pct"/>
            <w:hideMark/>
          </w:tcPr>
          <w:p w14:paraId="4F967150"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100.9</w:t>
            </w:r>
          </w:p>
        </w:tc>
        <w:tc>
          <w:tcPr>
            <w:tcW w:w="582" w:type="pct"/>
            <w:hideMark/>
          </w:tcPr>
          <w:p w14:paraId="5985F7C2"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97.4</w:t>
            </w:r>
          </w:p>
        </w:tc>
        <w:tc>
          <w:tcPr>
            <w:tcW w:w="581" w:type="pct"/>
            <w:hideMark/>
          </w:tcPr>
          <w:p w14:paraId="037EA453"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-3.5 pp</w:t>
            </w:r>
          </w:p>
        </w:tc>
      </w:tr>
      <w:tr w:rsidR="00D41D19" w:rsidRPr="00767474" w14:paraId="32312C36" w14:textId="77777777" w:rsidTr="00420D2D">
        <w:trPr>
          <w:cantSplit/>
          <w:trHeight w:val="340"/>
        </w:trPr>
        <w:tc>
          <w:tcPr>
            <w:cnfStyle w:val="001000000000" w:firstRow="0" w:lastRow="0" w:firstColumn="1" w:lastColumn="0" w:oddVBand="0" w:evenVBand="0" w:oddHBand="0" w:evenHBand="0" w:firstRowFirstColumn="0" w:firstRowLastColumn="0" w:lastRowFirstColumn="0" w:lastRowLastColumn="0"/>
            <w:tcW w:w="1511" w:type="pct"/>
            <w:hideMark/>
          </w:tcPr>
          <w:p w14:paraId="453B2CD8" w14:textId="02B17764" w:rsidR="004D789A" w:rsidRPr="00767474" w:rsidRDefault="004D789A" w:rsidP="00E96852">
            <w:pPr>
              <w:spacing w:before="240" w:after="240" w:line="300" w:lineRule="exact"/>
              <w:rPr>
                <w:rFonts w:cs="Calibri"/>
                <w:b w:val="0"/>
                <w:color w:val="auto"/>
                <w:sz w:val="18"/>
                <w:szCs w:val="18"/>
                <w:lang w:val="en-AU" w:eastAsia="en-AU"/>
              </w:rPr>
            </w:pPr>
            <w:r w:rsidRPr="00767474">
              <w:rPr>
                <w:rFonts w:cs="Calibri"/>
                <w:b w:val="0"/>
                <w:color w:val="auto"/>
                <w:sz w:val="18"/>
                <w:szCs w:val="18"/>
                <w:lang w:val="en-AU" w:eastAsia="en-AU"/>
              </w:rPr>
              <w:t>Youth Justice Court</w:t>
            </w:r>
          </w:p>
        </w:tc>
        <w:tc>
          <w:tcPr>
            <w:tcW w:w="581" w:type="pct"/>
            <w:hideMark/>
          </w:tcPr>
          <w:p w14:paraId="0A344013" w14:textId="77777777" w:rsidR="004D789A" w:rsidRPr="00767474" w:rsidRDefault="004D789A"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98.9</w:t>
            </w:r>
          </w:p>
        </w:tc>
        <w:tc>
          <w:tcPr>
            <w:tcW w:w="582" w:type="pct"/>
            <w:hideMark/>
          </w:tcPr>
          <w:p w14:paraId="118AD812" w14:textId="77777777" w:rsidR="004D789A" w:rsidRPr="00767474" w:rsidRDefault="004D789A"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103.7</w:t>
            </w:r>
          </w:p>
        </w:tc>
        <w:tc>
          <w:tcPr>
            <w:tcW w:w="582" w:type="pct"/>
            <w:hideMark/>
          </w:tcPr>
          <w:p w14:paraId="168FE2BD" w14:textId="77777777" w:rsidR="004D789A" w:rsidRPr="00767474" w:rsidRDefault="004D789A"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86.5</w:t>
            </w:r>
          </w:p>
        </w:tc>
        <w:tc>
          <w:tcPr>
            <w:tcW w:w="581" w:type="pct"/>
            <w:hideMark/>
          </w:tcPr>
          <w:p w14:paraId="28FA28FB" w14:textId="77777777" w:rsidR="004D789A" w:rsidRPr="00767474" w:rsidRDefault="004D789A"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98.3</w:t>
            </w:r>
          </w:p>
        </w:tc>
        <w:tc>
          <w:tcPr>
            <w:tcW w:w="582" w:type="pct"/>
            <w:hideMark/>
          </w:tcPr>
          <w:p w14:paraId="2002E121" w14:textId="77777777" w:rsidR="004D789A" w:rsidRPr="00767474" w:rsidRDefault="004D789A"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96.7</w:t>
            </w:r>
          </w:p>
        </w:tc>
        <w:tc>
          <w:tcPr>
            <w:tcW w:w="581" w:type="pct"/>
            <w:hideMark/>
          </w:tcPr>
          <w:p w14:paraId="29836E74" w14:textId="77777777" w:rsidR="004D789A" w:rsidRPr="00767474" w:rsidRDefault="004D789A"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-1.6 pp</w:t>
            </w:r>
          </w:p>
        </w:tc>
      </w:tr>
      <w:tr w:rsidR="00D41D19" w:rsidRPr="00767474" w14:paraId="3A8A6B07" w14:textId="77777777" w:rsidTr="000936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11" w:type="pct"/>
            <w:hideMark/>
          </w:tcPr>
          <w:p w14:paraId="21BD4F18" w14:textId="0E9CDFE6" w:rsidR="004D789A" w:rsidRPr="00767474" w:rsidRDefault="004D789A" w:rsidP="000936A5">
            <w:pPr>
              <w:spacing w:before="240" w:after="240" w:line="300" w:lineRule="exact"/>
              <w:rPr>
                <w:rFonts w:cs="Calibri"/>
                <w:b w:val="0"/>
                <w:color w:val="auto"/>
                <w:sz w:val="18"/>
                <w:szCs w:val="18"/>
                <w:lang w:val="en-AU" w:eastAsia="en-AU"/>
              </w:rPr>
            </w:pPr>
            <w:r w:rsidRPr="00767474">
              <w:rPr>
                <w:rFonts w:cs="Calibri"/>
                <w:b w:val="0"/>
                <w:color w:val="auto"/>
                <w:sz w:val="18"/>
                <w:szCs w:val="18"/>
                <w:lang w:val="en-AU" w:eastAsia="en-AU"/>
              </w:rPr>
              <w:t>Civil Magistrates Court</w:t>
            </w:r>
          </w:p>
        </w:tc>
        <w:tc>
          <w:tcPr>
            <w:tcW w:w="581" w:type="pct"/>
            <w:hideMark/>
          </w:tcPr>
          <w:p w14:paraId="769012AC"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106.8</w:t>
            </w:r>
          </w:p>
        </w:tc>
        <w:tc>
          <w:tcPr>
            <w:tcW w:w="582" w:type="pct"/>
            <w:hideMark/>
          </w:tcPr>
          <w:p w14:paraId="10295137"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104</w:t>
            </w:r>
          </w:p>
        </w:tc>
        <w:tc>
          <w:tcPr>
            <w:tcW w:w="582" w:type="pct"/>
            <w:hideMark/>
          </w:tcPr>
          <w:p w14:paraId="1C1D60DB"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104.5</w:t>
            </w:r>
          </w:p>
        </w:tc>
        <w:tc>
          <w:tcPr>
            <w:tcW w:w="581" w:type="pct"/>
            <w:hideMark/>
          </w:tcPr>
          <w:p w14:paraId="2E197C0A"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99.2</w:t>
            </w:r>
          </w:p>
        </w:tc>
        <w:tc>
          <w:tcPr>
            <w:tcW w:w="582" w:type="pct"/>
            <w:hideMark/>
          </w:tcPr>
          <w:p w14:paraId="22B8543E"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104.1</w:t>
            </w:r>
          </w:p>
        </w:tc>
        <w:tc>
          <w:tcPr>
            <w:tcW w:w="581" w:type="pct"/>
            <w:hideMark/>
          </w:tcPr>
          <w:p w14:paraId="14848260"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4.9 pp</w:t>
            </w:r>
          </w:p>
        </w:tc>
      </w:tr>
      <w:tr w:rsidR="00D41D19" w:rsidRPr="00767474" w14:paraId="7853E753" w14:textId="77777777" w:rsidTr="000936A5">
        <w:trPr>
          <w:trHeight w:val="340"/>
        </w:trPr>
        <w:tc>
          <w:tcPr>
            <w:cnfStyle w:val="001000000000" w:firstRow="0" w:lastRow="0" w:firstColumn="1" w:lastColumn="0" w:oddVBand="0" w:evenVBand="0" w:oddHBand="0" w:evenHBand="0" w:firstRowFirstColumn="0" w:firstRowLastColumn="0" w:lastRowFirstColumn="0" w:lastRowLastColumn="0"/>
            <w:tcW w:w="1511" w:type="pct"/>
            <w:hideMark/>
          </w:tcPr>
          <w:p w14:paraId="6B38B053" w14:textId="77777777" w:rsidR="004D789A" w:rsidRPr="00767474" w:rsidRDefault="004D789A" w:rsidP="00E96852">
            <w:pPr>
              <w:spacing w:before="240" w:after="240" w:line="300" w:lineRule="exact"/>
              <w:rPr>
                <w:rFonts w:cs="Calibri"/>
                <w:b w:val="0"/>
                <w:color w:val="auto"/>
                <w:sz w:val="18"/>
                <w:szCs w:val="18"/>
                <w:lang w:val="en-AU" w:eastAsia="en-AU"/>
              </w:rPr>
            </w:pPr>
            <w:r w:rsidRPr="00767474">
              <w:rPr>
                <w:rFonts w:cs="Calibri"/>
                <w:b w:val="0"/>
                <w:color w:val="auto"/>
                <w:sz w:val="18"/>
                <w:szCs w:val="18"/>
                <w:lang w:val="en-AU" w:eastAsia="en-AU"/>
              </w:rPr>
              <w:t xml:space="preserve">Children’s Court </w:t>
            </w:r>
          </w:p>
        </w:tc>
        <w:tc>
          <w:tcPr>
            <w:tcW w:w="581" w:type="pct"/>
            <w:hideMark/>
          </w:tcPr>
          <w:p w14:paraId="78D1569C" w14:textId="77777777" w:rsidR="004D789A" w:rsidRPr="00767474" w:rsidRDefault="004D789A"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121.2</w:t>
            </w:r>
          </w:p>
        </w:tc>
        <w:tc>
          <w:tcPr>
            <w:tcW w:w="582" w:type="pct"/>
            <w:hideMark/>
          </w:tcPr>
          <w:p w14:paraId="11F4A59F" w14:textId="77777777" w:rsidR="004D789A" w:rsidRPr="00767474" w:rsidRDefault="004D789A"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100.9</w:t>
            </w:r>
          </w:p>
        </w:tc>
        <w:tc>
          <w:tcPr>
            <w:tcW w:w="582" w:type="pct"/>
            <w:hideMark/>
          </w:tcPr>
          <w:p w14:paraId="71827D7B" w14:textId="77777777" w:rsidR="004D789A" w:rsidRPr="00767474" w:rsidRDefault="004D789A"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107.6</w:t>
            </w:r>
          </w:p>
        </w:tc>
        <w:tc>
          <w:tcPr>
            <w:tcW w:w="581" w:type="pct"/>
            <w:hideMark/>
          </w:tcPr>
          <w:p w14:paraId="3614C4C8" w14:textId="77777777" w:rsidR="004D789A" w:rsidRPr="00767474" w:rsidRDefault="004D789A"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116.3</w:t>
            </w:r>
          </w:p>
        </w:tc>
        <w:tc>
          <w:tcPr>
            <w:tcW w:w="582" w:type="pct"/>
            <w:hideMark/>
          </w:tcPr>
          <w:p w14:paraId="55CDF21D" w14:textId="77777777" w:rsidR="004D789A" w:rsidRPr="00767474" w:rsidRDefault="004D789A"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112.3</w:t>
            </w:r>
          </w:p>
        </w:tc>
        <w:tc>
          <w:tcPr>
            <w:tcW w:w="581" w:type="pct"/>
            <w:hideMark/>
          </w:tcPr>
          <w:p w14:paraId="58CE2AFC" w14:textId="77777777" w:rsidR="004D789A" w:rsidRPr="00767474" w:rsidRDefault="004D789A" w:rsidP="00E96852">
            <w:pPr>
              <w:spacing w:before="240" w:after="240" w:line="300" w:lineRule="exact"/>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-4</w:t>
            </w:r>
            <w:r w:rsidR="00AD07F4" w:rsidRPr="00767474">
              <w:rPr>
                <w:rFonts w:cs="Calibri"/>
                <w:color w:val="auto"/>
                <w:sz w:val="18"/>
                <w:szCs w:val="18"/>
                <w:lang w:val="en-AU" w:eastAsia="en-AU"/>
              </w:rPr>
              <w:t>.0</w:t>
            </w:r>
            <w:r w:rsidRPr="00767474">
              <w:rPr>
                <w:rFonts w:cs="Calibri"/>
                <w:color w:val="auto"/>
                <w:sz w:val="18"/>
                <w:szCs w:val="18"/>
                <w:lang w:val="en-AU" w:eastAsia="en-AU"/>
              </w:rPr>
              <w:t xml:space="preserve"> pp</w:t>
            </w:r>
          </w:p>
        </w:tc>
      </w:tr>
      <w:tr w:rsidR="00D41D19" w:rsidRPr="00767474" w14:paraId="29699EFF" w14:textId="77777777" w:rsidTr="000936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11" w:type="pct"/>
            <w:hideMark/>
          </w:tcPr>
          <w:p w14:paraId="45DE5CEE" w14:textId="77777777" w:rsidR="004D789A" w:rsidRPr="00767474" w:rsidRDefault="004D789A" w:rsidP="00E96852">
            <w:pPr>
              <w:spacing w:before="240" w:after="240" w:line="300" w:lineRule="exact"/>
              <w:rPr>
                <w:rFonts w:cs="Calibri"/>
                <w:b w:val="0"/>
                <w:color w:val="auto"/>
                <w:sz w:val="18"/>
                <w:szCs w:val="18"/>
                <w:lang w:val="en-AU" w:eastAsia="en-AU"/>
              </w:rPr>
            </w:pPr>
            <w:r w:rsidRPr="00767474">
              <w:rPr>
                <w:rFonts w:cs="Calibri"/>
                <w:b w:val="0"/>
                <w:color w:val="auto"/>
                <w:sz w:val="18"/>
                <w:szCs w:val="18"/>
                <w:lang w:val="en-AU" w:eastAsia="en-AU"/>
              </w:rPr>
              <w:t>Coroner’s Court</w:t>
            </w:r>
          </w:p>
        </w:tc>
        <w:tc>
          <w:tcPr>
            <w:tcW w:w="581" w:type="pct"/>
            <w:hideMark/>
          </w:tcPr>
          <w:p w14:paraId="7E9FE103"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90.2</w:t>
            </w:r>
          </w:p>
        </w:tc>
        <w:tc>
          <w:tcPr>
            <w:tcW w:w="582" w:type="pct"/>
            <w:hideMark/>
          </w:tcPr>
          <w:p w14:paraId="56882607"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87.0</w:t>
            </w:r>
          </w:p>
        </w:tc>
        <w:tc>
          <w:tcPr>
            <w:tcW w:w="582" w:type="pct"/>
            <w:hideMark/>
          </w:tcPr>
          <w:p w14:paraId="4027B0C9"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100.5</w:t>
            </w:r>
          </w:p>
        </w:tc>
        <w:tc>
          <w:tcPr>
            <w:tcW w:w="581" w:type="pct"/>
            <w:hideMark/>
          </w:tcPr>
          <w:p w14:paraId="4DB5EB7B"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101.2</w:t>
            </w:r>
          </w:p>
        </w:tc>
        <w:tc>
          <w:tcPr>
            <w:tcW w:w="582" w:type="pct"/>
            <w:hideMark/>
          </w:tcPr>
          <w:p w14:paraId="5717AD11"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87.0</w:t>
            </w:r>
          </w:p>
        </w:tc>
        <w:tc>
          <w:tcPr>
            <w:tcW w:w="581" w:type="pct"/>
            <w:hideMark/>
          </w:tcPr>
          <w:p w14:paraId="425747C8" w14:textId="77777777" w:rsidR="004D789A" w:rsidRPr="00767474" w:rsidRDefault="004D789A" w:rsidP="00E96852">
            <w:pPr>
              <w:spacing w:before="240" w:after="240" w:line="300" w:lineRule="exact"/>
              <w:jc w:val="right"/>
              <w:cnfStyle w:val="000000100000" w:firstRow="0" w:lastRow="0" w:firstColumn="0" w:lastColumn="0" w:oddVBand="0" w:evenVBand="0" w:oddHBand="1" w:evenHBand="0" w:firstRowFirstColumn="0" w:firstRowLastColumn="0" w:lastRowFirstColumn="0" w:lastRowLastColumn="0"/>
              <w:rPr>
                <w:rFonts w:cs="Calibri"/>
                <w:color w:val="auto"/>
                <w:sz w:val="18"/>
                <w:szCs w:val="18"/>
                <w:lang w:val="en-AU" w:eastAsia="en-AU"/>
              </w:rPr>
            </w:pPr>
            <w:r w:rsidRPr="00767474">
              <w:rPr>
                <w:rFonts w:cs="Calibri"/>
                <w:color w:val="auto"/>
                <w:sz w:val="18"/>
                <w:szCs w:val="18"/>
                <w:lang w:val="en-AU" w:eastAsia="en-AU"/>
              </w:rPr>
              <w:t>-14 pp</w:t>
            </w:r>
          </w:p>
        </w:tc>
      </w:tr>
    </w:tbl>
    <w:p w14:paraId="0E236CC0" w14:textId="77777777" w:rsidR="000936A5" w:rsidRPr="00185680" w:rsidRDefault="000936A5" w:rsidP="000936A5">
      <w:pPr>
        <w:pStyle w:val="TableParagraph"/>
        <w:spacing w:before="0"/>
        <w:rPr>
          <w:rFonts w:cs="Calibri"/>
          <w:sz w:val="18"/>
          <w:szCs w:val="18"/>
        </w:rPr>
      </w:pPr>
      <w:bookmarkStart w:id="54" w:name="_Toc26255680"/>
      <w:r w:rsidRPr="00185680">
        <w:rPr>
          <w:rFonts w:cs="Calibri"/>
          <w:sz w:val="18"/>
          <w:szCs w:val="18"/>
        </w:rPr>
        <w:t>pp refers to percentage points</w:t>
      </w:r>
    </w:p>
    <w:p w14:paraId="2DF78EE3" w14:textId="4E1A9915" w:rsidR="000936A5" w:rsidRDefault="000936A5" w:rsidP="000936A5">
      <w:pPr>
        <w:spacing w:before="0" w:line="240" w:lineRule="auto"/>
      </w:pPr>
      <w:r w:rsidRPr="00185680">
        <w:rPr>
          <w:rFonts w:cs="Calibri"/>
          <w:sz w:val="18"/>
          <w:szCs w:val="18"/>
        </w:rPr>
        <w:t>Source: CRIMESStats database, Civil Registry Management System (CRMS).</w:t>
      </w:r>
    </w:p>
    <w:p w14:paraId="371B41B5" w14:textId="7EB3B1E1" w:rsidR="00EE3A05" w:rsidRPr="00767474" w:rsidRDefault="000550D9" w:rsidP="00767474">
      <w:pPr>
        <w:pStyle w:val="Heading2"/>
      </w:pPr>
      <w:r w:rsidRPr="00767474">
        <w:t>Attendance Index</w:t>
      </w:r>
      <w:bookmarkEnd w:id="54"/>
    </w:p>
    <w:p w14:paraId="2BB49CBD" w14:textId="79C0AD78" w:rsidR="000550D9" w:rsidRPr="00767474" w:rsidRDefault="000550D9" w:rsidP="00EF26E7">
      <w:pPr>
        <w:pStyle w:val="BodyText"/>
      </w:pPr>
      <w:r w:rsidRPr="00767474">
        <w:t>The</w:t>
      </w:r>
      <w:r w:rsidR="0071094E">
        <w:t xml:space="preserve"> </w:t>
      </w:r>
      <w:r w:rsidRPr="00767474">
        <w:rPr>
          <w:spacing w:val="-51"/>
        </w:rPr>
        <w:t xml:space="preserve">  </w:t>
      </w:r>
      <w:r w:rsidR="000C6325" w:rsidRPr="00767474">
        <w:rPr>
          <w:spacing w:val="-51"/>
        </w:rPr>
        <w:t xml:space="preserve">  </w:t>
      </w:r>
      <w:r w:rsidR="000C6325" w:rsidRPr="00767474">
        <w:t>attendance</w:t>
      </w:r>
      <w:r w:rsidR="000C6325" w:rsidRPr="00767474">
        <w:rPr>
          <w:spacing w:val="-51"/>
        </w:rPr>
        <w:t xml:space="preserve"> </w:t>
      </w:r>
      <w:r w:rsidRPr="00767474">
        <w:t xml:space="preserve"> index is based upon the number of court attendances required to resolve a matter and has been identified nationally as an appropriate effectiveness measure</w:t>
      </w:r>
      <w:r w:rsidR="00DE264C" w:rsidRPr="00767474">
        <w:t xml:space="preserve">.  </w:t>
      </w:r>
      <w:r w:rsidRPr="00767474">
        <w:rPr>
          <w:spacing w:val="-6"/>
        </w:rPr>
        <w:t xml:space="preserve">Table </w:t>
      </w:r>
      <w:r w:rsidRPr="00767474">
        <w:t xml:space="preserve">20 shows the </w:t>
      </w:r>
      <w:r w:rsidRPr="00767474">
        <w:rPr>
          <w:spacing w:val="-3"/>
        </w:rPr>
        <w:t xml:space="preserve">Court’s </w:t>
      </w:r>
      <w:r w:rsidRPr="00767474">
        <w:t>performance against this measure.</w:t>
      </w:r>
    </w:p>
    <w:p w14:paraId="4AEDCC49" w14:textId="77777777" w:rsidR="000550D9" w:rsidRPr="00767474" w:rsidRDefault="000550D9" w:rsidP="00EF26E7">
      <w:pPr>
        <w:pStyle w:val="BodyText"/>
      </w:pPr>
      <w:r w:rsidRPr="00767474">
        <w:t>The number of attendances is the number of times that parties or their representatives were required to be present in court to be heard by a judicial officer or mediator/arbitrator (including appointments which were adjourned or rescheduled).</w:t>
      </w:r>
    </w:p>
    <w:p w14:paraId="14149D33" w14:textId="2ED00167" w:rsidR="000550D9" w:rsidRPr="00767474" w:rsidRDefault="000550D9" w:rsidP="00EF26E7">
      <w:pPr>
        <w:pStyle w:val="BodyText"/>
      </w:pPr>
      <w:r w:rsidRPr="00767474">
        <w:t>This year’s Report presents the total number of finalisations during the year and the number of attendances associated with these matters (no matter when the attendance occurred)</w:t>
      </w:r>
      <w:r w:rsidR="00DE264C" w:rsidRPr="00767474">
        <w:t xml:space="preserve">.  </w:t>
      </w:r>
      <w:r w:rsidRPr="00767474">
        <w:t>This approach simply represents an average number of attendances per finalisation</w:t>
      </w:r>
      <w:r w:rsidR="00DE264C" w:rsidRPr="00767474">
        <w:t xml:space="preserve">.  </w:t>
      </w:r>
      <w:r w:rsidRPr="00767474">
        <w:t>In the context of the attendance indicator, it is important to note that Alternative Dispute Resolution (ADR) can resolve matters out of court and reduce court attendances.</w:t>
      </w:r>
    </w:p>
    <w:p w14:paraId="52B1114B" w14:textId="0D6ECEF6" w:rsidR="00555821" w:rsidRDefault="00555821" w:rsidP="00555821">
      <w:pPr>
        <w:pStyle w:val="Caption"/>
        <w:keepNext/>
      </w:pPr>
      <w:r>
        <w:t xml:space="preserve">Table </w:t>
      </w:r>
      <w:r w:rsidR="00420D2D">
        <w:fldChar w:fldCharType="begin"/>
      </w:r>
      <w:r w:rsidR="00420D2D">
        <w:instrText xml:space="preserve"> SEQ Table \* ARABIC </w:instrText>
      </w:r>
      <w:r w:rsidR="00420D2D">
        <w:fldChar w:fldCharType="separate"/>
      </w:r>
      <w:r w:rsidR="006F7776">
        <w:rPr>
          <w:noProof/>
        </w:rPr>
        <w:t>18</w:t>
      </w:r>
      <w:r w:rsidR="00420D2D">
        <w:rPr>
          <w:noProof/>
        </w:rPr>
        <w:fldChar w:fldCharType="end"/>
      </w:r>
      <w:r>
        <w:t xml:space="preserve"> Criminal and Civil Attendance Indicator, by Court, 2014-15 to 2018-19</w:t>
      </w:r>
    </w:p>
    <w:tbl>
      <w:tblPr>
        <w:tblStyle w:val="PlainTable2"/>
        <w:tblW w:w="5000" w:type="pct"/>
        <w:tblLook w:val="04A0" w:firstRow="1" w:lastRow="0" w:firstColumn="1" w:lastColumn="0" w:noHBand="0" w:noVBand="1"/>
        <w:tblCaption w:val="Table20CriminalandCivilAttendanceIndicatorbyCourt"/>
        <w:tblDescription w:val="TabledescribingCriminalandCivilAttendanceIndicatorbyCourt"/>
      </w:tblPr>
      <w:tblGrid>
        <w:gridCol w:w="3065"/>
        <w:gridCol w:w="1050"/>
        <w:gridCol w:w="1050"/>
        <w:gridCol w:w="1050"/>
        <w:gridCol w:w="1050"/>
        <w:gridCol w:w="1050"/>
        <w:gridCol w:w="1045"/>
      </w:tblGrid>
      <w:tr w:rsidR="00D41D19" w:rsidRPr="00AC4B38" w14:paraId="1295A5BF" w14:textId="77777777" w:rsidTr="00B975E8">
        <w:trPr>
          <w:cnfStyle w:val="100000000000" w:firstRow="1" w:lastRow="0" w:firstColumn="0" w:lastColumn="0" w:oddVBand="0" w:evenVBand="0" w:oddHBand="0" w:evenHBand="0" w:firstRowFirstColumn="0" w:firstRowLastColumn="0" w:lastRowFirstColumn="0" w:lastRowLastColumn="0"/>
          <w:cantSplit/>
          <w:trHeight w:val="227"/>
          <w:tblHeader/>
        </w:trPr>
        <w:tc>
          <w:tcPr>
            <w:cnfStyle w:val="001000000000" w:firstRow="0" w:lastRow="0" w:firstColumn="1" w:lastColumn="0" w:oddVBand="0" w:evenVBand="0" w:oddHBand="0" w:evenHBand="0" w:firstRowFirstColumn="0" w:firstRowLastColumn="0" w:lastRowFirstColumn="0" w:lastRowLastColumn="0"/>
            <w:tcW w:w="1637" w:type="pct"/>
            <w:hideMark/>
          </w:tcPr>
          <w:p w14:paraId="16346E0E" w14:textId="534298DF" w:rsidR="004D789A" w:rsidRPr="00AC4B38" w:rsidRDefault="009C2CAC" w:rsidP="00E96852">
            <w:pPr>
              <w:spacing w:before="240" w:after="240" w:line="300" w:lineRule="exact"/>
              <w:jc w:val="center"/>
              <w:rPr>
                <w:rFonts w:cs="Calibri"/>
                <w:b w:val="0"/>
                <w:bCs w:val="0"/>
                <w:color w:val="auto"/>
                <w:sz w:val="18"/>
                <w:szCs w:val="18"/>
                <w:lang w:val="en-AU" w:eastAsia="en-AU"/>
              </w:rPr>
            </w:pPr>
            <w:r w:rsidRPr="00AC4B38">
              <w:rPr>
                <w:rFonts w:cs="Calibri"/>
                <w:b w:val="0"/>
                <w:bCs w:val="0"/>
                <w:color w:val="auto"/>
                <w:sz w:val="18"/>
                <w:szCs w:val="18"/>
                <w:lang w:val="en-AU" w:eastAsia="en-AU"/>
              </w:rPr>
              <w:t>Criminal and Civil Attendance Indicator by Court</w:t>
            </w:r>
          </w:p>
        </w:tc>
        <w:tc>
          <w:tcPr>
            <w:tcW w:w="561" w:type="pct"/>
            <w:hideMark/>
          </w:tcPr>
          <w:p w14:paraId="746EC9C0" w14:textId="77777777" w:rsidR="004D789A" w:rsidRPr="00AC4B38"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AC4B38">
              <w:rPr>
                <w:rFonts w:cs="Calibri"/>
                <w:b w:val="0"/>
                <w:bCs w:val="0"/>
                <w:color w:val="auto"/>
                <w:sz w:val="18"/>
                <w:szCs w:val="18"/>
                <w:lang w:val="en-AU" w:eastAsia="en-AU"/>
              </w:rPr>
              <w:t>2014-15</w:t>
            </w:r>
          </w:p>
        </w:tc>
        <w:tc>
          <w:tcPr>
            <w:tcW w:w="561" w:type="pct"/>
            <w:hideMark/>
          </w:tcPr>
          <w:p w14:paraId="593ED391" w14:textId="77777777" w:rsidR="004D789A" w:rsidRPr="00AC4B38"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AC4B38">
              <w:rPr>
                <w:rFonts w:cs="Calibri"/>
                <w:b w:val="0"/>
                <w:bCs w:val="0"/>
                <w:color w:val="auto"/>
                <w:sz w:val="18"/>
                <w:szCs w:val="18"/>
                <w:lang w:val="en-AU" w:eastAsia="en-AU"/>
              </w:rPr>
              <w:t>2015-16</w:t>
            </w:r>
          </w:p>
        </w:tc>
        <w:tc>
          <w:tcPr>
            <w:tcW w:w="561" w:type="pct"/>
            <w:hideMark/>
          </w:tcPr>
          <w:p w14:paraId="5A475597" w14:textId="77777777" w:rsidR="004D789A" w:rsidRPr="00AC4B38"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AC4B38">
              <w:rPr>
                <w:rFonts w:cs="Calibri"/>
                <w:b w:val="0"/>
                <w:bCs w:val="0"/>
                <w:color w:val="auto"/>
                <w:sz w:val="18"/>
                <w:szCs w:val="18"/>
                <w:lang w:val="en-AU" w:eastAsia="en-AU"/>
              </w:rPr>
              <w:t>2016-17</w:t>
            </w:r>
          </w:p>
        </w:tc>
        <w:tc>
          <w:tcPr>
            <w:tcW w:w="561" w:type="pct"/>
            <w:hideMark/>
          </w:tcPr>
          <w:p w14:paraId="7DAB5B9E" w14:textId="77777777" w:rsidR="004D789A" w:rsidRPr="00AC4B38"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AC4B38">
              <w:rPr>
                <w:rFonts w:cs="Calibri"/>
                <w:b w:val="0"/>
                <w:bCs w:val="0"/>
                <w:color w:val="auto"/>
                <w:sz w:val="18"/>
                <w:szCs w:val="18"/>
                <w:lang w:val="en-AU" w:eastAsia="en-AU"/>
              </w:rPr>
              <w:t>2017-18</w:t>
            </w:r>
          </w:p>
        </w:tc>
        <w:tc>
          <w:tcPr>
            <w:tcW w:w="561" w:type="pct"/>
            <w:hideMark/>
          </w:tcPr>
          <w:p w14:paraId="31E6AD77" w14:textId="77777777" w:rsidR="004D789A" w:rsidRPr="00AC4B38"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AC4B38">
              <w:rPr>
                <w:rFonts w:cs="Calibri"/>
                <w:b w:val="0"/>
                <w:bCs w:val="0"/>
                <w:color w:val="auto"/>
                <w:sz w:val="18"/>
                <w:szCs w:val="18"/>
                <w:lang w:val="en-AU" w:eastAsia="en-AU"/>
              </w:rPr>
              <w:t>2018-19</w:t>
            </w:r>
          </w:p>
        </w:tc>
        <w:tc>
          <w:tcPr>
            <w:tcW w:w="558" w:type="pct"/>
            <w:hideMark/>
          </w:tcPr>
          <w:p w14:paraId="79998BD0" w14:textId="35A9F361" w:rsidR="004D789A" w:rsidRPr="00AC4B38"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AC4B38">
              <w:rPr>
                <w:rFonts w:cs="Calibri"/>
                <w:b w:val="0"/>
                <w:bCs w:val="0"/>
                <w:color w:val="auto"/>
                <w:sz w:val="18"/>
                <w:szCs w:val="18"/>
                <w:lang w:val="en-AU" w:eastAsia="en-AU"/>
              </w:rPr>
              <w:t>change 2017-18</w:t>
            </w:r>
            <w:r w:rsidR="001264C8" w:rsidRPr="00AC4B38">
              <w:rPr>
                <w:rFonts w:cs="Calibri"/>
                <w:b w:val="0"/>
                <w:bCs w:val="0"/>
                <w:color w:val="auto"/>
                <w:sz w:val="18"/>
                <w:szCs w:val="18"/>
                <w:lang w:val="en-AU" w:eastAsia="en-AU"/>
              </w:rPr>
              <w:t xml:space="preserve"> </w:t>
            </w:r>
            <w:r w:rsidRPr="00AC4B38">
              <w:rPr>
                <w:rFonts w:cs="Calibri"/>
                <w:b w:val="0"/>
                <w:bCs w:val="0"/>
                <w:color w:val="auto"/>
                <w:sz w:val="18"/>
                <w:szCs w:val="18"/>
                <w:lang w:val="en-AU" w:eastAsia="en-AU"/>
              </w:rPr>
              <w:t>to 2018-19</w:t>
            </w:r>
          </w:p>
        </w:tc>
      </w:tr>
      <w:tr w:rsidR="00D41D19" w:rsidRPr="00767474" w14:paraId="6FE6D9B3" w14:textId="77777777" w:rsidTr="00347483">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637" w:type="pct"/>
            <w:hideMark/>
          </w:tcPr>
          <w:p w14:paraId="497C9287" w14:textId="6229B83E" w:rsidR="004D789A" w:rsidRPr="00767474" w:rsidRDefault="004D789A" w:rsidP="00E96852">
            <w:pPr>
              <w:spacing w:before="240" w:after="240" w:line="300" w:lineRule="exact"/>
              <w:rPr>
                <w:rFonts w:cs="Calibri"/>
                <w:b w:val="0"/>
                <w:color w:val="auto"/>
                <w:sz w:val="18"/>
                <w:szCs w:val="18"/>
                <w:lang w:val="en-AU" w:eastAsia="en-AU"/>
              </w:rPr>
            </w:pPr>
            <w:r w:rsidRPr="00767474">
              <w:rPr>
                <w:rFonts w:cs="Calibri"/>
                <w:b w:val="0"/>
                <w:color w:val="auto"/>
                <w:sz w:val="18"/>
                <w:szCs w:val="18"/>
                <w:lang w:val="en-AU" w:eastAsia="en-AU"/>
              </w:rPr>
              <w:t>Magistrates Court</w:t>
            </w:r>
          </w:p>
        </w:tc>
        <w:tc>
          <w:tcPr>
            <w:tcW w:w="561" w:type="pct"/>
            <w:hideMark/>
          </w:tcPr>
          <w:p w14:paraId="4B0E15D1"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4.0</w:t>
            </w:r>
          </w:p>
        </w:tc>
        <w:tc>
          <w:tcPr>
            <w:tcW w:w="561" w:type="pct"/>
            <w:hideMark/>
          </w:tcPr>
          <w:p w14:paraId="7667C56B"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4.3</w:t>
            </w:r>
          </w:p>
        </w:tc>
        <w:tc>
          <w:tcPr>
            <w:tcW w:w="561" w:type="pct"/>
            <w:hideMark/>
          </w:tcPr>
          <w:p w14:paraId="060D998E"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4.2</w:t>
            </w:r>
          </w:p>
        </w:tc>
        <w:tc>
          <w:tcPr>
            <w:tcW w:w="561" w:type="pct"/>
            <w:hideMark/>
          </w:tcPr>
          <w:p w14:paraId="52C87D7B"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4.4</w:t>
            </w:r>
          </w:p>
        </w:tc>
        <w:tc>
          <w:tcPr>
            <w:tcW w:w="561" w:type="pct"/>
            <w:hideMark/>
          </w:tcPr>
          <w:p w14:paraId="7082A78E"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4.5</w:t>
            </w:r>
          </w:p>
        </w:tc>
        <w:tc>
          <w:tcPr>
            <w:tcW w:w="558" w:type="pct"/>
            <w:hideMark/>
          </w:tcPr>
          <w:p w14:paraId="5F62E48D"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0.1 pp</w:t>
            </w:r>
          </w:p>
        </w:tc>
      </w:tr>
      <w:tr w:rsidR="00D41D19" w:rsidRPr="00767474" w14:paraId="7D02D4A5" w14:textId="77777777" w:rsidTr="00420D2D">
        <w:trPr>
          <w:cnfStyle w:val="100000000000" w:firstRow="1" w:lastRow="0" w:firstColumn="0" w:lastColumn="0" w:oddVBand="0" w:evenVBand="0" w:oddHBand="0" w:evenHBand="0" w:firstRowFirstColumn="0" w:firstRowLastColumn="0" w:lastRowFirstColumn="0" w:lastRowLastColumn="0"/>
          <w:cantSplit/>
          <w:trHeight w:val="227"/>
          <w:tblHeader/>
        </w:trPr>
        <w:tc>
          <w:tcPr>
            <w:cnfStyle w:val="001000000000" w:firstRow="0" w:lastRow="0" w:firstColumn="1" w:lastColumn="0" w:oddVBand="0" w:evenVBand="0" w:oddHBand="0" w:evenHBand="0" w:firstRowFirstColumn="0" w:firstRowLastColumn="0" w:lastRowFirstColumn="0" w:lastRowLastColumn="0"/>
            <w:tcW w:w="1637" w:type="pct"/>
            <w:hideMark/>
          </w:tcPr>
          <w:p w14:paraId="063A9820" w14:textId="77777777" w:rsidR="004D789A" w:rsidRPr="00767474" w:rsidRDefault="004D789A" w:rsidP="00E96852">
            <w:pPr>
              <w:spacing w:before="240" w:after="240" w:line="300" w:lineRule="exact"/>
              <w:rPr>
                <w:rFonts w:cs="Calibri"/>
                <w:b w:val="0"/>
                <w:color w:val="auto"/>
                <w:sz w:val="18"/>
                <w:szCs w:val="18"/>
                <w:lang w:val="en-AU" w:eastAsia="en-AU"/>
              </w:rPr>
            </w:pPr>
            <w:r w:rsidRPr="00767474">
              <w:rPr>
                <w:rFonts w:cs="Calibri"/>
                <w:b w:val="0"/>
                <w:color w:val="auto"/>
                <w:sz w:val="18"/>
                <w:szCs w:val="18"/>
                <w:lang w:val="en-AU" w:eastAsia="en-AU"/>
              </w:rPr>
              <w:t>Youth Justice Court</w:t>
            </w:r>
          </w:p>
        </w:tc>
        <w:tc>
          <w:tcPr>
            <w:tcW w:w="561" w:type="pct"/>
            <w:hideMark/>
          </w:tcPr>
          <w:p w14:paraId="10EAACEA"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5.8</w:t>
            </w:r>
          </w:p>
        </w:tc>
        <w:tc>
          <w:tcPr>
            <w:tcW w:w="561" w:type="pct"/>
            <w:hideMark/>
          </w:tcPr>
          <w:p w14:paraId="15F843B5"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5.2</w:t>
            </w:r>
          </w:p>
        </w:tc>
        <w:tc>
          <w:tcPr>
            <w:tcW w:w="561" w:type="pct"/>
            <w:hideMark/>
          </w:tcPr>
          <w:p w14:paraId="704A4128"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4.9</w:t>
            </w:r>
          </w:p>
        </w:tc>
        <w:tc>
          <w:tcPr>
            <w:tcW w:w="561" w:type="pct"/>
            <w:hideMark/>
          </w:tcPr>
          <w:p w14:paraId="6BB28388"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5.5</w:t>
            </w:r>
          </w:p>
        </w:tc>
        <w:tc>
          <w:tcPr>
            <w:tcW w:w="561" w:type="pct"/>
            <w:hideMark/>
          </w:tcPr>
          <w:p w14:paraId="3A6CD6BE"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5.6</w:t>
            </w:r>
          </w:p>
        </w:tc>
        <w:tc>
          <w:tcPr>
            <w:tcW w:w="558" w:type="pct"/>
            <w:hideMark/>
          </w:tcPr>
          <w:p w14:paraId="7C7704DF"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0.1 pp</w:t>
            </w:r>
          </w:p>
        </w:tc>
      </w:tr>
      <w:tr w:rsidR="00D41D19" w:rsidRPr="00767474" w14:paraId="1519E146" w14:textId="77777777" w:rsidTr="00347483">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637" w:type="pct"/>
            <w:hideMark/>
          </w:tcPr>
          <w:p w14:paraId="2F524F60" w14:textId="77777777" w:rsidR="004D789A" w:rsidRPr="00767474" w:rsidRDefault="004D789A" w:rsidP="00E96852">
            <w:pPr>
              <w:spacing w:before="240" w:after="240" w:line="300" w:lineRule="exact"/>
              <w:rPr>
                <w:rFonts w:cs="Calibri"/>
                <w:b w:val="0"/>
                <w:color w:val="auto"/>
                <w:sz w:val="18"/>
                <w:szCs w:val="18"/>
                <w:lang w:val="en-AU" w:eastAsia="en-AU"/>
              </w:rPr>
            </w:pPr>
            <w:r w:rsidRPr="00767474">
              <w:rPr>
                <w:rFonts w:cs="Calibri"/>
                <w:b w:val="0"/>
                <w:color w:val="auto"/>
                <w:sz w:val="18"/>
                <w:szCs w:val="18"/>
                <w:lang w:val="en-AU" w:eastAsia="en-AU"/>
              </w:rPr>
              <w:t>Civil Magistrates Court</w:t>
            </w:r>
          </w:p>
        </w:tc>
        <w:tc>
          <w:tcPr>
            <w:tcW w:w="561" w:type="pct"/>
            <w:hideMark/>
          </w:tcPr>
          <w:p w14:paraId="03BBEFCB"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1.1</w:t>
            </w:r>
          </w:p>
        </w:tc>
        <w:tc>
          <w:tcPr>
            <w:tcW w:w="561" w:type="pct"/>
            <w:hideMark/>
          </w:tcPr>
          <w:p w14:paraId="5BEAF106"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1.2</w:t>
            </w:r>
          </w:p>
        </w:tc>
        <w:tc>
          <w:tcPr>
            <w:tcW w:w="561" w:type="pct"/>
            <w:hideMark/>
          </w:tcPr>
          <w:p w14:paraId="5F2D4872"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1.2</w:t>
            </w:r>
          </w:p>
        </w:tc>
        <w:tc>
          <w:tcPr>
            <w:tcW w:w="561" w:type="pct"/>
            <w:hideMark/>
          </w:tcPr>
          <w:p w14:paraId="67413260"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1.3</w:t>
            </w:r>
          </w:p>
        </w:tc>
        <w:tc>
          <w:tcPr>
            <w:tcW w:w="561" w:type="pct"/>
            <w:hideMark/>
          </w:tcPr>
          <w:p w14:paraId="4B367B78"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1.4</w:t>
            </w:r>
          </w:p>
        </w:tc>
        <w:tc>
          <w:tcPr>
            <w:tcW w:w="558" w:type="pct"/>
            <w:hideMark/>
          </w:tcPr>
          <w:p w14:paraId="042B8855"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0.1 pp</w:t>
            </w:r>
          </w:p>
        </w:tc>
      </w:tr>
      <w:tr w:rsidR="00D41D19" w:rsidRPr="00767474" w14:paraId="184B46F8" w14:textId="77777777" w:rsidTr="00347483">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637" w:type="pct"/>
            <w:hideMark/>
          </w:tcPr>
          <w:p w14:paraId="1CE3FD58" w14:textId="77777777" w:rsidR="004D789A" w:rsidRPr="00767474" w:rsidRDefault="004D789A" w:rsidP="00E96852">
            <w:pPr>
              <w:spacing w:before="240" w:after="240" w:line="300" w:lineRule="exact"/>
              <w:rPr>
                <w:rFonts w:cs="Calibri"/>
                <w:b w:val="0"/>
                <w:color w:val="auto"/>
                <w:sz w:val="18"/>
                <w:szCs w:val="18"/>
                <w:lang w:val="en-AU" w:eastAsia="en-AU"/>
              </w:rPr>
            </w:pPr>
            <w:r w:rsidRPr="00767474">
              <w:rPr>
                <w:rFonts w:cs="Calibri"/>
                <w:b w:val="0"/>
                <w:color w:val="auto"/>
                <w:sz w:val="18"/>
                <w:szCs w:val="18"/>
                <w:lang w:val="en-AU" w:eastAsia="en-AU"/>
              </w:rPr>
              <w:t xml:space="preserve">Children’s Court </w:t>
            </w:r>
          </w:p>
        </w:tc>
        <w:tc>
          <w:tcPr>
            <w:tcW w:w="561" w:type="pct"/>
            <w:hideMark/>
          </w:tcPr>
          <w:p w14:paraId="717AD44F"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5.4</w:t>
            </w:r>
          </w:p>
        </w:tc>
        <w:tc>
          <w:tcPr>
            <w:tcW w:w="561" w:type="pct"/>
            <w:hideMark/>
          </w:tcPr>
          <w:p w14:paraId="102FD583"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5.0</w:t>
            </w:r>
          </w:p>
        </w:tc>
        <w:tc>
          <w:tcPr>
            <w:tcW w:w="561" w:type="pct"/>
            <w:hideMark/>
          </w:tcPr>
          <w:p w14:paraId="161EAAFB"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4.8</w:t>
            </w:r>
          </w:p>
        </w:tc>
        <w:tc>
          <w:tcPr>
            <w:tcW w:w="561" w:type="pct"/>
            <w:hideMark/>
          </w:tcPr>
          <w:p w14:paraId="31920EFD"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4.6</w:t>
            </w:r>
          </w:p>
        </w:tc>
        <w:tc>
          <w:tcPr>
            <w:tcW w:w="561" w:type="pct"/>
            <w:hideMark/>
          </w:tcPr>
          <w:p w14:paraId="4B55D567"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4.7</w:t>
            </w:r>
          </w:p>
        </w:tc>
        <w:tc>
          <w:tcPr>
            <w:tcW w:w="558" w:type="pct"/>
            <w:hideMark/>
          </w:tcPr>
          <w:p w14:paraId="36E8B3EC"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0.1 pp</w:t>
            </w:r>
          </w:p>
        </w:tc>
      </w:tr>
      <w:tr w:rsidR="00D41D19" w:rsidRPr="00767474" w14:paraId="013C3DDB" w14:textId="77777777" w:rsidTr="00347483">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637" w:type="pct"/>
            <w:hideMark/>
          </w:tcPr>
          <w:p w14:paraId="1AEE5098" w14:textId="77777777" w:rsidR="004D789A" w:rsidRPr="00767474" w:rsidRDefault="004D789A" w:rsidP="00E96852">
            <w:pPr>
              <w:spacing w:before="240" w:after="240" w:line="300" w:lineRule="exact"/>
              <w:rPr>
                <w:rFonts w:cs="Calibri"/>
                <w:b w:val="0"/>
                <w:color w:val="auto"/>
                <w:sz w:val="18"/>
                <w:szCs w:val="18"/>
                <w:lang w:val="en-AU" w:eastAsia="en-AU"/>
              </w:rPr>
            </w:pPr>
            <w:r w:rsidRPr="00767474">
              <w:rPr>
                <w:rFonts w:cs="Calibri"/>
                <w:b w:val="0"/>
                <w:color w:val="auto"/>
                <w:sz w:val="18"/>
                <w:szCs w:val="18"/>
                <w:lang w:val="en-AU" w:eastAsia="en-AU"/>
              </w:rPr>
              <w:t>Coroner’s Court</w:t>
            </w:r>
          </w:p>
        </w:tc>
        <w:tc>
          <w:tcPr>
            <w:tcW w:w="561" w:type="pct"/>
            <w:hideMark/>
          </w:tcPr>
          <w:p w14:paraId="4396890C"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1.0</w:t>
            </w:r>
          </w:p>
        </w:tc>
        <w:tc>
          <w:tcPr>
            <w:tcW w:w="561" w:type="pct"/>
            <w:hideMark/>
          </w:tcPr>
          <w:p w14:paraId="0114632F"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1.4</w:t>
            </w:r>
          </w:p>
        </w:tc>
        <w:tc>
          <w:tcPr>
            <w:tcW w:w="561" w:type="pct"/>
            <w:hideMark/>
          </w:tcPr>
          <w:p w14:paraId="062DC30A"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3.1</w:t>
            </w:r>
          </w:p>
        </w:tc>
        <w:tc>
          <w:tcPr>
            <w:tcW w:w="561" w:type="pct"/>
            <w:hideMark/>
          </w:tcPr>
          <w:p w14:paraId="24A01C9E"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3.1</w:t>
            </w:r>
          </w:p>
        </w:tc>
        <w:tc>
          <w:tcPr>
            <w:tcW w:w="561" w:type="pct"/>
            <w:hideMark/>
          </w:tcPr>
          <w:p w14:paraId="2D76B166"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4.4</w:t>
            </w:r>
          </w:p>
        </w:tc>
        <w:tc>
          <w:tcPr>
            <w:tcW w:w="558" w:type="pct"/>
            <w:hideMark/>
          </w:tcPr>
          <w:p w14:paraId="3D8061FF" w14:textId="77777777" w:rsidR="004D789A" w:rsidRPr="00767474"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767474">
              <w:rPr>
                <w:rFonts w:cs="Calibri"/>
                <w:b w:val="0"/>
                <w:color w:val="auto"/>
                <w:sz w:val="18"/>
                <w:szCs w:val="18"/>
                <w:lang w:val="en-AU" w:eastAsia="en-AU"/>
              </w:rPr>
              <w:t>1.3 pp</w:t>
            </w:r>
          </w:p>
        </w:tc>
      </w:tr>
    </w:tbl>
    <w:p w14:paraId="5219B9DE" w14:textId="77777777" w:rsidR="00347483" w:rsidRPr="003E37BE" w:rsidRDefault="00347483" w:rsidP="00347483">
      <w:pPr>
        <w:pStyle w:val="TableParagraph"/>
        <w:spacing w:before="0"/>
        <w:contextualSpacing/>
        <w:rPr>
          <w:rFonts w:cs="Calibri"/>
          <w:sz w:val="18"/>
          <w:szCs w:val="18"/>
        </w:rPr>
      </w:pPr>
      <w:bookmarkStart w:id="55" w:name="_Toc26255681"/>
      <w:r w:rsidRPr="003E37BE">
        <w:rPr>
          <w:rFonts w:cs="Calibri"/>
          <w:sz w:val="18"/>
          <w:szCs w:val="18"/>
        </w:rPr>
        <w:t>pp refers to percentage points</w:t>
      </w:r>
    </w:p>
    <w:p w14:paraId="71DF8509" w14:textId="5A5504BF" w:rsidR="00347483" w:rsidRDefault="00347483" w:rsidP="00347483">
      <w:pPr>
        <w:spacing w:before="0" w:line="240" w:lineRule="auto"/>
      </w:pPr>
      <w:r w:rsidRPr="003E37BE">
        <w:rPr>
          <w:rFonts w:cs="Calibri"/>
          <w:i/>
          <w:sz w:val="18"/>
          <w:szCs w:val="18"/>
        </w:rPr>
        <w:t>Source: CRIMESStats database, Civil Registry Management System (CRMS).</w:t>
      </w:r>
    </w:p>
    <w:p w14:paraId="29737B6A" w14:textId="6AD7BFA1" w:rsidR="000550D9" w:rsidRPr="00767474" w:rsidRDefault="00716AD1" w:rsidP="00AC4B38">
      <w:pPr>
        <w:pStyle w:val="Heading1"/>
      </w:pPr>
      <w:r w:rsidRPr="00767474">
        <w:t>Court Finances</w:t>
      </w:r>
      <w:bookmarkEnd w:id="55"/>
    </w:p>
    <w:p w14:paraId="4E526880" w14:textId="3B3C7A45" w:rsidR="00716AD1" w:rsidRPr="00767474" w:rsidRDefault="00716AD1" w:rsidP="00EF26E7">
      <w:pPr>
        <w:pStyle w:val="BodyText"/>
      </w:pPr>
      <w:r w:rsidRPr="00767474">
        <w:t xml:space="preserve">The Magistrates Court contributes to the Department of Justice output entitled ‘Administration of </w:t>
      </w:r>
      <w:r w:rsidRPr="00767474">
        <w:lastRenderedPageBreak/>
        <w:t>Justice’</w:t>
      </w:r>
      <w:r w:rsidR="00DE264C" w:rsidRPr="00767474">
        <w:t xml:space="preserve">.  </w:t>
      </w:r>
      <w:r w:rsidRPr="00767474">
        <w:t>The Court orders the payment of fees and fines, which are set out in Table 21</w:t>
      </w:r>
      <w:r w:rsidR="00DE264C" w:rsidRPr="00767474">
        <w:t xml:space="preserve">.  </w:t>
      </w:r>
      <w:r w:rsidRPr="00767474">
        <w:t>The Court’s expenditure is set out in Table 22.</w:t>
      </w:r>
    </w:p>
    <w:p w14:paraId="23BED2E9" w14:textId="757C8151" w:rsidR="000550D9" w:rsidRPr="00767474" w:rsidRDefault="00716AD1" w:rsidP="00EF26E7">
      <w:pPr>
        <w:pStyle w:val="BodyText"/>
      </w:pPr>
      <w:r w:rsidRPr="00767474">
        <w:t>The totals in Table 22 include expenditure from the Consolidated Revenue Fund and Reserve By Law.</w:t>
      </w:r>
    </w:p>
    <w:p w14:paraId="2108FB0C" w14:textId="3D51AAB0" w:rsidR="00555821" w:rsidRDefault="00555821" w:rsidP="00555821">
      <w:pPr>
        <w:pStyle w:val="Caption"/>
        <w:keepNext/>
      </w:pPr>
      <w:r>
        <w:t xml:space="preserve">Table </w:t>
      </w:r>
      <w:r w:rsidR="00420D2D">
        <w:fldChar w:fldCharType="begin"/>
      </w:r>
      <w:r w:rsidR="00420D2D">
        <w:instrText xml:space="preserve"> SEQ Table \* ARABIC </w:instrText>
      </w:r>
      <w:r w:rsidR="00420D2D">
        <w:fldChar w:fldCharType="separate"/>
      </w:r>
      <w:r w:rsidR="006F7776">
        <w:rPr>
          <w:noProof/>
        </w:rPr>
        <w:t>19</w:t>
      </w:r>
      <w:r w:rsidR="00420D2D">
        <w:rPr>
          <w:noProof/>
        </w:rPr>
        <w:fldChar w:fldCharType="end"/>
      </w:r>
      <w:r>
        <w:t xml:space="preserve"> Magistrates Court Fines and Fees (incl. Youth Justice), 2014-15 to 2018-19</w:t>
      </w:r>
    </w:p>
    <w:tbl>
      <w:tblPr>
        <w:tblStyle w:val="PlainTable2"/>
        <w:tblW w:w="5000" w:type="pct"/>
        <w:tblLook w:val="04A0" w:firstRow="1" w:lastRow="0" w:firstColumn="1" w:lastColumn="0" w:noHBand="0" w:noVBand="1"/>
        <w:tblCaption w:val="Table21FinesandFeesincludingYouthJusticeCourt"/>
        <w:tblDescription w:val="tabledescribingFinesandFeesincludingYouthJusticeCourt"/>
      </w:tblPr>
      <w:tblGrid>
        <w:gridCol w:w="3128"/>
        <w:gridCol w:w="1039"/>
        <w:gridCol w:w="1039"/>
        <w:gridCol w:w="1039"/>
        <w:gridCol w:w="1039"/>
        <w:gridCol w:w="1039"/>
        <w:gridCol w:w="1037"/>
      </w:tblGrid>
      <w:tr w:rsidR="009C2CAC" w:rsidRPr="00347483" w14:paraId="07EB3A0D" w14:textId="77777777" w:rsidTr="00B975E8">
        <w:trPr>
          <w:cnfStyle w:val="100000000000" w:firstRow="1" w:lastRow="0" w:firstColumn="0" w:lastColumn="0" w:oddVBand="0" w:evenVBand="0" w:oddHBand="0" w:evenHBand="0" w:firstRowFirstColumn="0" w:firstRowLastColumn="0" w:lastRowFirstColumn="0" w:lastRowLastColumn="0"/>
          <w:cantSplit/>
          <w:trHeight w:val="316"/>
          <w:tblHeader/>
        </w:trPr>
        <w:tc>
          <w:tcPr>
            <w:cnfStyle w:val="001000000000" w:firstRow="0" w:lastRow="0" w:firstColumn="1" w:lastColumn="0" w:oddVBand="0" w:evenVBand="0" w:oddHBand="0" w:evenHBand="0" w:firstRowFirstColumn="0" w:firstRowLastColumn="0" w:lastRowFirstColumn="0" w:lastRowLastColumn="0"/>
            <w:tcW w:w="1671" w:type="pct"/>
            <w:hideMark/>
          </w:tcPr>
          <w:p w14:paraId="2E8EC956" w14:textId="439315ED" w:rsidR="004D789A" w:rsidRPr="00347483" w:rsidRDefault="009C2CAC" w:rsidP="00E96852">
            <w:pPr>
              <w:spacing w:before="240" w:after="240" w:line="300" w:lineRule="exact"/>
              <w:jc w:val="center"/>
              <w:rPr>
                <w:rFonts w:cs="Calibri"/>
                <w:b w:val="0"/>
                <w:bCs w:val="0"/>
                <w:color w:val="auto"/>
                <w:sz w:val="18"/>
                <w:szCs w:val="18"/>
                <w:lang w:val="en-AU" w:eastAsia="en-AU"/>
              </w:rPr>
            </w:pPr>
            <w:r w:rsidRPr="00347483">
              <w:rPr>
                <w:rFonts w:cs="Calibri"/>
                <w:b w:val="0"/>
                <w:bCs w:val="0"/>
                <w:color w:val="auto"/>
                <w:sz w:val="18"/>
                <w:szCs w:val="18"/>
                <w:lang w:val="en-AU" w:eastAsia="en-AU"/>
              </w:rPr>
              <w:t>Magistrates Court Fines and Fees</w:t>
            </w:r>
          </w:p>
        </w:tc>
        <w:tc>
          <w:tcPr>
            <w:tcW w:w="555" w:type="pct"/>
            <w:hideMark/>
          </w:tcPr>
          <w:p w14:paraId="36CEC3F5" w14:textId="77777777" w:rsidR="004D789A" w:rsidRPr="00347483"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347483">
              <w:rPr>
                <w:rFonts w:cs="Calibri"/>
                <w:b w:val="0"/>
                <w:bCs w:val="0"/>
                <w:color w:val="auto"/>
                <w:sz w:val="18"/>
                <w:szCs w:val="18"/>
                <w:lang w:val="en-AU" w:eastAsia="en-AU"/>
              </w:rPr>
              <w:t>2014-15</w:t>
            </w:r>
          </w:p>
        </w:tc>
        <w:tc>
          <w:tcPr>
            <w:tcW w:w="555" w:type="pct"/>
            <w:hideMark/>
          </w:tcPr>
          <w:p w14:paraId="35404E12" w14:textId="77777777" w:rsidR="004D789A" w:rsidRPr="00347483"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347483">
              <w:rPr>
                <w:rFonts w:cs="Calibri"/>
                <w:b w:val="0"/>
                <w:bCs w:val="0"/>
                <w:color w:val="auto"/>
                <w:sz w:val="18"/>
                <w:szCs w:val="18"/>
                <w:lang w:val="en-AU" w:eastAsia="en-AU"/>
              </w:rPr>
              <w:t>2015-16</w:t>
            </w:r>
          </w:p>
        </w:tc>
        <w:tc>
          <w:tcPr>
            <w:tcW w:w="555" w:type="pct"/>
            <w:hideMark/>
          </w:tcPr>
          <w:p w14:paraId="7EFFC7A0" w14:textId="77777777" w:rsidR="004D789A" w:rsidRPr="00347483"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347483">
              <w:rPr>
                <w:rFonts w:cs="Calibri"/>
                <w:b w:val="0"/>
                <w:bCs w:val="0"/>
                <w:color w:val="auto"/>
                <w:sz w:val="18"/>
                <w:szCs w:val="18"/>
                <w:lang w:val="en-AU" w:eastAsia="en-AU"/>
              </w:rPr>
              <w:t>2016-17</w:t>
            </w:r>
          </w:p>
        </w:tc>
        <w:tc>
          <w:tcPr>
            <w:tcW w:w="555" w:type="pct"/>
            <w:hideMark/>
          </w:tcPr>
          <w:p w14:paraId="359A4315" w14:textId="77777777" w:rsidR="004D789A" w:rsidRPr="00347483"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347483">
              <w:rPr>
                <w:rFonts w:cs="Calibri"/>
                <w:b w:val="0"/>
                <w:bCs w:val="0"/>
                <w:color w:val="auto"/>
                <w:sz w:val="18"/>
                <w:szCs w:val="18"/>
                <w:lang w:val="en-AU" w:eastAsia="en-AU"/>
              </w:rPr>
              <w:t>2017-18</w:t>
            </w:r>
          </w:p>
        </w:tc>
        <w:tc>
          <w:tcPr>
            <w:tcW w:w="555" w:type="pct"/>
            <w:hideMark/>
          </w:tcPr>
          <w:p w14:paraId="7A0C3D24" w14:textId="77777777" w:rsidR="004D789A" w:rsidRPr="00347483"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347483">
              <w:rPr>
                <w:rFonts w:cs="Calibri"/>
                <w:b w:val="0"/>
                <w:bCs w:val="0"/>
                <w:color w:val="auto"/>
                <w:sz w:val="18"/>
                <w:szCs w:val="18"/>
                <w:lang w:val="en-AU" w:eastAsia="en-AU"/>
              </w:rPr>
              <w:t>2018-19</w:t>
            </w:r>
          </w:p>
        </w:tc>
        <w:tc>
          <w:tcPr>
            <w:tcW w:w="554" w:type="pct"/>
            <w:hideMark/>
          </w:tcPr>
          <w:p w14:paraId="429276FA" w14:textId="6D27ADAB" w:rsidR="004D789A" w:rsidRPr="00347483" w:rsidRDefault="004D789A" w:rsidP="00E96852">
            <w:pPr>
              <w:spacing w:before="240" w:after="240" w:line="300" w:lineRule="exact"/>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18"/>
                <w:szCs w:val="18"/>
                <w:lang w:val="en-AU" w:eastAsia="en-AU"/>
              </w:rPr>
            </w:pPr>
            <w:r w:rsidRPr="00347483">
              <w:rPr>
                <w:rFonts w:cs="Calibri"/>
                <w:b w:val="0"/>
                <w:bCs w:val="0"/>
                <w:color w:val="auto"/>
                <w:sz w:val="18"/>
                <w:szCs w:val="18"/>
                <w:lang w:val="en-AU" w:eastAsia="en-AU"/>
              </w:rPr>
              <w:t>change 2017-18 to 2018-19</w:t>
            </w:r>
          </w:p>
        </w:tc>
      </w:tr>
      <w:tr w:rsidR="009C2CAC" w:rsidRPr="00347483" w14:paraId="07C0520E" w14:textId="77777777" w:rsidTr="009C2CA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671" w:type="pct"/>
            <w:hideMark/>
          </w:tcPr>
          <w:p w14:paraId="1B2CDD76" w14:textId="36F542FD" w:rsidR="004D789A" w:rsidRPr="00347483" w:rsidRDefault="00347483"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Criminal - </w:t>
            </w:r>
            <w:r w:rsidR="004D789A" w:rsidRPr="00347483">
              <w:rPr>
                <w:rFonts w:cs="Calibri"/>
                <w:b w:val="0"/>
                <w:color w:val="auto"/>
                <w:sz w:val="18"/>
                <w:szCs w:val="18"/>
                <w:lang w:val="en-AU" w:eastAsia="en-AU"/>
              </w:rPr>
              <w:t>Fines</w:t>
            </w:r>
          </w:p>
        </w:tc>
        <w:tc>
          <w:tcPr>
            <w:tcW w:w="555" w:type="pct"/>
            <w:hideMark/>
          </w:tcPr>
          <w:p w14:paraId="2338B23D"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3,312</w:t>
            </w:r>
          </w:p>
        </w:tc>
        <w:tc>
          <w:tcPr>
            <w:tcW w:w="555" w:type="pct"/>
            <w:hideMark/>
          </w:tcPr>
          <w:p w14:paraId="511A94BE"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3,919</w:t>
            </w:r>
          </w:p>
        </w:tc>
        <w:tc>
          <w:tcPr>
            <w:tcW w:w="555" w:type="pct"/>
            <w:hideMark/>
          </w:tcPr>
          <w:p w14:paraId="03C91AEA"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4,211</w:t>
            </w:r>
          </w:p>
        </w:tc>
        <w:tc>
          <w:tcPr>
            <w:tcW w:w="555" w:type="pct"/>
            <w:hideMark/>
          </w:tcPr>
          <w:p w14:paraId="551A26F9"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4,861</w:t>
            </w:r>
          </w:p>
        </w:tc>
        <w:tc>
          <w:tcPr>
            <w:tcW w:w="555" w:type="pct"/>
            <w:hideMark/>
          </w:tcPr>
          <w:p w14:paraId="6755FF7D"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4,093</w:t>
            </w:r>
          </w:p>
        </w:tc>
        <w:tc>
          <w:tcPr>
            <w:tcW w:w="554" w:type="pct"/>
            <w:hideMark/>
          </w:tcPr>
          <w:p w14:paraId="693740DD"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-16%</w:t>
            </w:r>
          </w:p>
        </w:tc>
      </w:tr>
      <w:tr w:rsidR="009C2CAC" w:rsidRPr="00347483" w14:paraId="165DE982" w14:textId="77777777" w:rsidTr="00420D2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1671" w:type="pct"/>
            <w:hideMark/>
          </w:tcPr>
          <w:p w14:paraId="7818888C" w14:textId="18FDF319" w:rsidR="004D789A" w:rsidRPr="00347483" w:rsidRDefault="00347483"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Criminal - </w:t>
            </w:r>
            <w:r w:rsidR="004D789A" w:rsidRPr="00347483">
              <w:rPr>
                <w:rFonts w:cs="Calibri"/>
                <w:b w:val="0"/>
                <w:color w:val="auto"/>
                <w:sz w:val="18"/>
                <w:szCs w:val="18"/>
                <w:lang w:val="en-AU" w:eastAsia="en-AU"/>
              </w:rPr>
              <w:t>Court Costs</w:t>
            </w:r>
          </w:p>
        </w:tc>
        <w:tc>
          <w:tcPr>
            <w:tcW w:w="555" w:type="pct"/>
            <w:hideMark/>
          </w:tcPr>
          <w:p w14:paraId="603B5C2B"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710</w:t>
            </w:r>
          </w:p>
        </w:tc>
        <w:tc>
          <w:tcPr>
            <w:tcW w:w="555" w:type="pct"/>
            <w:hideMark/>
          </w:tcPr>
          <w:p w14:paraId="604BBA75"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814</w:t>
            </w:r>
          </w:p>
        </w:tc>
        <w:tc>
          <w:tcPr>
            <w:tcW w:w="555" w:type="pct"/>
            <w:hideMark/>
          </w:tcPr>
          <w:p w14:paraId="543CF65D"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829</w:t>
            </w:r>
          </w:p>
        </w:tc>
        <w:tc>
          <w:tcPr>
            <w:tcW w:w="555" w:type="pct"/>
            <w:hideMark/>
          </w:tcPr>
          <w:p w14:paraId="41C44226"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871</w:t>
            </w:r>
          </w:p>
        </w:tc>
        <w:tc>
          <w:tcPr>
            <w:tcW w:w="555" w:type="pct"/>
            <w:hideMark/>
          </w:tcPr>
          <w:p w14:paraId="212A8905"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789</w:t>
            </w:r>
          </w:p>
        </w:tc>
        <w:tc>
          <w:tcPr>
            <w:tcW w:w="554" w:type="pct"/>
            <w:hideMark/>
          </w:tcPr>
          <w:p w14:paraId="77D736CA"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-9.4%</w:t>
            </w:r>
          </w:p>
        </w:tc>
      </w:tr>
      <w:tr w:rsidR="009C2CAC" w:rsidRPr="00347483" w14:paraId="21AE9102" w14:textId="77777777" w:rsidTr="009C2CA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671" w:type="pct"/>
            <w:hideMark/>
          </w:tcPr>
          <w:p w14:paraId="2BD3D919" w14:textId="264DAE28" w:rsidR="004D789A" w:rsidRPr="00347483" w:rsidRDefault="00347483"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Criminal - </w:t>
            </w:r>
            <w:r w:rsidR="004D789A" w:rsidRPr="00347483">
              <w:rPr>
                <w:rFonts w:cs="Calibri"/>
                <w:b w:val="0"/>
                <w:color w:val="auto"/>
                <w:sz w:val="18"/>
                <w:szCs w:val="18"/>
                <w:lang w:val="en-AU" w:eastAsia="en-AU"/>
              </w:rPr>
              <w:t>Appeal Costs Fund Levy</w:t>
            </w:r>
          </w:p>
        </w:tc>
        <w:tc>
          <w:tcPr>
            <w:tcW w:w="555" w:type="pct"/>
            <w:hideMark/>
          </w:tcPr>
          <w:p w14:paraId="793C68BF"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28</w:t>
            </w:r>
          </w:p>
        </w:tc>
        <w:tc>
          <w:tcPr>
            <w:tcW w:w="555" w:type="pct"/>
            <w:hideMark/>
          </w:tcPr>
          <w:p w14:paraId="1D8B7155"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31</w:t>
            </w:r>
          </w:p>
        </w:tc>
        <w:tc>
          <w:tcPr>
            <w:tcW w:w="555" w:type="pct"/>
            <w:hideMark/>
          </w:tcPr>
          <w:p w14:paraId="09878CCB"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32</w:t>
            </w:r>
          </w:p>
        </w:tc>
        <w:tc>
          <w:tcPr>
            <w:tcW w:w="555" w:type="pct"/>
            <w:hideMark/>
          </w:tcPr>
          <w:p w14:paraId="30310317"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33</w:t>
            </w:r>
          </w:p>
        </w:tc>
        <w:tc>
          <w:tcPr>
            <w:tcW w:w="555" w:type="pct"/>
            <w:hideMark/>
          </w:tcPr>
          <w:p w14:paraId="63505DCC"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39</w:t>
            </w:r>
          </w:p>
        </w:tc>
        <w:tc>
          <w:tcPr>
            <w:tcW w:w="554" w:type="pct"/>
            <w:hideMark/>
          </w:tcPr>
          <w:p w14:paraId="1D2B5026"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18%</w:t>
            </w:r>
          </w:p>
        </w:tc>
      </w:tr>
      <w:tr w:rsidR="009C2CAC" w:rsidRPr="00347483" w14:paraId="040367E8" w14:textId="77777777" w:rsidTr="009C2CA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671" w:type="pct"/>
            <w:hideMark/>
          </w:tcPr>
          <w:p w14:paraId="40FDACFA" w14:textId="2DC994F4" w:rsidR="004D789A" w:rsidRPr="00347483" w:rsidRDefault="00347483"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Criminal - </w:t>
            </w:r>
            <w:r w:rsidR="002E631A" w:rsidRPr="00347483">
              <w:rPr>
                <w:rFonts w:cs="Calibri"/>
                <w:b w:val="0"/>
                <w:color w:val="auto"/>
                <w:sz w:val="18"/>
                <w:szCs w:val="18"/>
                <w:lang w:val="en-AU" w:eastAsia="en-AU"/>
              </w:rPr>
              <w:t xml:space="preserve">Victims of Crime </w:t>
            </w:r>
            <w:r w:rsidR="004D789A" w:rsidRPr="00347483">
              <w:rPr>
                <w:rFonts w:cs="Calibri"/>
                <w:b w:val="0"/>
                <w:color w:val="auto"/>
                <w:sz w:val="18"/>
                <w:szCs w:val="18"/>
                <w:lang w:val="en-AU" w:eastAsia="en-AU"/>
              </w:rPr>
              <w:t>Compensation Levy</w:t>
            </w:r>
          </w:p>
        </w:tc>
        <w:tc>
          <w:tcPr>
            <w:tcW w:w="555" w:type="pct"/>
            <w:hideMark/>
          </w:tcPr>
          <w:p w14:paraId="5EE1D5F3"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263</w:t>
            </w:r>
          </w:p>
        </w:tc>
        <w:tc>
          <w:tcPr>
            <w:tcW w:w="555" w:type="pct"/>
            <w:hideMark/>
          </w:tcPr>
          <w:p w14:paraId="18D9B108"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312</w:t>
            </w:r>
          </w:p>
        </w:tc>
        <w:tc>
          <w:tcPr>
            <w:tcW w:w="555" w:type="pct"/>
            <w:hideMark/>
          </w:tcPr>
          <w:p w14:paraId="72694D01"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288</w:t>
            </w:r>
          </w:p>
        </w:tc>
        <w:tc>
          <w:tcPr>
            <w:tcW w:w="555" w:type="pct"/>
            <w:hideMark/>
          </w:tcPr>
          <w:p w14:paraId="4CBC1C0B"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326</w:t>
            </w:r>
          </w:p>
        </w:tc>
        <w:tc>
          <w:tcPr>
            <w:tcW w:w="555" w:type="pct"/>
            <w:hideMark/>
          </w:tcPr>
          <w:p w14:paraId="678CB56D"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314</w:t>
            </w:r>
          </w:p>
        </w:tc>
        <w:tc>
          <w:tcPr>
            <w:tcW w:w="554" w:type="pct"/>
            <w:hideMark/>
          </w:tcPr>
          <w:p w14:paraId="1C18F1DD"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-3.7%</w:t>
            </w:r>
          </w:p>
        </w:tc>
      </w:tr>
      <w:tr w:rsidR="009C2CAC" w:rsidRPr="00347483" w14:paraId="77314844" w14:textId="77777777" w:rsidTr="009C2CAC">
        <w:trPr>
          <w:cnfStyle w:val="100000000000" w:firstRow="1" w:lastRow="0" w:firstColumn="0" w:lastColumn="0" w:oddVBand="0" w:evenVBand="0" w:oddHBand="0" w:evenHBand="0" w:firstRowFirstColumn="0" w:firstRowLastColumn="0" w:lastRowFirstColumn="0" w:lastRowLastColumn="0"/>
          <w:trHeight w:val="267"/>
          <w:tblHeader/>
        </w:trPr>
        <w:tc>
          <w:tcPr>
            <w:cnfStyle w:val="001000000000" w:firstRow="0" w:lastRow="0" w:firstColumn="1" w:lastColumn="0" w:oddVBand="0" w:evenVBand="0" w:oddHBand="0" w:evenHBand="0" w:firstRowFirstColumn="0" w:firstRowLastColumn="0" w:lastRowFirstColumn="0" w:lastRowLastColumn="0"/>
            <w:tcW w:w="1671" w:type="pct"/>
            <w:hideMark/>
          </w:tcPr>
          <w:p w14:paraId="11B5E0BD" w14:textId="6CD24DAB" w:rsidR="004D789A" w:rsidRPr="00347483" w:rsidRDefault="00347483" w:rsidP="00E96852">
            <w:pPr>
              <w:spacing w:before="240" w:after="240" w:line="300" w:lineRule="exact"/>
              <w:rPr>
                <w:rFonts w:cs="Calibri"/>
                <w:b w:val="0"/>
                <w:color w:val="auto"/>
                <w:sz w:val="18"/>
                <w:szCs w:val="18"/>
                <w:lang w:val="en-AU" w:eastAsia="en-AU"/>
              </w:rPr>
            </w:pPr>
            <w:r>
              <w:rPr>
                <w:rFonts w:cs="Calibri"/>
                <w:b w:val="0"/>
                <w:color w:val="auto"/>
                <w:sz w:val="18"/>
                <w:szCs w:val="18"/>
                <w:lang w:val="en-AU" w:eastAsia="en-AU"/>
              </w:rPr>
              <w:t xml:space="preserve">Criminal - </w:t>
            </w:r>
            <w:r w:rsidR="004D789A" w:rsidRPr="00347483">
              <w:rPr>
                <w:rFonts w:cs="Calibri"/>
                <w:b w:val="0"/>
                <w:color w:val="auto"/>
                <w:sz w:val="18"/>
                <w:szCs w:val="18"/>
                <w:lang w:val="en-AU" w:eastAsia="en-AU"/>
              </w:rPr>
              <w:t>Other Costs</w:t>
            </w:r>
            <w:r w:rsidR="004D789A" w:rsidRPr="00347483">
              <w:rPr>
                <w:rFonts w:cs="Calibri"/>
                <w:b w:val="0"/>
                <w:color w:val="auto"/>
                <w:sz w:val="18"/>
                <w:szCs w:val="18"/>
                <w:vertAlign w:val="superscript"/>
                <w:lang w:val="en-AU" w:eastAsia="en-AU"/>
              </w:rPr>
              <w:t>1</w:t>
            </w:r>
          </w:p>
        </w:tc>
        <w:tc>
          <w:tcPr>
            <w:tcW w:w="555" w:type="pct"/>
            <w:hideMark/>
          </w:tcPr>
          <w:p w14:paraId="097B61A5"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250</w:t>
            </w:r>
          </w:p>
        </w:tc>
        <w:tc>
          <w:tcPr>
            <w:tcW w:w="555" w:type="pct"/>
            <w:hideMark/>
          </w:tcPr>
          <w:p w14:paraId="5D5DA625"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272</w:t>
            </w:r>
          </w:p>
        </w:tc>
        <w:tc>
          <w:tcPr>
            <w:tcW w:w="555" w:type="pct"/>
            <w:hideMark/>
          </w:tcPr>
          <w:p w14:paraId="6CBBC3E9"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155</w:t>
            </w:r>
          </w:p>
        </w:tc>
        <w:tc>
          <w:tcPr>
            <w:tcW w:w="555" w:type="pct"/>
            <w:hideMark/>
          </w:tcPr>
          <w:p w14:paraId="7A57C61D"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247</w:t>
            </w:r>
          </w:p>
        </w:tc>
        <w:tc>
          <w:tcPr>
            <w:tcW w:w="555" w:type="pct"/>
            <w:hideMark/>
          </w:tcPr>
          <w:p w14:paraId="14584C23"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214</w:t>
            </w:r>
          </w:p>
        </w:tc>
        <w:tc>
          <w:tcPr>
            <w:tcW w:w="554" w:type="pct"/>
            <w:hideMark/>
          </w:tcPr>
          <w:p w14:paraId="1A6D8919"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-13%</w:t>
            </w:r>
          </w:p>
        </w:tc>
      </w:tr>
      <w:tr w:rsidR="009C2CAC" w:rsidRPr="00347483" w14:paraId="1C0ACBD6" w14:textId="77777777" w:rsidTr="009C2CAC">
        <w:trPr>
          <w:cnfStyle w:val="100000000000" w:firstRow="1" w:lastRow="0" w:firstColumn="0" w:lastColumn="0" w:oddVBand="0" w:evenVBand="0" w:oddHBand="0" w:evenHBand="0" w:firstRowFirstColumn="0" w:firstRowLastColumn="0" w:lastRowFirstColumn="0" w:lastRowLastColumn="0"/>
          <w:trHeight w:val="267"/>
          <w:tblHeader/>
        </w:trPr>
        <w:tc>
          <w:tcPr>
            <w:cnfStyle w:val="001000000000" w:firstRow="0" w:lastRow="0" w:firstColumn="1" w:lastColumn="0" w:oddVBand="0" w:evenVBand="0" w:oddHBand="0" w:evenHBand="0" w:firstRowFirstColumn="0" w:firstRowLastColumn="0" w:lastRowFirstColumn="0" w:lastRowLastColumn="0"/>
            <w:tcW w:w="1671" w:type="pct"/>
            <w:hideMark/>
          </w:tcPr>
          <w:p w14:paraId="7BE4C67A" w14:textId="7E65504A" w:rsidR="004D789A" w:rsidRPr="00347483" w:rsidRDefault="004D789A" w:rsidP="00E96852">
            <w:pPr>
              <w:spacing w:before="240" w:after="240" w:line="300" w:lineRule="exact"/>
              <w:rPr>
                <w:rFonts w:cs="Calibri"/>
                <w:b w:val="0"/>
                <w:color w:val="auto"/>
                <w:sz w:val="18"/>
                <w:szCs w:val="18"/>
                <w:lang w:val="en-AU" w:eastAsia="en-AU"/>
              </w:rPr>
            </w:pPr>
            <w:r w:rsidRPr="00347483">
              <w:rPr>
                <w:rFonts w:cs="Calibri"/>
                <w:b w:val="0"/>
                <w:color w:val="auto"/>
                <w:sz w:val="18"/>
                <w:szCs w:val="18"/>
                <w:lang w:val="en-AU" w:eastAsia="en-AU"/>
              </w:rPr>
              <w:t>Civil Court Fees</w:t>
            </w:r>
          </w:p>
        </w:tc>
        <w:tc>
          <w:tcPr>
            <w:tcW w:w="555" w:type="pct"/>
            <w:hideMark/>
          </w:tcPr>
          <w:p w14:paraId="129F38A0"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649</w:t>
            </w:r>
          </w:p>
        </w:tc>
        <w:tc>
          <w:tcPr>
            <w:tcW w:w="555" w:type="pct"/>
            <w:hideMark/>
          </w:tcPr>
          <w:p w14:paraId="014C00CF"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608</w:t>
            </w:r>
          </w:p>
        </w:tc>
        <w:tc>
          <w:tcPr>
            <w:tcW w:w="555" w:type="pct"/>
            <w:hideMark/>
          </w:tcPr>
          <w:p w14:paraId="5BC7BEE5"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592</w:t>
            </w:r>
          </w:p>
        </w:tc>
        <w:tc>
          <w:tcPr>
            <w:tcW w:w="555" w:type="pct"/>
            <w:hideMark/>
          </w:tcPr>
          <w:p w14:paraId="18F32BCA"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593</w:t>
            </w:r>
          </w:p>
        </w:tc>
        <w:tc>
          <w:tcPr>
            <w:tcW w:w="555" w:type="pct"/>
            <w:hideMark/>
          </w:tcPr>
          <w:p w14:paraId="43E3A618"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548</w:t>
            </w:r>
          </w:p>
        </w:tc>
        <w:tc>
          <w:tcPr>
            <w:tcW w:w="554" w:type="pct"/>
            <w:hideMark/>
          </w:tcPr>
          <w:p w14:paraId="0F67CC06" w14:textId="77777777" w:rsidR="004D789A" w:rsidRPr="00347483" w:rsidRDefault="004D789A" w:rsidP="00E96852">
            <w:pPr>
              <w:spacing w:before="240" w:after="240" w:line="300" w:lineRule="exact"/>
              <w:jc w:val="right"/>
              <w:cnfStyle w:val="100000000000" w:firstRow="1" w:lastRow="0" w:firstColumn="0" w:lastColumn="0" w:oddVBand="0" w:evenVBand="0" w:oddHBand="0" w:evenHBand="0" w:firstRowFirstColumn="0" w:firstRowLastColumn="0" w:lastRowFirstColumn="0" w:lastRowLastColumn="0"/>
              <w:rPr>
                <w:rFonts w:cs="Calibri"/>
                <w:b w:val="0"/>
                <w:color w:val="auto"/>
                <w:sz w:val="18"/>
                <w:szCs w:val="18"/>
                <w:lang w:val="en-AU" w:eastAsia="en-AU"/>
              </w:rPr>
            </w:pPr>
            <w:r w:rsidRPr="00347483">
              <w:rPr>
                <w:rFonts w:cs="Calibri"/>
                <w:b w:val="0"/>
                <w:color w:val="auto"/>
                <w:sz w:val="18"/>
                <w:szCs w:val="18"/>
                <w:lang w:val="en-AU" w:eastAsia="en-AU"/>
              </w:rPr>
              <w:t>-7.6%</w:t>
            </w:r>
          </w:p>
        </w:tc>
      </w:tr>
    </w:tbl>
    <w:p w14:paraId="2375EC42" w14:textId="2B75DB89" w:rsidR="007343FE" w:rsidRDefault="00FC09EB" w:rsidP="007343FE">
      <w:pPr>
        <w:pStyle w:val="TableParagraph"/>
        <w:spacing w:before="0"/>
        <w:ind w:left="79"/>
      </w:pPr>
      <w:r>
        <w:rPr>
          <w:rFonts w:cs="Calibri"/>
          <w:position w:val="5"/>
          <w:sz w:val="18"/>
          <w:szCs w:val="18"/>
        </w:rPr>
        <w:t xml:space="preserve">1 </w:t>
      </w:r>
      <w:r w:rsidR="007343FE" w:rsidRPr="00D45A0A">
        <w:rPr>
          <w:rFonts w:cs="Calibri"/>
          <w:sz w:val="18"/>
          <w:szCs w:val="18"/>
        </w:rPr>
        <w:t>Other costs’ includes special penalties, analysis fees, and other party costs.</w:t>
      </w:r>
    </w:p>
    <w:p w14:paraId="2916E4F2" w14:textId="295B2B8A" w:rsidR="00C8444C" w:rsidRDefault="00C8444C" w:rsidP="00C8444C">
      <w:pPr>
        <w:pStyle w:val="Caption"/>
        <w:keepNext/>
      </w:pPr>
      <w:r>
        <w:t xml:space="preserve">Table </w:t>
      </w:r>
      <w:r w:rsidR="00420D2D">
        <w:fldChar w:fldCharType="begin"/>
      </w:r>
      <w:r w:rsidR="00420D2D">
        <w:instrText xml:space="preserve"> SEQ Table \* ARABIC </w:instrText>
      </w:r>
      <w:r w:rsidR="00420D2D">
        <w:fldChar w:fldCharType="separate"/>
      </w:r>
      <w:r w:rsidR="006F7776">
        <w:rPr>
          <w:noProof/>
        </w:rPr>
        <w:t>20</w:t>
      </w:r>
      <w:r w:rsidR="00420D2D">
        <w:rPr>
          <w:noProof/>
        </w:rPr>
        <w:fldChar w:fldCharType="end"/>
      </w:r>
      <w:r>
        <w:t xml:space="preserve"> Expenditure by outlay - Magistrates Court Services, 2014-15 to 2018-19</w:t>
      </w:r>
    </w:p>
    <w:tbl>
      <w:tblPr>
        <w:tblStyle w:val="PlainTable2"/>
        <w:tblW w:w="5000" w:type="pct"/>
        <w:tblLook w:val="01E0" w:firstRow="1" w:lastRow="1" w:firstColumn="1" w:lastColumn="1" w:noHBand="0" w:noVBand="0"/>
        <w:tblCaption w:val="Table22Expenditurebyoutlay"/>
        <w:tblDescription w:val="TabledescribingExpenditurebyoutlay"/>
      </w:tblPr>
      <w:tblGrid>
        <w:gridCol w:w="3814"/>
        <w:gridCol w:w="1110"/>
        <w:gridCol w:w="1110"/>
        <w:gridCol w:w="1110"/>
        <w:gridCol w:w="1110"/>
        <w:gridCol w:w="1106"/>
      </w:tblGrid>
      <w:tr w:rsidR="00767474" w:rsidRPr="00767474" w14:paraId="2371C3DC" w14:textId="7CD8C47D" w:rsidTr="006F7776">
        <w:trPr>
          <w:cnfStyle w:val="100000000000" w:firstRow="1" w:lastRow="0" w:firstColumn="0" w:lastColumn="0" w:oddVBand="0" w:evenVBand="0" w:oddHBand="0" w:evenHBand="0" w:firstRowFirstColumn="0" w:firstRowLastColumn="0" w:lastRowFirstColumn="0" w:lastRowLastColumn="0"/>
          <w:cantSplit/>
          <w:trHeight w:hRule="exact" w:val="1411"/>
          <w:tblHeader/>
        </w:trPr>
        <w:tc>
          <w:tcPr>
            <w:cnfStyle w:val="001000000000" w:firstRow="0" w:lastRow="0" w:firstColumn="1" w:lastColumn="0" w:oddVBand="0" w:evenVBand="0" w:oddHBand="0" w:evenHBand="0" w:firstRowFirstColumn="0" w:firstRowLastColumn="0" w:lastRowFirstColumn="0" w:lastRowLastColumn="0"/>
            <w:tcW w:w="2037" w:type="pct"/>
          </w:tcPr>
          <w:p w14:paraId="10B20B9F" w14:textId="3C9D599F" w:rsidR="00767474" w:rsidRPr="001E06A8" w:rsidRDefault="001E06A8" w:rsidP="00E96852">
            <w:pPr>
              <w:spacing w:before="240" w:after="240" w:line="300" w:lineRule="exact"/>
              <w:rPr>
                <w:rFonts w:cs="Calibri"/>
                <w:b w:val="0"/>
                <w:color w:val="auto"/>
                <w:sz w:val="18"/>
              </w:rPr>
            </w:pPr>
            <w:r>
              <w:rPr>
                <w:rFonts w:cs="Calibri"/>
                <w:b w:val="0"/>
                <w:color w:val="auto"/>
                <w:sz w:val="18"/>
              </w:rPr>
              <w:t>Expenditure by Outlay</w:t>
            </w:r>
          </w:p>
        </w:tc>
        <w:tc>
          <w:tcPr>
            <w:cnfStyle w:val="000010000000" w:firstRow="0" w:lastRow="0" w:firstColumn="0" w:lastColumn="0" w:oddVBand="1" w:evenVBand="0" w:oddHBand="0" w:evenHBand="0" w:firstRowFirstColumn="0" w:firstRowLastColumn="0" w:lastRowFirstColumn="0" w:lastRowLastColumn="0"/>
            <w:tcW w:w="593" w:type="pct"/>
          </w:tcPr>
          <w:p w14:paraId="31B1C18E" w14:textId="3F50EB8F" w:rsidR="00767474" w:rsidRPr="00767474" w:rsidRDefault="001E06A8" w:rsidP="00E96852">
            <w:pPr>
              <w:spacing w:before="240" w:after="240" w:line="300" w:lineRule="exact"/>
              <w:rPr>
                <w:rFonts w:cs="Calibri"/>
                <w:b w:val="0"/>
                <w:color w:val="auto"/>
                <w:sz w:val="18"/>
              </w:rPr>
            </w:pPr>
            <w:r>
              <w:rPr>
                <w:rFonts w:cs="Calibri"/>
                <w:b w:val="0"/>
                <w:color w:val="auto"/>
                <w:sz w:val="18"/>
              </w:rPr>
              <w:t xml:space="preserve">2014-15 </w:t>
            </w:r>
            <w:r w:rsidR="00767474" w:rsidRPr="00767474">
              <w:rPr>
                <w:rFonts w:cs="Calibri"/>
                <w:b w:val="0"/>
                <w:color w:val="auto"/>
                <w:sz w:val="18"/>
              </w:rPr>
              <w:t>Actual</w:t>
            </w:r>
          </w:p>
          <w:p w14:paraId="0B5B3D28" w14:textId="7224FEA0" w:rsidR="00767474" w:rsidRPr="00767474" w:rsidRDefault="006F7776" w:rsidP="00E96852">
            <w:pPr>
              <w:spacing w:before="240" w:after="240" w:line="300" w:lineRule="exact"/>
              <w:rPr>
                <w:rFonts w:cs="Calibri"/>
                <w:b w:val="0"/>
                <w:color w:val="auto"/>
                <w:sz w:val="18"/>
              </w:rPr>
            </w:pPr>
            <w:r>
              <w:rPr>
                <w:rFonts w:cs="Calibri"/>
                <w:b w:val="0"/>
                <w:color w:val="auto"/>
                <w:sz w:val="18"/>
              </w:rPr>
              <w:t>Amount in thousands</w:t>
            </w:r>
          </w:p>
        </w:tc>
        <w:tc>
          <w:tcPr>
            <w:cnfStyle w:val="000001000000" w:firstRow="0" w:lastRow="0" w:firstColumn="0" w:lastColumn="0" w:oddVBand="0" w:evenVBand="1" w:oddHBand="0" w:evenHBand="0" w:firstRowFirstColumn="0" w:firstRowLastColumn="0" w:lastRowFirstColumn="0" w:lastRowLastColumn="0"/>
            <w:tcW w:w="593" w:type="pct"/>
          </w:tcPr>
          <w:p w14:paraId="61BCFE03" w14:textId="77777777" w:rsidR="006F7776" w:rsidRPr="00767474" w:rsidRDefault="001E06A8" w:rsidP="006F7776">
            <w:pPr>
              <w:spacing w:before="240" w:after="240" w:line="300" w:lineRule="exact"/>
              <w:rPr>
                <w:rFonts w:cs="Calibri"/>
                <w:b w:val="0"/>
                <w:color w:val="auto"/>
                <w:sz w:val="18"/>
              </w:rPr>
            </w:pPr>
            <w:r>
              <w:rPr>
                <w:rFonts w:cs="Calibri"/>
                <w:b w:val="0"/>
                <w:color w:val="auto"/>
                <w:sz w:val="18"/>
              </w:rPr>
              <w:t xml:space="preserve">2015-16 </w:t>
            </w:r>
            <w:r w:rsidR="006F7776" w:rsidRPr="00767474">
              <w:rPr>
                <w:rFonts w:cs="Calibri"/>
                <w:b w:val="0"/>
                <w:color w:val="auto"/>
                <w:sz w:val="18"/>
              </w:rPr>
              <w:t>Actual</w:t>
            </w:r>
          </w:p>
          <w:p w14:paraId="7F350150" w14:textId="2A69AAAF" w:rsidR="00767474" w:rsidRPr="00767474" w:rsidRDefault="006F7776" w:rsidP="006F7776">
            <w:pPr>
              <w:spacing w:before="240" w:after="240" w:line="300" w:lineRule="exact"/>
              <w:rPr>
                <w:rFonts w:cs="Calibri"/>
                <w:b w:val="0"/>
                <w:color w:val="auto"/>
                <w:sz w:val="18"/>
              </w:rPr>
            </w:pPr>
            <w:r>
              <w:rPr>
                <w:rFonts w:cs="Calibri"/>
                <w:b w:val="0"/>
                <w:color w:val="auto"/>
                <w:sz w:val="18"/>
              </w:rPr>
              <w:t>Amount in thousands</w:t>
            </w:r>
          </w:p>
        </w:tc>
        <w:tc>
          <w:tcPr>
            <w:cnfStyle w:val="000010000000" w:firstRow="0" w:lastRow="0" w:firstColumn="0" w:lastColumn="0" w:oddVBand="1" w:evenVBand="0" w:oddHBand="0" w:evenHBand="0" w:firstRowFirstColumn="0" w:firstRowLastColumn="0" w:lastRowFirstColumn="0" w:lastRowLastColumn="0"/>
            <w:tcW w:w="593" w:type="pct"/>
          </w:tcPr>
          <w:p w14:paraId="3D9919AE" w14:textId="77777777" w:rsidR="006F7776" w:rsidRPr="00767474" w:rsidRDefault="001E06A8" w:rsidP="006F7776">
            <w:pPr>
              <w:spacing w:before="240" w:after="240" w:line="300" w:lineRule="exact"/>
              <w:rPr>
                <w:rFonts w:cs="Calibri"/>
                <w:b w:val="0"/>
                <w:color w:val="auto"/>
                <w:sz w:val="18"/>
              </w:rPr>
            </w:pPr>
            <w:r>
              <w:rPr>
                <w:rFonts w:cs="Calibri"/>
                <w:b w:val="0"/>
                <w:color w:val="auto"/>
                <w:sz w:val="18"/>
              </w:rPr>
              <w:t xml:space="preserve">2016-17 </w:t>
            </w:r>
            <w:r w:rsidR="006F7776" w:rsidRPr="00767474">
              <w:rPr>
                <w:rFonts w:cs="Calibri"/>
                <w:b w:val="0"/>
                <w:color w:val="auto"/>
                <w:sz w:val="18"/>
              </w:rPr>
              <w:t>Actual</w:t>
            </w:r>
          </w:p>
          <w:p w14:paraId="6761D37C" w14:textId="357B05F2" w:rsidR="00767474" w:rsidRPr="00767474" w:rsidRDefault="006F7776" w:rsidP="006F7776">
            <w:pPr>
              <w:spacing w:before="240" w:after="240" w:line="300" w:lineRule="exact"/>
              <w:rPr>
                <w:rFonts w:cs="Calibri"/>
                <w:b w:val="0"/>
                <w:color w:val="auto"/>
                <w:sz w:val="18"/>
              </w:rPr>
            </w:pPr>
            <w:r>
              <w:rPr>
                <w:rFonts w:cs="Calibri"/>
                <w:b w:val="0"/>
                <w:color w:val="auto"/>
                <w:sz w:val="18"/>
              </w:rPr>
              <w:t>Amount in thousands</w:t>
            </w:r>
          </w:p>
        </w:tc>
        <w:tc>
          <w:tcPr>
            <w:cnfStyle w:val="000001000000" w:firstRow="0" w:lastRow="0" w:firstColumn="0" w:lastColumn="0" w:oddVBand="0" w:evenVBand="1" w:oddHBand="0" w:evenHBand="0" w:firstRowFirstColumn="0" w:firstRowLastColumn="0" w:lastRowFirstColumn="0" w:lastRowLastColumn="0"/>
            <w:tcW w:w="593" w:type="pct"/>
          </w:tcPr>
          <w:p w14:paraId="3B2170A9" w14:textId="77777777" w:rsidR="006F7776" w:rsidRPr="00767474" w:rsidRDefault="001E06A8" w:rsidP="006F7776">
            <w:pPr>
              <w:spacing w:before="240" w:after="240" w:line="300" w:lineRule="exact"/>
              <w:rPr>
                <w:rFonts w:cs="Calibri"/>
                <w:b w:val="0"/>
                <w:color w:val="auto"/>
                <w:sz w:val="18"/>
              </w:rPr>
            </w:pPr>
            <w:r>
              <w:rPr>
                <w:rFonts w:cs="Calibri"/>
                <w:b w:val="0"/>
                <w:color w:val="auto"/>
                <w:sz w:val="18"/>
              </w:rPr>
              <w:t xml:space="preserve">2017-18 </w:t>
            </w:r>
            <w:r w:rsidR="006F7776" w:rsidRPr="00767474">
              <w:rPr>
                <w:rFonts w:cs="Calibri"/>
                <w:b w:val="0"/>
                <w:color w:val="auto"/>
                <w:sz w:val="18"/>
              </w:rPr>
              <w:t>Actual</w:t>
            </w:r>
          </w:p>
          <w:p w14:paraId="76FB5827" w14:textId="0CEBD525" w:rsidR="00767474" w:rsidRPr="00767474" w:rsidRDefault="006F7776" w:rsidP="006F7776">
            <w:pPr>
              <w:spacing w:before="240" w:after="240" w:line="300" w:lineRule="exact"/>
              <w:rPr>
                <w:rFonts w:cs="Calibri"/>
                <w:b w:val="0"/>
                <w:color w:val="auto"/>
                <w:sz w:val="18"/>
              </w:rPr>
            </w:pPr>
            <w:r>
              <w:rPr>
                <w:rFonts w:cs="Calibri"/>
                <w:b w:val="0"/>
                <w:color w:val="auto"/>
                <w:sz w:val="18"/>
              </w:rPr>
              <w:t>Amount in thousands</w:t>
            </w:r>
          </w:p>
        </w:tc>
        <w:tc>
          <w:tcPr>
            <w:cnfStyle w:val="000100000000" w:firstRow="0" w:lastRow="0" w:firstColumn="0" w:lastColumn="1" w:oddVBand="0" w:evenVBand="0" w:oddHBand="0" w:evenHBand="0" w:firstRowFirstColumn="0" w:firstRowLastColumn="0" w:lastRowFirstColumn="0" w:lastRowLastColumn="0"/>
            <w:tcW w:w="591" w:type="pct"/>
          </w:tcPr>
          <w:p w14:paraId="0E1DCCD0" w14:textId="77777777" w:rsidR="006F7776" w:rsidRPr="00767474" w:rsidRDefault="001E06A8" w:rsidP="006F7776">
            <w:pPr>
              <w:spacing w:before="240" w:after="240" w:line="300" w:lineRule="exact"/>
              <w:rPr>
                <w:rFonts w:cs="Calibri"/>
                <w:b w:val="0"/>
                <w:color w:val="auto"/>
                <w:sz w:val="18"/>
              </w:rPr>
            </w:pPr>
            <w:r>
              <w:rPr>
                <w:rFonts w:cs="Calibri"/>
                <w:b w:val="0"/>
                <w:color w:val="auto"/>
                <w:sz w:val="18"/>
              </w:rPr>
              <w:t xml:space="preserve">2018-19 </w:t>
            </w:r>
            <w:r w:rsidR="006F7776" w:rsidRPr="00767474">
              <w:rPr>
                <w:rFonts w:cs="Calibri"/>
                <w:b w:val="0"/>
                <w:color w:val="auto"/>
                <w:sz w:val="18"/>
              </w:rPr>
              <w:t>Actual</w:t>
            </w:r>
          </w:p>
          <w:p w14:paraId="22F6E14E" w14:textId="2846FC77" w:rsidR="00767474" w:rsidRPr="00767474" w:rsidRDefault="006F7776" w:rsidP="006F7776">
            <w:pPr>
              <w:spacing w:before="240" w:after="240" w:line="300" w:lineRule="exact"/>
              <w:rPr>
                <w:rFonts w:cs="Calibri"/>
                <w:b w:val="0"/>
                <w:color w:val="auto"/>
                <w:sz w:val="18"/>
              </w:rPr>
            </w:pPr>
            <w:r>
              <w:rPr>
                <w:rFonts w:cs="Calibri"/>
                <w:b w:val="0"/>
                <w:color w:val="auto"/>
                <w:sz w:val="18"/>
              </w:rPr>
              <w:t>Amount in thousands</w:t>
            </w:r>
          </w:p>
        </w:tc>
      </w:tr>
      <w:tr w:rsidR="009C2CAC" w:rsidRPr="00767474" w14:paraId="0E5C17AC" w14:textId="54A9BB16" w:rsidTr="00767474">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2037" w:type="pct"/>
          </w:tcPr>
          <w:p w14:paraId="7DB53397" w14:textId="77777777" w:rsidR="006E35F5" w:rsidRPr="00767474" w:rsidRDefault="006E35F5" w:rsidP="00E96852">
            <w:pPr>
              <w:spacing w:before="240" w:after="240" w:line="300" w:lineRule="exact"/>
              <w:rPr>
                <w:rFonts w:cs="Calibri"/>
                <w:b w:val="0"/>
                <w:color w:val="auto"/>
                <w:sz w:val="18"/>
              </w:rPr>
            </w:pPr>
            <w:r w:rsidRPr="00767474">
              <w:rPr>
                <w:rFonts w:cs="Calibri"/>
                <w:b w:val="0"/>
                <w:color w:val="auto"/>
                <w:sz w:val="18"/>
              </w:rPr>
              <w:t>Salaries of magistrates and staff</w:t>
            </w:r>
          </w:p>
        </w:tc>
        <w:tc>
          <w:tcPr>
            <w:cnfStyle w:val="000010000000" w:firstRow="0" w:lastRow="0" w:firstColumn="0" w:lastColumn="0" w:oddVBand="1" w:evenVBand="0" w:oddHBand="0" w:evenHBand="0" w:firstRowFirstColumn="0" w:firstRowLastColumn="0" w:lastRowFirstColumn="0" w:lastRowLastColumn="0"/>
            <w:tcW w:w="593" w:type="pct"/>
          </w:tcPr>
          <w:p w14:paraId="479BFB94"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8,589</w:t>
            </w:r>
          </w:p>
        </w:tc>
        <w:tc>
          <w:tcPr>
            <w:cnfStyle w:val="000001000000" w:firstRow="0" w:lastRow="0" w:firstColumn="0" w:lastColumn="0" w:oddVBand="0" w:evenVBand="1" w:oddHBand="0" w:evenHBand="0" w:firstRowFirstColumn="0" w:firstRowLastColumn="0" w:lastRowFirstColumn="0" w:lastRowLastColumn="0"/>
            <w:tcW w:w="593" w:type="pct"/>
          </w:tcPr>
          <w:p w14:paraId="460F37BB"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8,664</w:t>
            </w:r>
          </w:p>
        </w:tc>
        <w:tc>
          <w:tcPr>
            <w:cnfStyle w:val="000010000000" w:firstRow="0" w:lastRow="0" w:firstColumn="0" w:lastColumn="0" w:oddVBand="1" w:evenVBand="0" w:oddHBand="0" w:evenHBand="0" w:firstRowFirstColumn="0" w:firstRowLastColumn="0" w:lastRowFirstColumn="0" w:lastRowLastColumn="0"/>
            <w:tcW w:w="593" w:type="pct"/>
          </w:tcPr>
          <w:p w14:paraId="50D9C80A"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8,721</w:t>
            </w:r>
          </w:p>
        </w:tc>
        <w:tc>
          <w:tcPr>
            <w:cnfStyle w:val="000001000000" w:firstRow="0" w:lastRow="0" w:firstColumn="0" w:lastColumn="0" w:oddVBand="0" w:evenVBand="1" w:oddHBand="0" w:evenHBand="0" w:firstRowFirstColumn="0" w:firstRowLastColumn="0" w:lastRowFirstColumn="0" w:lastRowLastColumn="0"/>
            <w:tcW w:w="593" w:type="pct"/>
          </w:tcPr>
          <w:p w14:paraId="4DDC0FEF"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9,302</w:t>
            </w:r>
          </w:p>
        </w:tc>
        <w:tc>
          <w:tcPr>
            <w:cnfStyle w:val="000100000000" w:firstRow="0" w:lastRow="0" w:firstColumn="0" w:lastColumn="1" w:oddVBand="0" w:evenVBand="0" w:oddHBand="0" w:evenHBand="0" w:firstRowFirstColumn="0" w:firstRowLastColumn="0" w:lastRowFirstColumn="0" w:lastRowLastColumn="0"/>
            <w:tcW w:w="591" w:type="pct"/>
          </w:tcPr>
          <w:p w14:paraId="0E7B2924" w14:textId="707CA89E" w:rsidR="006E35F5" w:rsidRPr="00767474" w:rsidRDefault="00740F61" w:rsidP="00E96852">
            <w:pPr>
              <w:spacing w:before="240" w:after="240" w:line="300" w:lineRule="exact"/>
              <w:jc w:val="right"/>
              <w:rPr>
                <w:rFonts w:cs="Calibri"/>
                <w:b w:val="0"/>
                <w:color w:val="auto"/>
                <w:sz w:val="18"/>
              </w:rPr>
            </w:pPr>
            <w:r w:rsidRPr="00767474">
              <w:rPr>
                <w:rFonts w:cs="Calibri"/>
                <w:b w:val="0"/>
                <w:color w:val="auto"/>
                <w:sz w:val="18"/>
              </w:rPr>
              <w:t>9,681</w:t>
            </w:r>
          </w:p>
        </w:tc>
      </w:tr>
      <w:tr w:rsidR="009C2CAC" w:rsidRPr="00767474" w14:paraId="1560E006" w14:textId="25E5FE01" w:rsidTr="00767474">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2037" w:type="pct"/>
          </w:tcPr>
          <w:p w14:paraId="7E04DEC6" w14:textId="77777777" w:rsidR="006E35F5" w:rsidRPr="00767474" w:rsidRDefault="006E35F5" w:rsidP="00E96852">
            <w:pPr>
              <w:spacing w:before="240" w:after="240" w:line="300" w:lineRule="exact"/>
              <w:rPr>
                <w:rFonts w:cs="Calibri"/>
                <w:b w:val="0"/>
                <w:color w:val="auto"/>
                <w:sz w:val="18"/>
              </w:rPr>
            </w:pPr>
            <w:r w:rsidRPr="00767474">
              <w:rPr>
                <w:rFonts w:cs="Calibri"/>
                <w:b w:val="0"/>
                <w:color w:val="auto"/>
                <w:sz w:val="18"/>
              </w:rPr>
              <w:t>Other Employee Related Expenses</w:t>
            </w:r>
          </w:p>
        </w:tc>
        <w:tc>
          <w:tcPr>
            <w:cnfStyle w:val="000010000000" w:firstRow="0" w:lastRow="0" w:firstColumn="0" w:lastColumn="0" w:oddVBand="1" w:evenVBand="0" w:oddHBand="0" w:evenHBand="0" w:firstRowFirstColumn="0" w:firstRowLastColumn="0" w:lastRowFirstColumn="0" w:lastRowLastColumn="0"/>
            <w:tcW w:w="593" w:type="pct"/>
          </w:tcPr>
          <w:p w14:paraId="786B8FC5"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225</w:t>
            </w:r>
          </w:p>
        </w:tc>
        <w:tc>
          <w:tcPr>
            <w:cnfStyle w:val="000001000000" w:firstRow="0" w:lastRow="0" w:firstColumn="0" w:lastColumn="0" w:oddVBand="0" w:evenVBand="1" w:oddHBand="0" w:evenHBand="0" w:firstRowFirstColumn="0" w:firstRowLastColumn="0" w:lastRowFirstColumn="0" w:lastRowLastColumn="0"/>
            <w:tcW w:w="593" w:type="pct"/>
          </w:tcPr>
          <w:p w14:paraId="51777ED6"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274</w:t>
            </w:r>
          </w:p>
        </w:tc>
        <w:tc>
          <w:tcPr>
            <w:cnfStyle w:val="000010000000" w:firstRow="0" w:lastRow="0" w:firstColumn="0" w:lastColumn="0" w:oddVBand="1" w:evenVBand="0" w:oddHBand="0" w:evenHBand="0" w:firstRowFirstColumn="0" w:firstRowLastColumn="0" w:lastRowFirstColumn="0" w:lastRowLastColumn="0"/>
            <w:tcW w:w="593" w:type="pct"/>
          </w:tcPr>
          <w:p w14:paraId="7049C4C3"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278</w:t>
            </w:r>
          </w:p>
        </w:tc>
        <w:tc>
          <w:tcPr>
            <w:cnfStyle w:val="000001000000" w:firstRow="0" w:lastRow="0" w:firstColumn="0" w:lastColumn="0" w:oddVBand="0" w:evenVBand="1" w:oddHBand="0" w:evenHBand="0" w:firstRowFirstColumn="0" w:firstRowLastColumn="0" w:lastRowFirstColumn="0" w:lastRowLastColumn="0"/>
            <w:tcW w:w="593" w:type="pct"/>
          </w:tcPr>
          <w:p w14:paraId="590E51B1"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353</w:t>
            </w:r>
          </w:p>
        </w:tc>
        <w:tc>
          <w:tcPr>
            <w:cnfStyle w:val="000100000000" w:firstRow="0" w:lastRow="0" w:firstColumn="0" w:lastColumn="1" w:oddVBand="0" w:evenVBand="0" w:oddHBand="0" w:evenHBand="0" w:firstRowFirstColumn="0" w:firstRowLastColumn="0" w:lastRowFirstColumn="0" w:lastRowLastColumn="0"/>
            <w:tcW w:w="591" w:type="pct"/>
          </w:tcPr>
          <w:p w14:paraId="034E417C" w14:textId="0916EC37" w:rsidR="006E35F5" w:rsidRPr="00767474" w:rsidRDefault="00740F61" w:rsidP="00E96852">
            <w:pPr>
              <w:spacing w:before="240" w:after="240" w:line="300" w:lineRule="exact"/>
              <w:jc w:val="right"/>
              <w:rPr>
                <w:rFonts w:cs="Calibri"/>
                <w:b w:val="0"/>
                <w:color w:val="auto"/>
                <w:sz w:val="18"/>
              </w:rPr>
            </w:pPr>
            <w:r w:rsidRPr="00767474">
              <w:rPr>
                <w:rFonts w:cs="Calibri"/>
                <w:b w:val="0"/>
                <w:color w:val="auto"/>
                <w:sz w:val="18"/>
              </w:rPr>
              <w:t>367</w:t>
            </w:r>
          </w:p>
        </w:tc>
      </w:tr>
      <w:tr w:rsidR="009C2CAC" w:rsidRPr="00767474" w14:paraId="339D55FB" w14:textId="6C32F2B5" w:rsidTr="00767474">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2037" w:type="pct"/>
          </w:tcPr>
          <w:p w14:paraId="407F0F29" w14:textId="77777777" w:rsidR="006E35F5" w:rsidRPr="00767474" w:rsidRDefault="006E35F5" w:rsidP="00E96852">
            <w:pPr>
              <w:spacing w:before="240" w:after="240" w:line="300" w:lineRule="exact"/>
              <w:rPr>
                <w:rFonts w:cs="Calibri"/>
                <w:b w:val="0"/>
                <w:color w:val="auto"/>
                <w:sz w:val="18"/>
              </w:rPr>
            </w:pPr>
            <w:r w:rsidRPr="00767474">
              <w:rPr>
                <w:rFonts w:cs="Calibri"/>
                <w:b w:val="0"/>
                <w:color w:val="auto"/>
                <w:sz w:val="18"/>
              </w:rPr>
              <w:t>Information Technology</w:t>
            </w:r>
          </w:p>
        </w:tc>
        <w:tc>
          <w:tcPr>
            <w:cnfStyle w:val="000010000000" w:firstRow="0" w:lastRow="0" w:firstColumn="0" w:lastColumn="0" w:oddVBand="1" w:evenVBand="0" w:oddHBand="0" w:evenHBand="0" w:firstRowFirstColumn="0" w:firstRowLastColumn="0" w:lastRowFirstColumn="0" w:lastRowLastColumn="0"/>
            <w:tcW w:w="593" w:type="pct"/>
          </w:tcPr>
          <w:p w14:paraId="65205066"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280</w:t>
            </w:r>
          </w:p>
        </w:tc>
        <w:tc>
          <w:tcPr>
            <w:cnfStyle w:val="000001000000" w:firstRow="0" w:lastRow="0" w:firstColumn="0" w:lastColumn="0" w:oddVBand="0" w:evenVBand="1" w:oddHBand="0" w:evenHBand="0" w:firstRowFirstColumn="0" w:firstRowLastColumn="0" w:lastRowFirstColumn="0" w:lastRowLastColumn="0"/>
            <w:tcW w:w="593" w:type="pct"/>
          </w:tcPr>
          <w:p w14:paraId="23B94614"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290</w:t>
            </w:r>
          </w:p>
        </w:tc>
        <w:tc>
          <w:tcPr>
            <w:cnfStyle w:val="000010000000" w:firstRow="0" w:lastRow="0" w:firstColumn="0" w:lastColumn="0" w:oddVBand="1" w:evenVBand="0" w:oddHBand="0" w:evenHBand="0" w:firstRowFirstColumn="0" w:firstRowLastColumn="0" w:lastRowFirstColumn="0" w:lastRowLastColumn="0"/>
            <w:tcW w:w="593" w:type="pct"/>
          </w:tcPr>
          <w:p w14:paraId="15C22BC2"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309</w:t>
            </w:r>
          </w:p>
        </w:tc>
        <w:tc>
          <w:tcPr>
            <w:cnfStyle w:val="000001000000" w:firstRow="0" w:lastRow="0" w:firstColumn="0" w:lastColumn="0" w:oddVBand="0" w:evenVBand="1" w:oddHBand="0" w:evenHBand="0" w:firstRowFirstColumn="0" w:firstRowLastColumn="0" w:lastRowFirstColumn="0" w:lastRowLastColumn="0"/>
            <w:tcW w:w="593" w:type="pct"/>
          </w:tcPr>
          <w:p w14:paraId="551577AF"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349</w:t>
            </w:r>
          </w:p>
        </w:tc>
        <w:tc>
          <w:tcPr>
            <w:cnfStyle w:val="000100000000" w:firstRow="0" w:lastRow="0" w:firstColumn="0" w:lastColumn="1" w:oddVBand="0" w:evenVBand="0" w:oddHBand="0" w:evenHBand="0" w:firstRowFirstColumn="0" w:firstRowLastColumn="0" w:lastRowFirstColumn="0" w:lastRowLastColumn="0"/>
            <w:tcW w:w="591" w:type="pct"/>
          </w:tcPr>
          <w:p w14:paraId="79960097" w14:textId="61E73BB9" w:rsidR="006E35F5" w:rsidRPr="00767474" w:rsidRDefault="00740F61" w:rsidP="00E96852">
            <w:pPr>
              <w:spacing w:before="240" w:after="240" w:line="300" w:lineRule="exact"/>
              <w:jc w:val="right"/>
              <w:rPr>
                <w:rFonts w:cs="Calibri"/>
                <w:b w:val="0"/>
                <w:color w:val="auto"/>
                <w:sz w:val="18"/>
              </w:rPr>
            </w:pPr>
            <w:r w:rsidRPr="00767474">
              <w:rPr>
                <w:rFonts w:cs="Calibri"/>
                <w:b w:val="0"/>
                <w:color w:val="auto"/>
                <w:sz w:val="18"/>
              </w:rPr>
              <w:t>413</w:t>
            </w:r>
          </w:p>
        </w:tc>
      </w:tr>
      <w:tr w:rsidR="009C2CAC" w:rsidRPr="00767474" w14:paraId="6D398B7B" w14:textId="0AA194EC" w:rsidTr="00767474">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2037" w:type="pct"/>
          </w:tcPr>
          <w:p w14:paraId="35F85D1E" w14:textId="77777777" w:rsidR="006E35F5" w:rsidRPr="00767474" w:rsidRDefault="006E35F5" w:rsidP="00E96852">
            <w:pPr>
              <w:spacing w:before="240" w:after="240" w:line="300" w:lineRule="exact"/>
              <w:rPr>
                <w:rFonts w:cs="Calibri"/>
                <w:b w:val="0"/>
                <w:color w:val="auto"/>
                <w:sz w:val="18"/>
              </w:rPr>
            </w:pPr>
            <w:r w:rsidRPr="00767474">
              <w:rPr>
                <w:rFonts w:cs="Calibri"/>
                <w:b w:val="0"/>
                <w:color w:val="auto"/>
                <w:sz w:val="18"/>
              </w:rPr>
              <w:t>Materials Supplies &amp; Equipment</w:t>
            </w:r>
          </w:p>
        </w:tc>
        <w:tc>
          <w:tcPr>
            <w:cnfStyle w:val="000010000000" w:firstRow="0" w:lastRow="0" w:firstColumn="0" w:lastColumn="0" w:oddVBand="1" w:evenVBand="0" w:oddHBand="0" w:evenHBand="0" w:firstRowFirstColumn="0" w:firstRowLastColumn="0" w:lastRowFirstColumn="0" w:lastRowLastColumn="0"/>
            <w:tcW w:w="593" w:type="pct"/>
          </w:tcPr>
          <w:p w14:paraId="23FC3827"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105</w:t>
            </w:r>
          </w:p>
        </w:tc>
        <w:tc>
          <w:tcPr>
            <w:cnfStyle w:val="000001000000" w:firstRow="0" w:lastRow="0" w:firstColumn="0" w:lastColumn="0" w:oddVBand="0" w:evenVBand="1" w:oddHBand="0" w:evenHBand="0" w:firstRowFirstColumn="0" w:firstRowLastColumn="0" w:lastRowFirstColumn="0" w:lastRowLastColumn="0"/>
            <w:tcW w:w="593" w:type="pct"/>
          </w:tcPr>
          <w:p w14:paraId="1E02F182"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121</w:t>
            </w:r>
          </w:p>
        </w:tc>
        <w:tc>
          <w:tcPr>
            <w:cnfStyle w:val="000010000000" w:firstRow="0" w:lastRow="0" w:firstColumn="0" w:lastColumn="0" w:oddVBand="1" w:evenVBand="0" w:oddHBand="0" w:evenHBand="0" w:firstRowFirstColumn="0" w:firstRowLastColumn="0" w:lastRowFirstColumn="0" w:lastRowLastColumn="0"/>
            <w:tcW w:w="593" w:type="pct"/>
          </w:tcPr>
          <w:p w14:paraId="71F7CAAF"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103</w:t>
            </w:r>
          </w:p>
        </w:tc>
        <w:tc>
          <w:tcPr>
            <w:cnfStyle w:val="000001000000" w:firstRow="0" w:lastRow="0" w:firstColumn="0" w:lastColumn="0" w:oddVBand="0" w:evenVBand="1" w:oddHBand="0" w:evenHBand="0" w:firstRowFirstColumn="0" w:firstRowLastColumn="0" w:lastRowFirstColumn="0" w:lastRowLastColumn="0"/>
            <w:tcW w:w="593" w:type="pct"/>
          </w:tcPr>
          <w:p w14:paraId="4A27A032"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119</w:t>
            </w:r>
          </w:p>
        </w:tc>
        <w:tc>
          <w:tcPr>
            <w:cnfStyle w:val="000100000000" w:firstRow="0" w:lastRow="0" w:firstColumn="0" w:lastColumn="1" w:oddVBand="0" w:evenVBand="0" w:oddHBand="0" w:evenHBand="0" w:firstRowFirstColumn="0" w:firstRowLastColumn="0" w:lastRowFirstColumn="0" w:lastRowLastColumn="0"/>
            <w:tcW w:w="591" w:type="pct"/>
          </w:tcPr>
          <w:p w14:paraId="73DAE325" w14:textId="123E73A8" w:rsidR="006E35F5" w:rsidRPr="00767474" w:rsidRDefault="00740F61" w:rsidP="00E96852">
            <w:pPr>
              <w:spacing w:before="240" w:after="240" w:line="300" w:lineRule="exact"/>
              <w:jc w:val="right"/>
              <w:rPr>
                <w:rFonts w:cs="Calibri"/>
                <w:b w:val="0"/>
                <w:color w:val="auto"/>
                <w:sz w:val="18"/>
              </w:rPr>
            </w:pPr>
            <w:r w:rsidRPr="00767474">
              <w:rPr>
                <w:rFonts w:cs="Calibri"/>
                <w:b w:val="0"/>
                <w:color w:val="auto"/>
                <w:sz w:val="18"/>
              </w:rPr>
              <w:t>96</w:t>
            </w:r>
          </w:p>
        </w:tc>
      </w:tr>
      <w:tr w:rsidR="009C2CAC" w:rsidRPr="00767474" w14:paraId="01E77A50" w14:textId="2F48F23C" w:rsidTr="00767474">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2037" w:type="pct"/>
          </w:tcPr>
          <w:p w14:paraId="53A8EE69" w14:textId="77777777" w:rsidR="006E35F5" w:rsidRPr="00767474" w:rsidRDefault="006E35F5" w:rsidP="00E96852">
            <w:pPr>
              <w:spacing w:before="240" w:after="240" w:line="300" w:lineRule="exact"/>
              <w:rPr>
                <w:rFonts w:cs="Calibri"/>
                <w:b w:val="0"/>
                <w:color w:val="auto"/>
                <w:sz w:val="18"/>
              </w:rPr>
            </w:pPr>
            <w:r w:rsidRPr="00767474">
              <w:rPr>
                <w:rFonts w:cs="Calibri"/>
                <w:b w:val="0"/>
                <w:color w:val="auto"/>
                <w:sz w:val="18"/>
              </w:rPr>
              <w:t>Travel and Transport</w:t>
            </w:r>
          </w:p>
        </w:tc>
        <w:tc>
          <w:tcPr>
            <w:cnfStyle w:val="000010000000" w:firstRow="0" w:lastRow="0" w:firstColumn="0" w:lastColumn="0" w:oddVBand="1" w:evenVBand="0" w:oddHBand="0" w:evenHBand="0" w:firstRowFirstColumn="0" w:firstRowLastColumn="0" w:lastRowFirstColumn="0" w:lastRowLastColumn="0"/>
            <w:tcW w:w="593" w:type="pct"/>
          </w:tcPr>
          <w:p w14:paraId="2C679015"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268</w:t>
            </w:r>
          </w:p>
        </w:tc>
        <w:tc>
          <w:tcPr>
            <w:cnfStyle w:val="000001000000" w:firstRow="0" w:lastRow="0" w:firstColumn="0" w:lastColumn="0" w:oddVBand="0" w:evenVBand="1" w:oddHBand="0" w:evenHBand="0" w:firstRowFirstColumn="0" w:firstRowLastColumn="0" w:lastRowFirstColumn="0" w:lastRowLastColumn="0"/>
            <w:tcW w:w="593" w:type="pct"/>
          </w:tcPr>
          <w:p w14:paraId="1C0F3E3D"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273</w:t>
            </w:r>
          </w:p>
        </w:tc>
        <w:tc>
          <w:tcPr>
            <w:cnfStyle w:val="000010000000" w:firstRow="0" w:lastRow="0" w:firstColumn="0" w:lastColumn="0" w:oddVBand="1" w:evenVBand="0" w:oddHBand="0" w:evenHBand="0" w:firstRowFirstColumn="0" w:firstRowLastColumn="0" w:lastRowFirstColumn="0" w:lastRowLastColumn="0"/>
            <w:tcW w:w="593" w:type="pct"/>
          </w:tcPr>
          <w:p w14:paraId="0FD35E04"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303</w:t>
            </w:r>
          </w:p>
        </w:tc>
        <w:tc>
          <w:tcPr>
            <w:cnfStyle w:val="000001000000" w:firstRow="0" w:lastRow="0" w:firstColumn="0" w:lastColumn="0" w:oddVBand="0" w:evenVBand="1" w:oddHBand="0" w:evenHBand="0" w:firstRowFirstColumn="0" w:firstRowLastColumn="0" w:lastRowFirstColumn="0" w:lastRowLastColumn="0"/>
            <w:tcW w:w="593" w:type="pct"/>
          </w:tcPr>
          <w:p w14:paraId="3ACA673E"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311</w:t>
            </w:r>
          </w:p>
        </w:tc>
        <w:tc>
          <w:tcPr>
            <w:cnfStyle w:val="000100000000" w:firstRow="0" w:lastRow="0" w:firstColumn="0" w:lastColumn="1" w:oddVBand="0" w:evenVBand="0" w:oddHBand="0" w:evenHBand="0" w:firstRowFirstColumn="0" w:firstRowLastColumn="0" w:lastRowFirstColumn="0" w:lastRowLastColumn="0"/>
            <w:tcW w:w="591" w:type="pct"/>
          </w:tcPr>
          <w:p w14:paraId="1C81C1F0" w14:textId="27161E1E" w:rsidR="006E35F5" w:rsidRPr="00767474" w:rsidRDefault="00740F61" w:rsidP="00E96852">
            <w:pPr>
              <w:spacing w:before="240" w:after="240" w:line="300" w:lineRule="exact"/>
              <w:jc w:val="right"/>
              <w:rPr>
                <w:rFonts w:cs="Calibri"/>
                <w:b w:val="0"/>
                <w:color w:val="auto"/>
                <w:sz w:val="18"/>
              </w:rPr>
            </w:pPr>
            <w:r w:rsidRPr="00767474">
              <w:rPr>
                <w:rFonts w:cs="Calibri"/>
                <w:b w:val="0"/>
                <w:color w:val="auto"/>
                <w:sz w:val="18"/>
              </w:rPr>
              <w:t>328</w:t>
            </w:r>
          </w:p>
        </w:tc>
      </w:tr>
      <w:tr w:rsidR="009C2CAC" w:rsidRPr="00767474" w14:paraId="195A19EE" w14:textId="38F9DB5F" w:rsidTr="00767474">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2037" w:type="pct"/>
          </w:tcPr>
          <w:p w14:paraId="284BF8CD" w14:textId="77777777" w:rsidR="006E35F5" w:rsidRPr="00767474" w:rsidRDefault="006E35F5" w:rsidP="00E96852">
            <w:pPr>
              <w:spacing w:before="240" w:after="240" w:line="300" w:lineRule="exact"/>
              <w:rPr>
                <w:rFonts w:cs="Calibri"/>
                <w:b w:val="0"/>
                <w:color w:val="auto"/>
                <w:sz w:val="18"/>
              </w:rPr>
            </w:pPr>
            <w:r w:rsidRPr="00767474">
              <w:rPr>
                <w:rFonts w:cs="Calibri"/>
                <w:b w:val="0"/>
                <w:color w:val="auto"/>
                <w:sz w:val="18"/>
              </w:rPr>
              <w:t>Property Expenses</w:t>
            </w:r>
          </w:p>
        </w:tc>
        <w:tc>
          <w:tcPr>
            <w:cnfStyle w:val="000010000000" w:firstRow="0" w:lastRow="0" w:firstColumn="0" w:lastColumn="0" w:oddVBand="1" w:evenVBand="0" w:oddHBand="0" w:evenHBand="0" w:firstRowFirstColumn="0" w:firstRowLastColumn="0" w:lastRowFirstColumn="0" w:lastRowLastColumn="0"/>
            <w:tcW w:w="593" w:type="pct"/>
          </w:tcPr>
          <w:p w14:paraId="2E96BE72"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1,565</w:t>
            </w:r>
          </w:p>
        </w:tc>
        <w:tc>
          <w:tcPr>
            <w:cnfStyle w:val="000001000000" w:firstRow="0" w:lastRow="0" w:firstColumn="0" w:lastColumn="0" w:oddVBand="0" w:evenVBand="1" w:oddHBand="0" w:evenHBand="0" w:firstRowFirstColumn="0" w:firstRowLastColumn="0" w:lastRowFirstColumn="0" w:lastRowLastColumn="0"/>
            <w:tcW w:w="593" w:type="pct"/>
          </w:tcPr>
          <w:p w14:paraId="6814D63B"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1,639</w:t>
            </w:r>
          </w:p>
        </w:tc>
        <w:tc>
          <w:tcPr>
            <w:cnfStyle w:val="000010000000" w:firstRow="0" w:lastRow="0" w:firstColumn="0" w:lastColumn="0" w:oddVBand="1" w:evenVBand="0" w:oddHBand="0" w:evenHBand="0" w:firstRowFirstColumn="0" w:firstRowLastColumn="0" w:lastRowFirstColumn="0" w:lastRowLastColumn="0"/>
            <w:tcW w:w="593" w:type="pct"/>
          </w:tcPr>
          <w:p w14:paraId="026B85D5"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1,600</w:t>
            </w:r>
          </w:p>
        </w:tc>
        <w:tc>
          <w:tcPr>
            <w:cnfStyle w:val="000001000000" w:firstRow="0" w:lastRow="0" w:firstColumn="0" w:lastColumn="0" w:oddVBand="0" w:evenVBand="1" w:oddHBand="0" w:evenHBand="0" w:firstRowFirstColumn="0" w:firstRowLastColumn="0" w:lastRowFirstColumn="0" w:lastRowLastColumn="0"/>
            <w:tcW w:w="593" w:type="pct"/>
          </w:tcPr>
          <w:p w14:paraId="71F9DB2C"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1,903</w:t>
            </w:r>
          </w:p>
        </w:tc>
        <w:tc>
          <w:tcPr>
            <w:cnfStyle w:val="000100000000" w:firstRow="0" w:lastRow="0" w:firstColumn="0" w:lastColumn="1" w:oddVBand="0" w:evenVBand="0" w:oddHBand="0" w:evenHBand="0" w:firstRowFirstColumn="0" w:firstRowLastColumn="0" w:lastRowFirstColumn="0" w:lastRowLastColumn="0"/>
            <w:tcW w:w="591" w:type="pct"/>
          </w:tcPr>
          <w:p w14:paraId="6461946A" w14:textId="42C9BFF1" w:rsidR="006E35F5" w:rsidRPr="00767474" w:rsidRDefault="00740F61" w:rsidP="00E96852">
            <w:pPr>
              <w:spacing w:before="240" w:after="240" w:line="300" w:lineRule="exact"/>
              <w:jc w:val="right"/>
              <w:rPr>
                <w:rFonts w:cs="Calibri"/>
                <w:b w:val="0"/>
                <w:color w:val="auto"/>
                <w:sz w:val="18"/>
              </w:rPr>
            </w:pPr>
            <w:r w:rsidRPr="00767474">
              <w:rPr>
                <w:rFonts w:cs="Calibri"/>
                <w:b w:val="0"/>
                <w:color w:val="auto"/>
                <w:sz w:val="18"/>
              </w:rPr>
              <w:t>1,850</w:t>
            </w:r>
          </w:p>
        </w:tc>
      </w:tr>
      <w:tr w:rsidR="009C2CAC" w:rsidRPr="00767474" w14:paraId="3790B466" w14:textId="0E879C99" w:rsidTr="00767474">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2037" w:type="pct"/>
          </w:tcPr>
          <w:p w14:paraId="30A17C14" w14:textId="77777777" w:rsidR="006E35F5" w:rsidRPr="00767474" w:rsidRDefault="006E35F5" w:rsidP="00E96852">
            <w:pPr>
              <w:spacing w:before="240" w:after="240" w:line="300" w:lineRule="exact"/>
              <w:rPr>
                <w:rFonts w:cs="Calibri"/>
                <w:b w:val="0"/>
                <w:color w:val="auto"/>
                <w:sz w:val="18"/>
              </w:rPr>
            </w:pPr>
            <w:r w:rsidRPr="00767474">
              <w:rPr>
                <w:rFonts w:cs="Calibri"/>
                <w:b w:val="0"/>
                <w:color w:val="auto"/>
                <w:sz w:val="18"/>
              </w:rPr>
              <w:t>Other Expenditure</w:t>
            </w:r>
          </w:p>
        </w:tc>
        <w:tc>
          <w:tcPr>
            <w:cnfStyle w:val="000010000000" w:firstRow="0" w:lastRow="0" w:firstColumn="0" w:lastColumn="0" w:oddVBand="1" w:evenVBand="0" w:oddHBand="0" w:evenHBand="0" w:firstRowFirstColumn="0" w:firstRowLastColumn="0" w:lastRowFirstColumn="0" w:lastRowLastColumn="0"/>
            <w:tcW w:w="593" w:type="pct"/>
          </w:tcPr>
          <w:p w14:paraId="351171F9"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374</w:t>
            </w:r>
          </w:p>
        </w:tc>
        <w:tc>
          <w:tcPr>
            <w:cnfStyle w:val="000001000000" w:firstRow="0" w:lastRow="0" w:firstColumn="0" w:lastColumn="0" w:oddVBand="0" w:evenVBand="1" w:oddHBand="0" w:evenHBand="0" w:firstRowFirstColumn="0" w:firstRowLastColumn="0" w:lastRowFirstColumn="0" w:lastRowLastColumn="0"/>
            <w:tcW w:w="593" w:type="pct"/>
          </w:tcPr>
          <w:p w14:paraId="794E3306"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510</w:t>
            </w:r>
          </w:p>
        </w:tc>
        <w:tc>
          <w:tcPr>
            <w:cnfStyle w:val="000010000000" w:firstRow="0" w:lastRow="0" w:firstColumn="0" w:lastColumn="0" w:oddVBand="1" w:evenVBand="0" w:oddHBand="0" w:evenHBand="0" w:firstRowFirstColumn="0" w:firstRowLastColumn="0" w:lastRowFirstColumn="0" w:lastRowLastColumn="0"/>
            <w:tcW w:w="593" w:type="pct"/>
          </w:tcPr>
          <w:p w14:paraId="480857A7"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731</w:t>
            </w:r>
          </w:p>
        </w:tc>
        <w:tc>
          <w:tcPr>
            <w:cnfStyle w:val="000001000000" w:firstRow="0" w:lastRow="0" w:firstColumn="0" w:lastColumn="0" w:oddVBand="0" w:evenVBand="1" w:oddHBand="0" w:evenHBand="0" w:firstRowFirstColumn="0" w:firstRowLastColumn="0" w:lastRowFirstColumn="0" w:lastRowLastColumn="0"/>
            <w:tcW w:w="593" w:type="pct"/>
          </w:tcPr>
          <w:p w14:paraId="03177FDB"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1,377</w:t>
            </w:r>
          </w:p>
        </w:tc>
        <w:tc>
          <w:tcPr>
            <w:cnfStyle w:val="000100000000" w:firstRow="0" w:lastRow="0" w:firstColumn="0" w:lastColumn="1" w:oddVBand="0" w:evenVBand="0" w:oddHBand="0" w:evenHBand="0" w:firstRowFirstColumn="0" w:firstRowLastColumn="0" w:lastRowFirstColumn="0" w:lastRowLastColumn="0"/>
            <w:tcW w:w="591" w:type="pct"/>
          </w:tcPr>
          <w:p w14:paraId="038F5741" w14:textId="3A4EB0D7" w:rsidR="006E35F5" w:rsidRPr="00767474" w:rsidRDefault="00740F61" w:rsidP="00E96852">
            <w:pPr>
              <w:spacing w:before="240" w:after="240" w:line="300" w:lineRule="exact"/>
              <w:jc w:val="right"/>
              <w:rPr>
                <w:rFonts w:cs="Calibri"/>
                <w:b w:val="0"/>
                <w:color w:val="auto"/>
                <w:sz w:val="18"/>
              </w:rPr>
            </w:pPr>
            <w:r w:rsidRPr="00767474">
              <w:rPr>
                <w:rFonts w:cs="Calibri"/>
                <w:b w:val="0"/>
                <w:color w:val="auto"/>
                <w:sz w:val="18"/>
              </w:rPr>
              <w:t>1,392</w:t>
            </w:r>
          </w:p>
        </w:tc>
      </w:tr>
      <w:tr w:rsidR="009C2CAC" w:rsidRPr="00767474" w14:paraId="242BD7A0" w14:textId="2D12F889" w:rsidTr="00420D2D">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2037" w:type="pct"/>
          </w:tcPr>
          <w:p w14:paraId="45657D9B" w14:textId="77777777" w:rsidR="006E35F5" w:rsidRPr="00767474" w:rsidRDefault="006E35F5" w:rsidP="00E96852">
            <w:pPr>
              <w:spacing w:before="240" w:after="240" w:line="300" w:lineRule="exact"/>
              <w:rPr>
                <w:rFonts w:cs="Calibri"/>
                <w:b w:val="0"/>
                <w:color w:val="auto"/>
                <w:sz w:val="18"/>
              </w:rPr>
            </w:pPr>
            <w:r w:rsidRPr="00767474">
              <w:rPr>
                <w:rFonts w:cs="Calibri"/>
                <w:b w:val="0"/>
                <w:color w:val="auto"/>
                <w:sz w:val="18"/>
              </w:rPr>
              <w:t>Consultants</w:t>
            </w:r>
          </w:p>
        </w:tc>
        <w:tc>
          <w:tcPr>
            <w:cnfStyle w:val="000010000000" w:firstRow="0" w:lastRow="0" w:firstColumn="0" w:lastColumn="0" w:oddVBand="1" w:evenVBand="0" w:oddHBand="0" w:evenHBand="0" w:firstRowFirstColumn="0" w:firstRowLastColumn="0" w:lastRowFirstColumn="0" w:lastRowLastColumn="0"/>
            <w:tcW w:w="593" w:type="pct"/>
          </w:tcPr>
          <w:p w14:paraId="7E54B587"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8</w:t>
            </w:r>
          </w:p>
        </w:tc>
        <w:tc>
          <w:tcPr>
            <w:cnfStyle w:val="000001000000" w:firstRow="0" w:lastRow="0" w:firstColumn="0" w:lastColumn="0" w:oddVBand="0" w:evenVBand="1" w:oddHBand="0" w:evenHBand="0" w:firstRowFirstColumn="0" w:firstRowLastColumn="0" w:lastRowFirstColumn="0" w:lastRowLastColumn="0"/>
            <w:tcW w:w="593" w:type="pct"/>
          </w:tcPr>
          <w:p w14:paraId="12C4E95E"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21</w:t>
            </w:r>
          </w:p>
        </w:tc>
        <w:tc>
          <w:tcPr>
            <w:cnfStyle w:val="000010000000" w:firstRow="0" w:lastRow="0" w:firstColumn="0" w:lastColumn="0" w:oddVBand="1" w:evenVBand="0" w:oddHBand="0" w:evenHBand="0" w:firstRowFirstColumn="0" w:firstRowLastColumn="0" w:lastRowFirstColumn="0" w:lastRowLastColumn="0"/>
            <w:tcW w:w="593" w:type="pct"/>
          </w:tcPr>
          <w:p w14:paraId="27396F3A"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1</w:t>
            </w:r>
          </w:p>
        </w:tc>
        <w:tc>
          <w:tcPr>
            <w:cnfStyle w:val="000001000000" w:firstRow="0" w:lastRow="0" w:firstColumn="0" w:lastColumn="0" w:oddVBand="0" w:evenVBand="1" w:oddHBand="0" w:evenHBand="0" w:firstRowFirstColumn="0" w:firstRowLastColumn="0" w:lastRowFirstColumn="0" w:lastRowLastColumn="0"/>
            <w:tcW w:w="593" w:type="pct"/>
          </w:tcPr>
          <w:p w14:paraId="616CC0C3"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5</w:t>
            </w:r>
          </w:p>
        </w:tc>
        <w:tc>
          <w:tcPr>
            <w:cnfStyle w:val="000100000000" w:firstRow="0" w:lastRow="0" w:firstColumn="0" w:lastColumn="1" w:oddVBand="0" w:evenVBand="0" w:oddHBand="0" w:evenHBand="0" w:firstRowFirstColumn="0" w:firstRowLastColumn="0" w:lastRowFirstColumn="0" w:lastRowLastColumn="0"/>
            <w:tcW w:w="591" w:type="pct"/>
          </w:tcPr>
          <w:p w14:paraId="4BD561C8" w14:textId="51DD4678" w:rsidR="006E35F5" w:rsidRPr="00767474" w:rsidRDefault="00740F61" w:rsidP="00E96852">
            <w:pPr>
              <w:spacing w:before="240" w:after="240" w:line="300" w:lineRule="exact"/>
              <w:jc w:val="right"/>
              <w:rPr>
                <w:rFonts w:cs="Calibri"/>
                <w:b w:val="0"/>
                <w:color w:val="auto"/>
                <w:sz w:val="18"/>
              </w:rPr>
            </w:pPr>
            <w:r w:rsidRPr="00767474">
              <w:rPr>
                <w:rFonts w:cs="Calibri"/>
                <w:b w:val="0"/>
                <w:color w:val="auto"/>
                <w:sz w:val="18"/>
              </w:rPr>
              <w:t>13</w:t>
            </w:r>
          </w:p>
        </w:tc>
      </w:tr>
      <w:tr w:rsidR="009C2CAC" w:rsidRPr="00767474" w14:paraId="54E0065D" w14:textId="54151078" w:rsidTr="00767474">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037" w:type="pct"/>
          </w:tcPr>
          <w:p w14:paraId="40FBE659" w14:textId="77777777" w:rsidR="006E35F5" w:rsidRPr="00767474" w:rsidRDefault="006E35F5" w:rsidP="00E96852">
            <w:pPr>
              <w:spacing w:before="240" w:after="240" w:line="300" w:lineRule="exact"/>
              <w:rPr>
                <w:rFonts w:cs="Calibri"/>
                <w:b w:val="0"/>
                <w:color w:val="auto"/>
                <w:sz w:val="18"/>
              </w:rPr>
            </w:pPr>
            <w:r w:rsidRPr="00767474">
              <w:rPr>
                <w:rFonts w:cs="Calibri"/>
                <w:b w:val="0"/>
                <w:color w:val="auto"/>
                <w:sz w:val="18"/>
              </w:rPr>
              <w:t>TOTAL</w:t>
            </w:r>
          </w:p>
        </w:tc>
        <w:tc>
          <w:tcPr>
            <w:cnfStyle w:val="000010000000" w:firstRow="0" w:lastRow="0" w:firstColumn="0" w:lastColumn="0" w:oddVBand="1" w:evenVBand="0" w:oddHBand="0" w:evenHBand="0" w:firstRowFirstColumn="0" w:firstRowLastColumn="0" w:lastRowFirstColumn="0" w:lastRowLastColumn="0"/>
            <w:tcW w:w="593" w:type="pct"/>
          </w:tcPr>
          <w:p w14:paraId="6EB6F661"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11,414</w:t>
            </w:r>
          </w:p>
        </w:tc>
        <w:tc>
          <w:tcPr>
            <w:cnfStyle w:val="000001000000" w:firstRow="0" w:lastRow="0" w:firstColumn="0" w:lastColumn="0" w:oddVBand="0" w:evenVBand="1" w:oddHBand="0" w:evenHBand="0" w:firstRowFirstColumn="0" w:firstRowLastColumn="0" w:lastRowFirstColumn="0" w:lastRowLastColumn="0"/>
            <w:tcW w:w="593" w:type="pct"/>
          </w:tcPr>
          <w:p w14:paraId="7C16D71A"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11,792</w:t>
            </w:r>
          </w:p>
        </w:tc>
        <w:tc>
          <w:tcPr>
            <w:cnfStyle w:val="000010000000" w:firstRow="0" w:lastRow="0" w:firstColumn="0" w:lastColumn="0" w:oddVBand="1" w:evenVBand="0" w:oddHBand="0" w:evenHBand="0" w:firstRowFirstColumn="0" w:firstRowLastColumn="0" w:lastRowFirstColumn="0" w:lastRowLastColumn="0"/>
            <w:tcW w:w="593" w:type="pct"/>
          </w:tcPr>
          <w:p w14:paraId="134707FE"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12,046</w:t>
            </w:r>
          </w:p>
        </w:tc>
        <w:tc>
          <w:tcPr>
            <w:cnfStyle w:val="000001000000" w:firstRow="0" w:lastRow="0" w:firstColumn="0" w:lastColumn="0" w:oddVBand="0" w:evenVBand="1" w:oddHBand="0" w:evenHBand="0" w:firstRowFirstColumn="0" w:firstRowLastColumn="0" w:lastRowFirstColumn="0" w:lastRowLastColumn="0"/>
            <w:tcW w:w="593" w:type="pct"/>
          </w:tcPr>
          <w:p w14:paraId="270A6561" w14:textId="77777777" w:rsidR="006E35F5" w:rsidRPr="00767474" w:rsidRDefault="006E35F5" w:rsidP="00E96852">
            <w:pPr>
              <w:spacing w:before="240" w:after="240" w:line="300" w:lineRule="exact"/>
              <w:jc w:val="right"/>
              <w:rPr>
                <w:rFonts w:cs="Calibri"/>
                <w:b w:val="0"/>
                <w:color w:val="auto"/>
                <w:sz w:val="18"/>
              </w:rPr>
            </w:pPr>
            <w:r w:rsidRPr="00767474">
              <w:rPr>
                <w:rFonts w:cs="Calibri"/>
                <w:b w:val="0"/>
                <w:color w:val="auto"/>
                <w:sz w:val="18"/>
              </w:rPr>
              <w:t>13,719</w:t>
            </w:r>
          </w:p>
        </w:tc>
        <w:tc>
          <w:tcPr>
            <w:cnfStyle w:val="000100000000" w:firstRow="0" w:lastRow="0" w:firstColumn="0" w:lastColumn="1" w:oddVBand="0" w:evenVBand="0" w:oddHBand="0" w:evenHBand="0" w:firstRowFirstColumn="0" w:firstRowLastColumn="0" w:lastRowFirstColumn="0" w:lastRowLastColumn="0"/>
            <w:tcW w:w="591" w:type="pct"/>
          </w:tcPr>
          <w:p w14:paraId="4725AB21" w14:textId="20AD5025" w:rsidR="006E35F5" w:rsidRPr="00767474" w:rsidRDefault="00740F61" w:rsidP="00E96852">
            <w:pPr>
              <w:spacing w:before="240" w:after="240" w:line="300" w:lineRule="exact"/>
              <w:jc w:val="right"/>
              <w:rPr>
                <w:rFonts w:cs="Calibri"/>
                <w:b w:val="0"/>
                <w:color w:val="auto"/>
                <w:sz w:val="18"/>
              </w:rPr>
            </w:pPr>
            <w:r w:rsidRPr="00767474">
              <w:rPr>
                <w:rFonts w:cs="Calibri"/>
                <w:b w:val="0"/>
                <w:color w:val="auto"/>
                <w:sz w:val="18"/>
              </w:rPr>
              <w:t>14,142</w:t>
            </w:r>
          </w:p>
        </w:tc>
      </w:tr>
    </w:tbl>
    <w:p w14:paraId="31610C9B" w14:textId="77777777" w:rsidR="00B72B89" w:rsidRPr="00767474" w:rsidRDefault="00B72B89" w:rsidP="00E96852">
      <w:pPr>
        <w:spacing w:before="240" w:after="240" w:line="300" w:lineRule="exact"/>
        <w:rPr>
          <w:rFonts w:cs="Calibri"/>
        </w:rPr>
      </w:pPr>
    </w:p>
    <w:sectPr w:rsidR="00B72B89" w:rsidRPr="00767474" w:rsidSect="00CC30BC">
      <w:pgSz w:w="12240" w:h="15840" w:code="1"/>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78DD1" w14:textId="77777777" w:rsidR="00647CF1" w:rsidRDefault="00647CF1" w:rsidP="00A91D75">
      <w:r>
        <w:separator/>
      </w:r>
    </w:p>
  </w:endnote>
  <w:endnote w:type="continuationSeparator" w:id="0">
    <w:p w14:paraId="41F10DE0" w14:textId="77777777" w:rsidR="00647CF1" w:rsidRDefault="00647CF1"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5"/>
      <w:gridCol w:w="4115"/>
    </w:tblGrid>
    <w:tr w:rsidR="003C5A3B" w14:paraId="66C9D9F8" w14:textId="77777777" w:rsidTr="00CA4DD2">
      <w:trPr>
        <w:trHeight w:hRule="exact" w:val="115"/>
        <w:jc w:val="center"/>
      </w:trPr>
      <w:tc>
        <w:tcPr>
          <w:tcW w:w="5245" w:type="dxa"/>
          <w:shd w:val="clear" w:color="auto" w:fill="90C5F6" w:themeFill="accent1" w:themeFillTint="66"/>
          <w:tcMar>
            <w:top w:w="0" w:type="dxa"/>
            <w:bottom w:w="0" w:type="dxa"/>
          </w:tcMar>
        </w:tcPr>
        <w:p w14:paraId="7E0F48CB" w14:textId="77777777" w:rsidR="003C5A3B" w:rsidRDefault="003C5A3B">
          <w:pPr>
            <w:pStyle w:val="Header"/>
            <w:rPr>
              <w:caps/>
              <w:sz w:val="18"/>
            </w:rPr>
          </w:pPr>
        </w:p>
      </w:tc>
      <w:tc>
        <w:tcPr>
          <w:tcW w:w="4115" w:type="dxa"/>
          <w:shd w:val="clear" w:color="auto" w:fill="90C5F6" w:themeFill="accent1" w:themeFillTint="66"/>
          <w:tcMar>
            <w:top w:w="0" w:type="dxa"/>
            <w:bottom w:w="0" w:type="dxa"/>
          </w:tcMar>
        </w:tcPr>
        <w:p w14:paraId="2B689932" w14:textId="77777777" w:rsidR="003C5A3B" w:rsidRDefault="003C5A3B" w:rsidP="00193139">
          <w:pPr>
            <w:pStyle w:val="Header"/>
            <w:jc w:val="center"/>
            <w:rPr>
              <w:caps/>
              <w:sz w:val="18"/>
            </w:rPr>
          </w:pPr>
        </w:p>
      </w:tc>
    </w:tr>
    <w:tr w:rsidR="003C5A3B" w14:paraId="3763111E" w14:textId="77777777" w:rsidTr="00CA4DD2">
      <w:trPr>
        <w:jc w:val="center"/>
      </w:trPr>
      <w:tc>
        <w:tcPr>
          <w:tcW w:w="5245" w:type="dxa"/>
          <w:shd w:val="clear" w:color="auto" w:fill="auto"/>
          <w:vAlign w:val="center"/>
        </w:tcPr>
        <w:p w14:paraId="68BBF1E2" w14:textId="77777777" w:rsidR="003C5A3B" w:rsidRDefault="003C5A3B" w:rsidP="00193139">
          <w:pPr>
            <w:pStyle w:val="Footer"/>
            <w:rPr>
              <w:caps/>
              <w:color w:val="808080" w:themeColor="background1" w:themeShade="80"/>
              <w:sz w:val="18"/>
              <w:szCs w:val="18"/>
            </w:rPr>
          </w:pPr>
        </w:p>
      </w:tc>
      <w:tc>
        <w:tcPr>
          <w:tcW w:w="4115" w:type="dxa"/>
          <w:shd w:val="clear" w:color="auto" w:fill="auto"/>
          <w:vAlign w:val="center"/>
        </w:tcPr>
        <w:p w14:paraId="0D3B4F6F" w14:textId="77777777" w:rsidR="003C5A3B" w:rsidRDefault="003C5A3B">
          <w:pPr>
            <w:pStyle w:val="Footer"/>
            <w:jc w:val="right"/>
            <w:rPr>
              <w:caps/>
              <w:color w:val="808080" w:themeColor="background1" w:themeShade="80"/>
              <w:sz w:val="18"/>
              <w:szCs w:val="18"/>
            </w:rPr>
          </w:pPr>
        </w:p>
      </w:tc>
    </w:tr>
  </w:tbl>
  <w:p w14:paraId="6E9483C9" w14:textId="77777777" w:rsidR="003C5A3B" w:rsidRDefault="003C5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CE8E9" w14:textId="77777777" w:rsidR="003C5A3B" w:rsidRPr="003E6091" w:rsidRDefault="003C5A3B" w:rsidP="003E6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936020204"/>
      <w:docPartObj>
        <w:docPartGallery w:val="Page Numbers (Bottom of Page)"/>
        <w:docPartUnique/>
      </w:docPartObj>
    </w:sdtPr>
    <w:sdtEndPr>
      <w:rPr>
        <w:noProof/>
      </w:rPr>
    </w:sdtEndPr>
    <w:sdtContent>
      <w:p w14:paraId="2F7836C1" w14:textId="798ED855" w:rsidR="003C5A3B" w:rsidRPr="004425FD" w:rsidRDefault="003C5A3B">
        <w:pPr>
          <w:pStyle w:val="Footer"/>
          <w:jc w:val="right"/>
          <w:rPr>
            <w:color w:val="auto"/>
          </w:rPr>
        </w:pPr>
        <w:r w:rsidRPr="004425FD">
          <w:rPr>
            <w:color w:val="auto"/>
          </w:rPr>
          <w:fldChar w:fldCharType="begin"/>
        </w:r>
        <w:r w:rsidRPr="004425FD">
          <w:rPr>
            <w:color w:val="auto"/>
          </w:rPr>
          <w:instrText xml:space="preserve"> PAGE   \* MERGEFORMAT </w:instrText>
        </w:r>
        <w:r w:rsidRPr="004425FD">
          <w:rPr>
            <w:color w:val="auto"/>
          </w:rPr>
          <w:fldChar w:fldCharType="separate"/>
        </w:r>
        <w:r w:rsidR="00420D2D">
          <w:rPr>
            <w:noProof/>
            <w:color w:val="auto"/>
          </w:rPr>
          <w:t>2</w:t>
        </w:r>
        <w:r w:rsidRPr="004425FD">
          <w:rPr>
            <w:noProof/>
            <w:color w:val="auto"/>
          </w:rPr>
          <w:fldChar w:fldCharType="end"/>
        </w:r>
      </w:p>
    </w:sdtContent>
  </w:sdt>
  <w:p w14:paraId="156C9C6C" w14:textId="77777777" w:rsidR="003C5A3B" w:rsidRPr="00E96852" w:rsidRDefault="003C5A3B" w:rsidP="00E96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FFD87" w14:textId="77777777" w:rsidR="00647CF1" w:rsidRDefault="00647CF1" w:rsidP="00A91D75">
      <w:r>
        <w:separator/>
      </w:r>
    </w:p>
  </w:footnote>
  <w:footnote w:type="continuationSeparator" w:id="0">
    <w:p w14:paraId="12A62E2D" w14:textId="77777777" w:rsidR="00647CF1" w:rsidRDefault="00647CF1" w:rsidP="00A91D75">
      <w:r>
        <w:continuationSeparator/>
      </w:r>
    </w:p>
  </w:footnote>
  <w:footnote w:id="1">
    <w:p w14:paraId="7C6D890C" w14:textId="6B791CE6" w:rsidR="003C5A3B" w:rsidRPr="00B64AE9" w:rsidRDefault="003C5A3B">
      <w:pPr>
        <w:pStyle w:val="FootnoteText"/>
        <w:rPr>
          <w:color w:val="5F5F5E"/>
          <w:sz w:val="18"/>
        </w:rPr>
      </w:pPr>
      <w:r>
        <w:rPr>
          <w:rStyle w:val="FootnoteReference"/>
        </w:rPr>
        <w:footnoteRef/>
      </w:r>
      <w:r>
        <w:t xml:space="preserve"> </w:t>
      </w:r>
      <w:r>
        <w:rPr>
          <w:color w:val="5F5F5E"/>
          <w:sz w:val="18"/>
        </w:rPr>
        <w:t>Staffing numbers exclude magistrates as they are not Tasmanian State Service employees.  At 30 June 2019 there were 15 full time equivalent magistrates.</w:t>
      </w:r>
    </w:p>
  </w:footnote>
  <w:footnote w:id="2">
    <w:p w14:paraId="714B7EC9" w14:textId="07C6164E" w:rsidR="009F6D7F" w:rsidRDefault="009F6D7F">
      <w:pPr>
        <w:pStyle w:val="FootnoteText"/>
      </w:pPr>
      <w:r>
        <w:rPr>
          <w:rStyle w:val="FootnoteReference"/>
        </w:rPr>
        <w:footnoteRef/>
      </w:r>
      <w:r>
        <w:t xml:space="preserve"> </w:t>
      </w:r>
      <w:r w:rsidRPr="009F6D7F">
        <w:t>https://www.magistratescourt.tas.gov.au/about_us/coroners/coronial_findings</w:t>
      </w:r>
      <w:r>
        <w:t xml:space="preserve"> </w:t>
      </w:r>
    </w:p>
  </w:footnote>
  <w:footnote w:id="3">
    <w:p w14:paraId="7BC17D05" w14:textId="3BAE6265" w:rsidR="009F6D7F" w:rsidRDefault="009F6D7F">
      <w:pPr>
        <w:pStyle w:val="FootnoteText"/>
      </w:pPr>
      <w:r>
        <w:rPr>
          <w:rStyle w:val="FootnoteReference"/>
        </w:rPr>
        <w:footnoteRef/>
      </w:r>
      <w:r>
        <w:t xml:space="preserve"> </w:t>
      </w:r>
      <w:r w:rsidRPr="009F6D7F">
        <w:t>https://www.magistratescourt.tas.gov.au/about_us/coroners/coronial-findings-2019-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B778" w14:textId="77777777" w:rsidR="003C5A3B" w:rsidRDefault="003C5A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E0BB" w14:textId="77777777" w:rsidR="003C5A3B" w:rsidRDefault="003C5A3B">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FCF"/>
    <w:multiLevelType w:val="hybridMultilevel"/>
    <w:tmpl w:val="13389A34"/>
    <w:lvl w:ilvl="0" w:tplc="CCA200E0">
      <w:start w:val="1"/>
      <w:numFmt w:val="bullet"/>
      <w:lvlText w:val=""/>
      <w:lvlJc w:val="left"/>
      <w:pPr>
        <w:ind w:left="1080" w:hanging="360"/>
      </w:pPr>
      <w:rPr>
        <w:rFonts w:ascii="Symbol" w:hAnsi="Symbol" w:hint="default"/>
        <w:color w:val="auto"/>
        <w:spacing w:val="-3"/>
        <w:w w:val="100"/>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DF0D87"/>
    <w:multiLevelType w:val="hybridMultilevel"/>
    <w:tmpl w:val="8692F680"/>
    <w:lvl w:ilvl="0" w:tplc="1D28FFC8">
      <w:start w:val="1"/>
      <w:numFmt w:val="bullet"/>
      <w:pStyle w:val="ListBullet"/>
      <w:lvlText w:val=""/>
      <w:lvlJc w:val="left"/>
      <w:pPr>
        <w:ind w:left="862" w:hanging="360"/>
      </w:pPr>
      <w:rPr>
        <w:rFonts w:ascii="Symbol" w:hAnsi="Symbol" w:hint="default"/>
        <w:color w:val="0B5294" w:themeColor="accent1" w:themeShade="BF"/>
        <w:spacing w:val="-3"/>
        <w:w w:val="100"/>
        <w:sz w:val="24"/>
        <w:szCs w:val="24"/>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B7A6F31"/>
    <w:multiLevelType w:val="hybridMultilevel"/>
    <w:tmpl w:val="F5CAC9F0"/>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3" w15:restartNumberingAfterBreak="0">
    <w:nsid w:val="12DF36B3"/>
    <w:multiLevelType w:val="hybridMultilevel"/>
    <w:tmpl w:val="5FE42B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846645B"/>
    <w:multiLevelType w:val="hybridMultilevel"/>
    <w:tmpl w:val="7230F77C"/>
    <w:lvl w:ilvl="0" w:tplc="0C090001">
      <w:start w:val="1"/>
      <w:numFmt w:val="bullet"/>
      <w:lvlText w:val=""/>
      <w:lvlJc w:val="left"/>
      <w:pPr>
        <w:ind w:left="1225" w:hanging="360"/>
      </w:pPr>
      <w:rPr>
        <w:rFonts w:ascii="Symbol" w:hAnsi="Symbol" w:hint="default"/>
      </w:rPr>
    </w:lvl>
    <w:lvl w:ilvl="1" w:tplc="0C090003" w:tentative="1">
      <w:start w:val="1"/>
      <w:numFmt w:val="bullet"/>
      <w:lvlText w:val="o"/>
      <w:lvlJc w:val="left"/>
      <w:pPr>
        <w:ind w:left="1945" w:hanging="360"/>
      </w:pPr>
      <w:rPr>
        <w:rFonts w:ascii="Courier New" w:hAnsi="Courier New" w:cs="Courier New" w:hint="default"/>
      </w:rPr>
    </w:lvl>
    <w:lvl w:ilvl="2" w:tplc="0C090005" w:tentative="1">
      <w:start w:val="1"/>
      <w:numFmt w:val="bullet"/>
      <w:lvlText w:val=""/>
      <w:lvlJc w:val="left"/>
      <w:pPr>
        <w:ind w:left="2665" w:hanging="360"/>
      </w:pPr>
      <w:rPr>
        <w:rFonts w:ascii="Wingdings" w:hAnsi="Wingdings" w:hint="default"/>
      </w:rPr>
    </w:lvl>
    <w:lvl w:ilvl="3" w:tplc="0C090001" w:tentative="1">
      <w:start w:val="1"/>
      <w:numFmt w:val="bullet"/>
      <w:lvlText w:val=""/>
      <w:lvlJc w:val="left"/>
      <w:pPr>
        <w:ind w:left="3385" w:hanging="360"/>
      </w:pPr>
      <w:rPr>
        <w:rFonts w:ascii="Symbol" w:hAnsi="Symbol" w:hint="default"/>
      </w:rPr>
    </w:lvl>
    <w:lvl w:ilvl="4" w:tplc="0C090003" w:tentative="1">
      <w:start w:val="1"/>
      <w:numFmt w:val="bullet"/>
      <w:lvlText w:val="o"/>
      <w:lvlJc w:val="left"/>
      <w:pPr>
        <w:ind w:left="4105" w:hanging="360"/>
      </w:pPr>
      <w:rPr>
        <w:rFonts w:ascii="Courier New" w:hAnsi="Courier New" w:cs="Courier New" w:hint="default"/>
      </w:rPr>
    </w:lvl>
    <w:lvl w:ilvl="5" w:tplc="0C090005" w:tentative="1">
      <w:start w:val="1"/>
      <w:numFmt w:val="bullet"/>
      <w:lvlText w:val=""/>
      <w:lvlJc w:val="left"/>
      <w:pPr>
        <w:ind w:left="4825" w:hanging="360"/>
      </w:pPr>
      <w:rPr>
        <w:rFonts w:ascii="Wingdings" w:hAnsi="Wingdings" w:hint="default"/>
      </w:rPr>
    </w:lvl>
    <w:lvl w:ilvl="6" w:tplc="0C090001" w:tentative="1">
      <w:start w:val="1"/>
      <w:numFmt w:val="bullet"/>
      <w:lvlText w:val=""/>
      <w:lvlJc w:val="left"/>
      <w:pPr>
        <w:ind w:left="5545" w:hanging="360"/>
      </w:pPr>
      <w:rPr>
        <w:rFonts w:ascii="Symbol" w:hAnsi="Symbol" w:hint="default"/>
      </w:rPr>
    </w:lvl>
    <w:lvl w:ilvl="7" w:tplc="0C090003" w:tentative="1">
      <w:start w:val="1"/>
      <w:numFmt w:val="bullet"/>
      <w:lvlText w:val="o"/>
      <w:lvlJc w:val="left"/>
      <w:pPr>
        <w:ind w:left="6265" w:hanging="360"/>
      </w:pPr>
      <w:rPr>
        <w:rFonts w:ascii="Courier New" w:hAnsi="Courier New" w:cs="Courier New" w:hint="default"/>
      </w:rPr>
    </w:lvl>
    <w:lvl w:ilvl="8" w:tplc="0C090005" w:tentative="1">
      <w:start w:val="1"/>
      <w:numFmt w:val="bullet"/>
      <w:lvlText w:val=""/>
      <w:lvlJc w:val="left"/>
      <w:pPr>
        <w:ind w:left="6985" w:hanging="360"/>
      </w:pPr>
      <w:rPr>
        <w:rFonts w:ascii="Wingdings" w:hAnsi="Wingdings" w:hint="default"/>
      </w:rPr>
    </w:lvl>
  </w:abstractNum>
  <w:abstractNum w:abstractNumId="5" w15:restartNumberingAfterBreak="0">
    <w:nsid w:val="1D6A1B3C"/>
    <w:multiLevelType w:val="hybridMultilevel"/>
    <w:tmpl w:val="1EB2F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186E43"/>
    <w:multiLevelType w:val="hybridMultilevel"/>
    <w:tmpl w:val="7DC8CC22"/>
    <w:lvl w:ilvl="0" w:tplc="CCA200E0">
      <w:start w:val="1"/>
      <w:numFmt w:val="bullet"/>
      <w:lvlText w:val=""/>
      <w:lvlJc w:val="left"/>
      <w:pPr>
        <w:ind w:left="1724" w:hanging="360"/>
      </w:pPr>
      <w:rPr>
        <w:rFonts w:ascii="Symbol" w:hAnsi="Symbol" w:hint="default"/>
        <w:color w:val="auto"/>
        <w:spacing w:val="-3"/>
        <w:w w:val="100"/>
        <w:sz w:val="24"/>
        <w:szCs w:val="24"/>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8" w15:restartNumberingAfterBreak="0">
    <w:nsid w:val="2B774063"/>
    <w:multiLevelType w:val="hybridMultilevel"/>
    <w:tmpl w:val="BAA82F36"/>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9" w15:restartNumberingAfterBreak="0">
    <w:nsid w:val="380C6A99"/>
    <w:multiLevelType w:val="hybridMultilevel"/>
    <w:tmpl w:val="6DBE9FD4"/>
    <w:lvl w:ilvl="0" w:tplc="EF8C63BA">
      <w:start w:val="1"/>
      <w:numFmt w:val="bullet"/>
      <w:lvlText w:val=""/>
      <w:lvlJc w:val="left"/>
      <w:pPr>
        <w:ind w:left="862" w:hanging="360"/>
      </w:pPr>
      <w:rPr>
        <w:rFonts w:ascii="Symbol" w:hAnsi="Symbol" w:hint="default"/>
        <w:color w:val="auto"/>
        <w:spacing w:val="-3"/>
        <w:w w:val="100"/>
        <w:sz w:val="24"/>
        <w:szCs w:val="24"/>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E62C99"/>
    <w:multiLevelType w:val="hybridMultilevel"/>
    <w:tmpl w:val="6BA0360E"/>
    <w:lvl w:ilvl="0" w:tplc="EF8C63BA">
      <w:start w:val="1"/>
      <w:numFmt w:val="bullet"/>
      <w:lvlText w:val=""/>
      <w:lvlJc w:val="left"/>
      <w:pPr>
        <w:ind w:left="1222" w:hanging="360"/>
      </w:pPr>
      <w:rPr>
        <w:rFonts w:ascii="Symbol" w:hAnsi="Symbol" w:hint="default"/>
        <w:color w:val="auto"/>
        <w:spacing w:val="-3"/>
        <w:w w:val="100"/>
        <w:sz w:val="24"/>
        <w:szCs w:val="24"/>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1" w15:restartNumberingAfterBreak="0">
    <w:nsid w:val="4DDD4E3F"/>
    <w:multiLevelType w:val="hybridMultilevel"/>
    <w:tmpl w:val="FFC8509E"/>
    <w:lvl w:ilvl="0" w:tplc="79CABFA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2F5781"/>
    <w:multiLevelType w:val="hybridMultilevel"/>
    <w:tmpl w:val="4B6A92A8"/>
    <w:lvl w:ilvl="0" w:tplc="CCA200E0">
      <w:start w:val="1"/>
      <w:numFmt w:val="bullet"/>
      <w:lvlText w:val=""/>
      <w:lvlJc w:val="left"/>
      <w:pPr>
        <w:ind w:left="1724" w:hanging="360"/>
      </w:pPr>
      <w:rPr>
        <w:rFonts w:ascii="Symbol" w:hAnsi="Symbol" w:hint="default"/>
        <w:color w:val="auto"/>
        <w:spacing w:val="-3"/>
        <w:w w:val="100"/>
        <w:sz w:val="24"/>
        <w:szCs w:val="24"/>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3" w15:restartNumberingAfterBreak="0">
    <w:nsid w:val="6FAA2542"/>
    <w:multiLevelType w:val="hybridMultilevel"/>
    <w:tmpl w:val="0694B75E"/>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4" w15:restartNumberingAfterBreak="0">
    <w:nsid w:val="73457AF9"/>
    <w:multiLevelType w:val="hybridMultilevel"/>
    <w:tmpl w:val="D55CC262"/>
    <w:lvl w:ilvl="0" w:tplc="A84A9DBE">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8984290"/>
    <w:multiLevelType w:val="hybridMultilevel"/>
    <w:tmpl w:val="67F248CA"/>
    <w:lvl w:ilvl="0" w:tplc="A84A9DBE">
      <w:start w:val="1"/>
      <w:numFmt w:val="bullet"/>
      <w:lvlText w:val=""/>
      <w:lvlJc w:val="left"/>
      <w:pPr>
        <w:ind w:left="83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F345B2"/>
    <w:multiLevelType w:val="hybridMultilevel"/>
    <w:tmpl w:val="8B46850C"/>
    <w:lvl w:ilvl="0" w:tplc="43404344">
      <w:start w:val="1"/>
      <w:numFmt w:val="bullet"/>
      <w:lvlText w:val=""/>
      <w:lvlJc w:val="left"/>
      <w:pPr>
        <w:ind w:left="720" w:hanging="360"/>
      </w:pPr>
      <w:rPr>
        <w:rFonts w:ascii="Symbol" w:hAnsi="Symbol" w:hint="default"/>
        <w:spacing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9"/>
  </w:num>
  <w:num w:numId="5">
    <w:abstractNumId w:val="15"/>
  </w:num>
  <w:num w:numId="6">
    <w:abstractNumId w:val="14"/>
  </w:num>
  <w:num w:numId="7">
    <w:abstractNumId w:val="8"/>
  </w:num>
  <w:num w:numId="8">
    <w:abstractNumId w:val="0"/>
  </w:num>
  <w:num w:numId="9">
    <w:abstractNumId w:val="12"/>
  </w:num>
  <w:num w:numId="10">
    <w:abstractNumId w:val="7"/>
  </w:num>
  <w:num w:numId="11">
    <w:abstractNumId w:val="5"/>
  </w:num>
  <w:num w:numId="12">
    <w:abstractNumId w:val="16"/>
  </w:num>
  <w:num w:numId="13">
    <w:abstractNumId w:val="2"/>
  </w:num>
  <w:num w:numId="14">
    <w:abstractNumId w:val="13"/>
  </w:num>
  <w:num w:numId="15">
    <w:abstractNumId w:val="3"/>
  </w:num>
  <w:num w:numId="16">
    <w:abstractNumId w:val="4"/>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7C0395-64DA-483C-8502-DF5733207C04}"/>
    <w:docVar w:name="dgnword-eventsink" w:val="843735896"/>
  </w:docVars>
  <w:rsids>
    <w:rsidRoot w:val="00C752EE"/>
    <w:rsid w:val="00000898"/>
    <w:rsid w:val="000042B7"/>
    <w:rsid w:val="0000621D"/>
    <w:rsid w:val="00007379"/>
    <w:rsid w:val="00007792"/>
    <w:rsid w:val="0001226A"/>
    <w:rsid w:val="000161B7"/>
    <w:rsid w:val="00017B43"/>
    <w:rsid w:val="0002078E"/>
    <w:rsid w:val="0002111D"/>
    <w:rsid w:val="000240BE"/>
    <w:rsid w:val="00026F0B"/>
    <w:rsid w:val="000300EF"/>
    <w:rsid w:val="00030993"/>
    <w:rsid w:val="0003676C"/>
    <w:rsid w:val="00036925"/>
    <w:rsid w:val="00040B9F"/>
    <w:rsid w:val="000458AF"/>
    <w:rsid w:val="00050F26"/>
    <w:rsid w:val="000534A4"/>
    <w:rsid w:val="000550D9"/>
    <w:rsid w:val="00057B97"/>
    <w:rsid w:val="000605F6"/>
    <w:rsid w:val="00061B9B"/>
    <w:rsid w:val="000666AC"/>
    <w:rsid w:val="0007565C"/>
    <w:rsid w:val="00082BF2"/>
    <w:rsid w:val="00082E9B"/>
    <w:rsid w:val="00083A5C"/>
    <w:rsid w:val="00084665"/>
    <w:rsid w:val="00084928"/>
    <w:rsid w:val="000862AD"/>
    <w:rsid w:val="000936A5"/>
    <w:rsid w:val="00096011"/>
    <w:rsid w:val="00096773"/>
    <w:rsid w:val="0009794E"/>
    <w:rsid w:val="000A09B1"/>
    <w:rsid w:val="000A0DB0"/>
    <w:rsid w:val="000A0E65"/>
    <w:rsid w:val="000A39A9"/>
    <w:rsid w:val="000A413B"/>
    <w:rsid w:val="000A68F7"/>
    <w:rsid w:val="000B21E4"/>
    <w:rsid w:val="000B382C"/>
    <w:rsid w:val="000B4FAF"/>
    <w:rsid w:val="000B5ABF"/>
    <w:rsid w:val="000B5DA1"/>
    <w:rsid w:val="000C4E42"/>
    <w:rsid w:val="000C6325"/>
    <w:rsid w:val="000D15FB"/>
    <w:rsid w:val="000D7F36"/>
    <w:rsid w:val="000E021A"/>
    <w:rsid w:val="000E4413"/>
    <w:rsid w:val="000E446C"/>
    <w:rsid w:val="000E4476"/>
    <w:rsid w:val="000E49C7"/>
    <w:rsid w:val="000F00CE"/>
    <w:rsid w:val="000F1701"/>
    <w:rsid w:val="000F1ECD"/>
    <w:rsid w:val="000F490C"/>
    <w:rsid w:val="001038E4"/>
    <w:rsid w:val="001053A3"/>
    <w:rsid w:val="00105C0D"/>
    <w:rsid w:val="00106231"/>
    <w:rsid w:val="00106426"/>
    <w:rsid w:val="001117A8"/>
    <w:rsid w:val="00115454"/>
    <w:rsid w:val="001164B6"/>
    <w:rsid w:val="001203FF"/>
    <w:rsid w:val="0012337B"/>
    <w:rsid w:val="001264C8"/>
    <w:rsid w:val="00130383"/>
    <w:rsid w:val="00130488"/>
    <w:rsid w:val="00130C6A"/>
    <w:rsid w:val="0013519F"/>
    <w:rsid w:val="00135B9A"/>
    <w:rsid w:val="00140AC5"/>
    <w:rsid w:val="00140C38"/>
    <w:rsid w:val="0014202C"/>
    <w:rsid w:val="0014563B"/>
    <w:rsid w:val="00147024"/>
    <w:rsid w:val="00151225"/>
    <w:rsid w:val="00151D10"/>
    <w:rsid w:val="00152291"/>
    <w:rsid w:val="00152423"/>
    <w:rsid w:val="00152D35"/>
    <w:rsid w:val="00155789"/>
    <w:rsid w:val="001559AC"/>
    <w:rsid w:val="0016023A"/>
    <w:rsid w:val="00173B59"/>
    <w:rsid w:val="0018071C"/>
    <w:rsid w:val="00180CFF"/>
    <w:rsid w:val="00183949"/>
    <w:rsid w:val="001845A5"/>
    <w:rsid w:val="00184B35"/>
    <w:rsid w:val="001865F2"/>
    <w:rsid w:val="0018709A"/>
    <w:rsid w:val="00187FB4"/>
    <w:rsid w:val="00193139"/>
    <w:rsid w:val="00196C98"/>
    <w:rsid w:val="0019729B"/>
    <w:rsid w:val="001A26D3"/>
    <w:rsid w:val="001A281B"/>
    <w:rsid w:val="001A5A24"/>
    <w:rsid w:val="001A62B7"/>
    <w:rsid w:val="001B13C6"/>
    <w:rsid w:val="001B2880"/>
    <w:rsid w:val="001B5DD5"/>
    <w:rsid w:val="001C27C3"/>
    <w:rsid w:val="001C3AED"/>
    <w:rsid w:val="001C40E5"/>
    <w:rsid w:val="001D1125"/>
    <w:rsid w:val="001D4634"/>
    <w:rsid w:val="001D5344"/>
    <w:rsid w:val="001D58E8"/>
    <w:rsid w:val="001D6818"/>
    <w:rsid w:val="001D7AD7"/>
    <w:rsid w:val="001E06A8"/>
    <w:rsid w:val="001E0EEC"/>
    <w:rsid w:val="001E1159"/>
    <w:rsid w:val="001E1F9D"/>
    <w:rsid w:val="001E1FE7"/>
    <w:rsid w:val="001E59F3"/>
    <w:rsid w:val="001E66F7"/>
    <w:rsid w:val="001F4308"/>
    <w:rsid w:val="002041D6"/>
    <w:rsid w:val="00204E61"/>
    <w:rsid w:val="002063EE"/>
    <w:rsid w:val="00206652"/>
    <w:rsid w:val="00211392"/>
    <w:rsid w:val="0021302C"/>
    <w:rsid w:val="00214C80"/>
    <w:rsid w:val="00215EF2"/>
    <w:rsid w:val="00220D42"/>
    <w:rsid w:val="002245AF"/>
    <w:rsid w:val="00225191"/>
    <w:rsid w:val="00226FF2"/>
    <w:rsid w:val="00227E67"/>
    <w:rsid w:val="002314A2"/>
    <w:rsid w:val="002336BF"/>
    <w:rsid w:val="002349CB"/>
    <w:rsid w:val="0024046D"/>
    <w:rsid w:val="00251EED"/>
    <w:rsid w:val="002638E1"/>
    <w:rsid w:val="0026536F"/>
    <w:rsid w:val="00272916"/>
    <w:rsid w:val="002750CA"/>
    <w:rsid w:val="002834AD"/>
    <w:rsid w:val="002834E3"/>
    <w:rsid w:val="002850C7"/>
    <w:rsid w:val="00286EFF"/>
    <w:rsid w:val="00292D5D"/>
    <w:rsid w:val="00297579"/>
    <w:rsid w:val="002A07AB"/>
    <w:rsid w:val="002A210B"/>
    <w:rsid w:val="002A5DA2"/>
    <w:rsid w:val="002B1544"/>
    <w:rsid w:val="002B39B1"/>
    <w:rsid w:val="002B7474"/>
    <w:rsid w:val="002C395B"/>
    <w:rsid w:val="002D047B"/>
    <w:rsid w:val="002D17A1"/>
    <w:rsid w:val="002D2F1B"/>
    <w:rsid w:val="002D575A"/>
    <w:rsid w:val="002D585A"/>
    <w:rsid w:val="002D5B4F"/>
    <w:rsid w:val="002D6669"/>
    <w:rsid w:val="002E1200"/>
    <w:rsid w:val="002E4950"/>
    <w:rsid w:val="002E5FFC"/>
    <w:rsid w:val="002E631A"/>
    <w:rsid w:val="002E6C22"/>
    <w:rsid w:val="002F5CB2"/>
    <w:rsid w:val="002F6F30"/>
    <w:rsid w:val="002F70F4"/>
    <w:rsid w:val="002F71E9"/>
    <w:rsid w:val="002F7632"/>
    <w:rsid w:val="00307A5C"/>
    <w:rsid w:val="00310E42"/>
    <w:rsid w:val="00324D8C"/>
    <w:rsid w:val="00326ED2"/>
    <w:rsid w:val="00327218"/>
    <w:rsid w:val="00327786"/>
    <w:rsid w:val="00327C20"/>
    <w:rsid w:val="00330193"/>
    <w:rsid w:val="00333E46"/>
    <w:rsid w:val="003348D3"/>
    <w:rsid w:val="00336710"/>
    <w:rsid w:val="0033710D"/>
    <w:rsid w:val="00337F7F"/>
    <w:rsid w:val="00340F7D"/>
    <w:rsid w:val="00342438"/>
    <w:rsid w:val="003439C4"/>
    <w:rsid w:val="00346ED4"/>
    <w:rsid w:val="00347483"/>
    <w:rsid w:val="00351477"/>
    <w:rsid w:val="00352BA9"/>
    <w:rsid w:val="00360CE6"/>
    <w:rsid w:val="00362764"/>
    <w:rsid w:val="0036774B"/>
    <w:rsid w:val="00370FAC"/>
    <w:rsid w:val="0037139C"/>
    <w:rsid w:val="00375C76"/>
    <w:rsid w:val="00375F7A"/>
    <w:rsid w:val="0038553C"/>
    <w:rsid w:val="00387F57"/>
    <w:rsid w:val="00390C05"/>
    <w:rsid w:val="0039499A"/>
    <w:rsid w:val="003A2053"/>
    <w:rsid w:val="003A3398"/>
    <w:rsid w:val="003A5692"/>
    <w:rsid w:val="003A6D4D"/>
    <w:rsid w:val="003B4341"/>
    <w:rsid w:val="003B6CD9"/>
    <w:rsid w:val="003C001D"/>
    <w:rsid w:val="003C0B74"/>
    <w:rsid w:val="003C280F"/>
    <w:rsid w:val="003C5A3B"/>
    <w:rsid w:val="003C7B02"/>
    <w:rsid w:val="003D0FCD"/>
    <w:rsid w:val="003D7081"/>
    <w:rsid w:val="003D7490"/>
    <w:rsid w:val="003E0CE2"/>
    <w:rsid w:val="003E6091"/>
    <w:rsid w:val="003E6C75"/>
    <w:rsid w:val="003F0452"/>
    <w:rsid w:val="003F0DDE"/>
    <w:rsid w:val="003F1188"/>
    <w:rsid w:val="003F353E"/>
    <w:rsid w:val="003F429C"/>
    <w:rsid w:val="003F5AA0"/>
    <w:rsid w:val="003F5F77"/>
    <w:rsid w:val="003F66C9"/>
    <w:rsid w:val="00400D32"/>
    <w:rsid w:val="00401387"/>
    <w:rsid w:val="00401C3D"/>
    <w:rsid w:val="004022B6"/>
    <w:rsid w:val="00402613"/>
    <w:rsid w:val="00404CB0"/>
    <w:rsid w:val="00405F2F"/>
    <w:rsid w:val="0041168B"/>
    <w:rsid w:val="00420C55"/>
    <w:rsid w:val="00420D2D"/>
    <w:rsid w:val="00422BDA"/>
    <w:rsid w:val="00423DE8"/>
    <w:rsid w:val="00424E12"/>
    <w:rsid w:val="004327C8"/>
    <w:rsid w:val="00433468"/>
    <w:rsid w:val="004425FD"/>
    <w:rsid w:val="00445C82"/>
    <w:rsid w:val="004465D3"/>
    <w:rsid w:val="00450E13"/>
    <w:rsid w:val="0045505A"/>
    <w:rsid w:val="004726B0"/>
    <w:rsid w:val="004765AF"/>
    <w:rsid w:val="00476937"/>
    <w:rsid w:val="0048581E"/>
    <w:rsid w:val="00487392"/>
    <w:rsid w:val="00487C4D"/>
    <w:rsid w:val="004934E5"/>
    <w:rsid w:val="004A19D7"/>
    <w:rsid w:val="004A2701"/>
    <w:rsid w:val="004A767F"/>
    <w:rsid w:val="004B0DDE"/>
    <w:rsid w:val="004B2C98"/>
    <w:rsid w:val="004B48F2"/>
    <w:rsid w:val="004B6D9F"/>
    <w:rsid w:val="004C036C"/>
    <w:rsid w:val="004C0836"/>
    <w:rsid w:val="004C1E16"/>
    <w:rsid w:val="004C2817"/>
    <w:rsid w:val="004D3D4D"/>
    <w:rsid w:val="004D4AA7"/>
    <w:rsid w:val="004D74E6"/>
    <w:rsid w:val="004D789A"/>
    <w:rsid w:val="004E0EAC"/>
    <w:rsid w:val="004E3CB7"/>
    <w:rsid w:val="004E7365"/>
    <w:rsid w:val="00502839"/>
    <w:rsid w:val="005107D7"/>
    <w:rsid w:val="0051103F"/>
    <w:rsid w:val="00512DFE"/>
    <w:rsid w:val="0051784D"/>
    <w:rsid w:val="005216F3"/>
    <w:rsid w:val="00523EEB"/>
    <w:rsid w:val="005241FD"/>
    <w:rsid w:val="00527C8A"/>
    <w:rsid w:val="00527FF0"/>
    <w:rsid w:val="00531E7F"/>
    <w:rsid w:val="00532013"/>
    <w:rsid w:val="00534261"/>
    <w:rsid w:val="00536199"/>
    <w:rsid w:val="0054481C"/>
    <w:rsid w:val="00547298"/>
    <w:rsid w:val="00550654"/>
    <w:rsid w:val="00553075"/>
    <w:rsid w:val="00555821"/>
    <w:rsid w:val="0055703A"/>
    <w:rsid w:val="00563F85"/>
    <w:rsid w:val="00574961"/>
    <w:rsid w:val="00576918"/>
    <w:rsid w:val="00577305"/>
    <w:rsid w:val="00591C34"/>
    <w:rsid w:val="0059364B"/>
    <w:rsid w:val="005944E2"/>
    <w:rsid w:val="00595642"/>
    <w:rsid w:val="00596736"/>
    <w:rsid w:val="005B48FA"/>
    <w:rsid w:val="005B5820"/>
    <w:rsid w:val="005C0E95"/>
    <w:rsid w:val="005C2E0B"/>
    <w:rsid w:val="005C45BB"/>
    <w:rsid w:val="005D0144"/>
    <w:rsid w:val="005D3F7D"/>
    <w:rsid w:val="005D40EF"/>
    <w:rsid w:val="005D4FDD"/>
    <w:rsid w:val="005D7541"/>
    <w:rsid w:val="005E18BF"/>
    <w:rsid w:val="005F5E14"/>
    <w:rsid w:val="00601A62"/>
    <w:rsid w:val="006078CE"/>
    <w:rsid w:val="00610D53"/>
    <w:rsid w:val="00611424"/>
    <w:rsid w:val="00615A47"/>
    <w:rsid w:val="00622331"/>
    <w:rsid w:val="00623E6A"/>
    <w:rsid w:val="0062438F"/>
    <w:rsid w:val="0062508D"/>
    <w:rsid w:val="006267F8"/>
    <w:rsid w:val="006402A4"/>
    <w:rsid w:val="00641F0D"/>
    <w:rsid w:val="0064336B"/>
    <w:rsid w:val="006438C3"/>
    <w:rsid w:val="00643D55"/>
    <w:rsid w:val="006463E0"/>
    <w:rsid w:val="0064697F"/>
    <w:rsid w:val="00646981"/>
    <w:rsid w:val="00647CF1"/>
    <w:rsid w:val="00651AA3"/>
    <w:rsid w:val="00653D49"/>
    <w:rsid w:val="006540D3"/>
    <w:rsid w:val="006547AC"/>
    <w:rsid w:val="00655BA1"/>
    <w:rsid w:val="006575BE"/>
    <w:rsid w:val="00662F8D"/>
    <w:rsid w:val="00665969"/>
    <w:rsid w:val="00670CCA"/>
    <w:rsid w:val="006723C9"/>
    <w:rsid w:val="006854F5"/>
    <w:rsid w:val="00690528"/>
    <w:rsid w:val="00691296"/>
    <w:rsid w:val="00691B0D"/>
    <w:rsid w:val="006927A9"/>
    <w:rsid w:val="006932E5"/>
    <w:rsid w:val="006A038A"/>
    <w:rsid w:val="006A0945"/>
    <w:rsid w:val="006A1035"/>
    <w:rsid w:val="006A1CF7"/>
    <w:rsid w:val="006A5368"/>
    <w:rsid w:val="006B72E4"/>
    <w:rsid w:val="006B7792"/>
    <w:rsid w:val="006C06BA"/>
    <w:rsid w:val="006C27F4"/>
    <w:rsid w:val="006D40D4"/>
    <w:rsid w:val="006E35F5"/>
    <w:rsid w:val="006E41E2"/>
    <w:rsid w:val="006E5D58"/>
    <w:rsid w:val="006F19DA"/>
    <w:rsid w:val="006F1A8D"/>
    <w:rsid w:val="006F229F"/>
    <w:rsid w:val="006F37C1"/>
    <w:rsid w:val="006F3FEA"/>
    <w:rsid w:val="006F4279"/>
    <w:rsid w:val="006F5739"/>
    <w:rsid w:val="006F7776"/>
    <w:rsid w:val="0071094E"/>
    <w:rsid w:val="00710E37"/>
    <w:rsid w:val="00713388"/>
    <w:rsid w:val="00715AC8"/>
    <w:rsid w:val="00716AD1"/>
    <w:rsid w:val="00717F0A"/>
    <w:rsid w:val="00717F65"/>
    <w:rsid w:val="007210B7"/>
    <w:rsid w:val="00724FD3"/>
    <w:rsid w:val="0072539B"/>
    <w:rsid w:val="007259C3"/>
    <w:rsid w:val="00730573"/>
    <w:rsid w:val="007343FE"/>
    <w:rsid w:val="0073549E"/>
    <w:rsid w:val="007355F2"/>
    <w:rsid w:val="00740B3F"/>
    <w:rsid w:val="00740F61"/>
    <w:rsid w:val="00743D45"/>
    <w:rsid w:val="0075163F"/>
    <w:rsid w:val="00760843"/>
    <w:rsid w:val="0076357D"/>
    <w:rsid w:val="00764E5A"/>
    <w:rsid w:val="00767474"/>
    <w:rsid w:val="007758D5"/>
    <w:rsid w:val="00775CA9"/>
    <w:rsid w:val="0078153F"/>
    <w:rsid w:val="00783737"/>
    <w:rsid w:val="007851A2"/>
    <w:rsid w:val="0079023F"/>
    <w:rsid w:val="007940A9"/>
    <w:rsid w:val="007968C7"/>
    <w:rsid w:val="007A09B0"/>
    <w:rsid w:val="007A0EF3"/>
    <w:rsid w:val="007A2209"/>
    <w:rsid w:val="007A3C53"/>
    <w:rsid w:val="007A585B"/>
    <w:rsid w:val="007B0DFA"/>
    <w:rsid w:val="007B7647"/>
    <w:rsid w:val="007C42C3"/>
    <w:rsid w:val="007C44D8"/>
    <w:rsid w:val="007C4C0E"/>
    <w:rsid w:val="007D6255"/>
    <w:rsid w:val="007E5E59"/>
    <w:rsid w:val="007F002B"/>
    <w:rsid w:val="007F0AFC"/>
    <w:rsid w:val="007F485F"/>
    <w:rsid w:val="007F56E1"/>
    <w:rsid w:val="008003D3"/>
    <w:rsid w:val="00800B07"/>
    <w:rsid w:val="0080101E"/>
    <w:rsid w:val="00801DF6"/>
    <w:rsid w:val="00802E6E"/>
    <w:rsid w:val="00803A94"/>
    <w:rsid w:val="0080591D"/>
    <w:rsid w:val="0081098F"/>
    <w:rsid w:val="00813915"/>
    <w:rsid w:val="00817746"/>
    <w:rsid w:val="00823D33"/>
    <w:rsid w:val="00825375"/>
    <w:rsid w:val="00826BAF"/>
    <w:rsid w:val="0082781A"/>
    <w:rsid w:val="00827F07"/>
    <w:rsid w:val="00831A8E"/>
    <w:rsid w:val="008335E1"/>
    <w:rsid w:val="00842B57"/>
    <w:rsid w:val="008545B8"/>
    <w:rsid w:val="008559ED"/>
    <w:rsid w:val="00856E8A"/>
    <w:rsid w:val="00857E16"/>
    <w:rsid w:val="00860608"/>
    <w:rsid w:val="00862121"/>
    <w:rsid w:val="008648A5"/>
    <w:rsid w:val="00864FBB"/>
    <w:rsid w:val="008759A8"/>
    <w:rsid w:val="008774FD"/>
    <w:rsid w:val="008779A8"/>
    <w:rsid w:val="00877DAE"/>
    <w:rsid w:val="0088014D"/>
    <w:rsid w:val="00880688"/>
    <w:rsid w:val="0088471C"/>
    <w:rsid w:val="008864F2"/>
    <w:rsid w:val="008901AB"/>
    <w:rsid w:val="00890559"/>
    <w:rsid w:val="008A2B8D"/>
    <w:rsid w:val="008A2EA8"/>
    <w:rsid w:val="008A79E8"/>
    <w:rsid w:val="008B034C"/>
    <w:rsid w:val="008B0EFF"/>
    <w:rsid w:val="008B46AB"/>
    <w:rsid w:val="008B644C"/>
    <w:rsid w:val="008B7857"/>
    <w:rsid w:val="008C2691"/>
    <w:rsid w:val="008C34C2"/>
    <w:rsid w:val="008C4E57"/>
    <w:rsid w:val="008C6AC3"/>
    <w:rsid w:val="008D101F"/>
    <w:rsid w:val="008D3F7F"/>
    <w:rsid w:val="008D51AD"/>
    <w:rsid w:val="008D61F1"/>
    <w:rsid w:val="008E1CDD"/>
    <w:rsid w:val="008E2E01"/>
    <w:rsid w:val="008E707B"/>
    <w:rsid w:val="008F1D8D"/>
    <w:rsid w:val="008F5CCE"/>
    <w:rsid w:val="00901E43"/>
    <w:rsid w:val="0090295D"/>
    <w:rsid w:val="00903492"/>
    <w:rsid w:val="00911AD2"/>
    <w:rsid w:val="00911DCE"/>
    <w:rsid w:val="00913898"/>
    <w:rsid w:val="00913F10"/>
    <w:rsid w:val="00914599"/>
    <w:rsid w:val="009163F5"/>
    <w:rsid w:val="009170C0"/>
    <w:rsid w:val="009210A6"/>
    <w:rsid w:val="009210B0"/>
    <w:rsid w:val="00922DD2"/>
    <w:rsid w:val="00924378"/>
    <w:rsid w:val="00924A78"/>
    <w:rsid w:val="00925861"/>
    <w:rsid w:val="009258AE"/>
    <w:rsid w:val="00925EE0"/>
    <w:rsid w:val="00926512"/>
    <w:rsid w:val="009276AB"/>
    <w:rsid w:val="009279FE"/>
    <w:rsid w:val="0093550D"/>
    <w:rsid w:val="00936CA5"/>
    <w:rsid w:val="00936E55"/>
    <w:rsid w:val="00942BEF"/>
    <w:rsid w:val="00944D7A"/>
    <w:rsid w:val="00945AFC"/>
    <w:rsid w:val="00946AF5"/>
    <w:rsid w:val="00947774"/>
    <w:rsid w:val="00950AB7"/>
    <w:rsid w:val="0095152C"/>
    <w:rsid w:val="00951727"/>
    <w:rsid w:val="00954A78"/>
    <w:rsid w:val="00954B97"/>
    <w:rsid w:val="00954F7A"/>
    <w:rsid w:val="00961495"/>
    <w:rsid w:val="009708DD"/>
    <w:rsid w:val="00971630"/>
    <w:rsid w:val="00972D37"/>
    <w:rsid w:val="009747AD"/>
    <w:rsid w:val="00974959"/>
    <w:rsid w:val="009768AE"/>
    <w:rsid w:val="00977932"/>
    <w:rsid w:val="00977A1E"/>
    <w:rsid w:val="00991E69"/>
    <w:rsid w:val="009920DB"/>
    <w:rsid w:val="0099401B"/>
    <w:rsid w:val="00995E25"/>
    <w:rsid w:val="00997011"/>
    <w:rsid w:val="009A03BE"/>
    <w:rsid w:val="009A0F76"/>
    <w:rsid w:val="009A4AFE"/>
    <w:rsid w:val="009A50AA"/>
    <w:rsid w:val="009B0270"/>
    <w:rsid w:val="009B061B"/>
    <w:rsid w:val="009B62D3"/>
    <w:rsid w:val="009C2CAC"/>
    <w:rsid w:val="009D2210"/>
    <w:rsid w:val="009D3C02"/>
    <w:rsid w:val="009D4A05"/>
    <w:rsid w:val="009D574F"/>
    <w:rsid w:val="009D7D47"/>
    <w:rsid w:val="009E0CED"/>
    <w:rsid w:val="009E130B"/>
    <w:rsid w:val="009E1742"/>
    <w:rsid w:val="009E429D"/>
    <w:rsid w:val="009F0BE3"/>
    <w:rsid w:val="009F40DD"/>
    <w:rsid w:val="009F5587"/>
    <w:rsid w:val="009F6D7F"/>
    <w:rsid w:val="00A025E7"/>
    <w:rsid w:val="00A03BCD"/>
    <w:rsid w:val="00A04C50"/>
    <w:rsid w:val="00A065C0"/>
    <w:rsid w:val="00A067F1"/>
    <w:rsid w:val="00A069F8"/>
    <w:rsid w:val="00A10278"/>
    <w:rsid w:val="00A211AD"/>
    <w:rsid w:val="00A21434"/>
    <w:rsid w:val="00A21DDE"/>
    <w:rsid w:val="00A23B2E"/>
    <w:rsid w:val="00A24351"/>
    <w:rsid w:val="00A2665D"/>
    <w:rsid w:val="00A313B7"/>
    <w:rsid w:val="00A3633D"/>
    <w:rsid w:val="00A363A9"/>
    <w:rsid w:val="00A364B8"/>
    <w:rsid w:val="00A410F5"/>
    <w:rsid w:val="00A52B93"/>
    <w:rsid w:val="00A57D61"/>
    <w:rsid w:val="00A608E4"/>
    <w:rsid w:val="00A61CA6"/>
    <w:rsid w:val="00A63DE7"/>
    <w:rsid w:val="00A65514"/>
    <w:rsid w:val="00A65A4F"/>
    <w:rsid w:val="00A65E28"/>
    <w:rsid w:val="00A66270"/>
    <w:rsid w:val="00A709A9"/>
    <w:rsid w:val="00A70B7B"/>
    <w:rsid w:val="00A717A0"/>
    <w:rsid w:val="00A71FE2"/>
    <w:rsid w:val="00A7217A"/>
    <w:rsid w:val="00A74B8E"/>
    <w:rsid w:val="00A74D91"/>
    <w:rsid w:val="00A75E9A"/>
    <w:rsid w:val="00A76B6E"/>
    <w:rsid w:val="00A845AE"/>
    <w:rsid w:val="00A86068"/>
    <w:rsid w:val="00A9162C"/>
    <w:rsid w:val="00A91D75"/>
    <w:rsid w:val="00A95E7C"/>
    <w:rsid w:val="00A96236"/>
    <w:rsid w:val="00AA0564"/>
    <w:rsid w:val="00AA1CCE"/>
    <w:rsid w:val="00AA5F92"/>
    <w:rsid w:val="00AA7F31"/>
    <w:rsid w:val="00AB2942"/>
    <w:rsid w:val="00AB4990"/>
    <w:rsid w:val="00AB5848"/>
    <w:rsid w:val="00AC30B7"/>
    <w:rsid w:val="00AC343A"/>
    <w:rsid w:val="00AC4B38"/>
    <w:rsid w:val="00AC59F3"/>
    <w:rsid w:val="00AC5E03"/>
    <w:rsid w:val="00AC6164"/>
    <w:rsid w:val="00AC6E53"/>
    <w:rsid w:val="00AD07F4"/>
    <w:rsid w:val="00AD160F"/>
    <w:rsid w:val="00AD1BE0"/>
    <w:rsid w:val="00AD296C"/>
    <w:rsid w:val="00AD2B7D"/>
    <w:rsid w:val="00AE0D31"/>
    <w:rsid w:val="00AE33EB"/>
    <w:rsid w:val="00AE4952"/>
    <w:rsid w:val="00AE4C9B"/>
    <w:rsid w:val="00AE6909"/>
    <w:rsid w:val="00AF18C1"/>
    <w:rsid w:val="00AF2721"/>
    <w:rsid w:val="00AF59E8"/>
    <w:rsid w:val="00B026BB"/>
    <w:rsid w:val="00B039B5"/>
    <w:rsid w:val="00B06F97"/>
    <w:rsid w:val="00B10432"/>
    <w:rsid w:val="00B14160"/>
    <w:rsid w:val="00B14C71"/>
    <w:rsid w:val="00B1625F"/>
    <w:rsid w:val="00B16EA6"/>
    <w:rsid w:val="00B22155"/>
    <w:rsid w:val="00B27891"/>
    <w:rsid w:val="00B3785D"/>
    <w:rsid w:val="00B40A61"/>
    <w:rsid w:val="00B45116"/>
    <w:rsid w:val="00B5114A"/>
    <w:rsid w:val="00B51727"/>
    <w:rsid w:val="00B52136"/>
    <w:rsid w:val="00B5354F"/>
    <w:rsid w:val="00B5393F"/>
    <w:rsid w:val="00B60987"/>
    <w:rsid w:val="00B622E7"/>
    <w:rsid w:val="00B62DB0"/>
    <w:rsid w:val="00B64AE9"/>
    <w:rsid w:val="00B67A17"/>
    <w:rsid w:val="00B67B88"/>
    <w:rsid w:val="00B72B89"/>
    <w:rsid w:val="00B8008A"/>
    <w:rsid w:val="00B80DF3"/>
    <w:rsid w:val="00B8197E"/>
    <w:rsid w:val="00B83A1A"/>
    <w:rsid w:val="00B84059"/>
    <w:rsid w:val="00B868DD"/>
    <w:rsid w:val="00B90739"/>
    <w:rsid w:val="00B95494"/>
    <w:rsid w:val="00B95F8E"/>
    <w:rsid w:val="00B96037"/>
    <w:rsid w:val="00B975E8"/>
    <w:rsid w:val="00BB01C0"/>
    <w:rsid w:val="00BB5DD5"/>
    <w:rsid w:val="00BC3519"/>
    <w:rsid w:val="00BC609A"/>
    <w:rsid w:val="00BC75EF"/>
    <w:rsid w:val="00BD1E3A"/>
    <w:rsid w:val="00BD6D03"/>
    <w:rsid w:val="00BE07A2"/>
    <w:rsid w:val="00BE087F"/>
    <w:rsid w:val="00BE5FBB"/>
    <w:rsid w:val="00BF013E"/>
    <w:rsid w:val="00BF38AF"/>
    <w:rsid w:val="00C0133F"/>
    <w:rsid w:val="00C02CD3"/>
    <w:rsid w:val="00C04BEF"/>
    <w:rsid w:val="00C04CFB"/>
    <w:rsid w:val="00C05DB9"/>
    <w:rsid w:val="00C066A0"/>
    <w:rsid w:val="00C1559D"/>
    <w:rsid w:val="00C165DF"/>
    <w:rsid w:val="00C22F3D"/>
    <w:rsid w:val="00C232A5"/>
    <w:rsid w:val="00C25320"/>
    <w:rsid w:val="00C264C6"/>
    <w:rsid w:val="00C30458"/>
    <w:rsid w:val="00C31359"/>
    <w:rsid w:val="00C321D8"/>
    <w:rsid w:val="00C36A31"/>
    <w:rsid w:val="00C379A1"/>
    <w:rsid w:val="00C402B0"/>
    <w:rsid w:val="00C46269"/>
    <w:rsid w:val="00C50FEA"/>
    <w:rsid w:val="00C52444"/>
    <w:rsid w:val="00C536EF"/>
    <w:rsid w:val="00C53E2D"/>
    <w:rsid w:val="00C56C4B"/>
    <w:rsid w:val="00C574D7"/>
    <w:rsid w:val="00C61B66"/>
    <w:rsid w:val="00C62474"/>
    <w:rsid w:val="00C62F8A"/>
    <w:rsid w:val="00C6323A"/>
    <w:rsid w:val="00C6445E"/>
    <w:rsid w:val="00C6479F"/>
    <w:rsid w:val="00C673FC"/>
    <w:rsid w:val="00C743A6"/>
    <w:rsid w:val="00C750C3"/>
    <w:rsid w:val="00C75260"/>
    <w:rsid w:val="00C752EE"/>
    <w:rsid w:val="00C76254"/>
    <w:rsid w:val="00C778BB"/>
    <w:rsid w:val="00C807DF"/>
    <w:rsid w:val="00C8444C"/>
    <w:rsid w:val="00C87193"/>
    <w:rsid w:val="00C90AE3"/>
    <w:rsid w:val="00C90C38"/>
    <w:rsid w:val="00C90F29"/>
    <w:rsid w:val="00C97CBC"/>
    <w:rsid w:val="00CA2B24"/>
    <w:rsid w:val="00CA4DD2"/>
    <w:rsid w:val="00CA7173"/>
    <w:rsid w:val="00CA768C"/>
    <w:rsid w:val="00CB020D"/>
    <w:rsid w:val="00CB27A1"/>
    <w:rsid w:val="00CB2ACD"/>
    <w:rsid w:val="00CB5E34"/>
    <w:rsid w:val="00CC096D"/>
    <w:rsid w:val="00CC1854"/>
    <w:rsid w:val="00CC21B0"/>
    <w:rsid w:val="00CC30BC"/>
    <w:rsid w:val="00CD0434"/>
    <w:rsid w:val="00CD06AA"/>
    <w:rsid w:val="00CD26FD"/>
    <w:rsid w:val="00CD2C5D"/>
    <w:rsid w:val="00CD4572"/>
    <w:rsid w:val="00CD4912"/>
    <w:rsid w:val="00CE0172"/>
    <w:rsid w:val="00CE3240"/>
    <w:rsid w:val="00CE629A"/>
    <w:rsid w:val="00CF7354"/>
    <w:rsid w:val="00CF7D16"/>
    <w:rsid w:val="00D02949"/>
    <w:rsid w:val="00D05F93"/>
    <w:rsid w:val="00D06CEF"/>
    <w:rsid w:val="00D10AB7"/>
    <w:rsid w:val="00D22D0D"/>
    <w:rsid w:val="00D23289"/>
    <w:rsid w:val="00D238AC"/>
    <w:rsid w:val="00D24056"/>
    <w:rsid w:val="00D248B3"/>
    <w:rsid w:val="00D25DFF"/>
    <w:rsid w:val="00D2700D"/>
    <w:rsid w:val="00D275D2"/>
    <w:rsid w:val="00D27B1C"/>
    <w:rsid w:val="00D33F7D"/>
    <w:rsid w:val="00D41D19"/>
    <w:rsid w:val="00D43285"/>
    <w:rsid w:val="00D44F8A"/>
    <w:rsid w:val="00D476F7"/>
    <w:rsid w:val="00D555EB"/>
    <w:rsid w:val="00D55CBC"/>
    <w:rsid w:val="00D5644E"/>
    <w:rsid w:val="00D56CFE"/>
    <w:rsid w:val="00D57ABD"/>
    <w:rsid w:val="00D60971"/>
    <w:rsid w:val="00D61599"/>
    <w:rsid w:val="00D615DE"/>
    <w:rsid w:val="00D647BD"/>
    <w:rsid w:val="00D660FD"/>
    <w:rsid w:val="00D66914"/>
    <w:rsid w:val="00D674DD"/>
    <w:rsid w:val="00D71708"/>
    <w:rsid w:val="00D74951"/>
    <w:rsid w:val="00D82BD6"/>
    <w:rsid w:val="00D8314D"/>
    <w:rsid w:val="00D8583C"/>
    <w:rsid w:val="00D8631A"/>
    <w:rsid w:val="00D87CD8"/>
    <w:rsid w:val="00D9004D"/>
    <w:rsid w:val="00D968B1"/>
    <w:rsid w:val="00D97D53"/>
    <w:rsid w:val="00DA02B8"/>
    <w:rsid w:val="00DA28A4"/>
    <w:rsid w:val="00DA6B0B"/>
    <w:rsid w:val="00DA6B2D"/>
    <w:rsid w:val="00DA6B2F"/>
    <w:rsid w:val="00DA70DD"/>
    <w:rsid w:val="00DA735A"/>
    <w:rsid w:val="00DB52B0"/>
    <w:rsid w:val="00DB793A"/>
    <w:rsid w:val="00DC07A2"/>
    <w:rsid w:val="00DC4ADD"/>
    <w:rsid w:val="00DD1C4E"/>
    <w:rsid w:val="00DD2AB3"/>
    <w:rsid w:val="00DD3F67"/>
    <w:rsid w:val="00DE118C"/>
    <w:rsid w:val="00DE1ED7"/>
    <w:rsid w:val="00DE264C"/>
    <w:rsid w:val="00DE2AB4"/>
    <w:rsid w:val="00DE32B3"/>
    <w:rsid w:val="00DF1CFA"/>
    <w:rsid w:val="00DF449B"/>
    <w:rsid w:val="00DF48C3"/>
    <w:rsid w:val="00E0167F"/>
    <w:rsid w:val="00E02D9E"/>
    <w:rsid w:val="00E04B50"/>
    <w:rsid w:val="00E0742D"/>
    <w:rsid w:val="00E1008D"/>
    <w:rsid w:val="00E110B6"/>
    <w:rsid w:val="00E11ED7"/>
    <w:rsid w:val="00E12A14"/>
    <w:rsid w:val="00E17F06"/>
    <w:rsid w:val="00E202B0"/>
    <w:rsid w:val="00E20F83"/>
    <w:rsid w:val="00E35671"/>
    <w:rsid w:val="00E379F1"/>
    <w:rsid w:val="00E43089"/>
    <w:rsid w:val="00E4399F"/>
    <w:rsid w:val="00E47EFC"/>
    <w:rsid w:val="00E51502"/>
    <w:rsid w:val="00E523C3"/>
    <w:rsid w:val="00E5388E"/>
    <w:rsid w:val="00E6016B"/>
    <w:rsid w:val="00E60F00"/>
    <w:rsid w:val="00E62333"/>
    <w:rsid w:val="00E62B1D"/>
    <w:rsid w:val="00E65C7D"/>
    <w:rsid w:val="00E665B4"/>
    <w:rsid w:val="00E74E6A"/>
    <w:rsid w:val="00E75FD2"/>
    <w:rsid w:val="00E80239"/>
    <w:rsid w:val="00E813A6"/>
    <w:rsid w:val="00E819A5"/>
    <w:rsid w:val="00E85C83"/>
    <w:rsid w:val="00E94B95"/>
    <w:rsid w:val="00E96852"/>
    <w:rsid w:val="00EA0A58"/>
    <w:rsid w:val="00EA1E4E"/>
    <w:rsid w:val="00EA2F07"/>
    <w:rsid w:val="00EA305C"/>
    <w:rsid w:val="00EA6BF6"/>
    <w:rsid w:val="00EB3D90"/>
    <w:rsid w:val="00EB4713"/>
    <w:rsid w:val="00EB6C2B"/>
    <w:rsid w:val="00EC1A70"/>
    <w:rsid w:val="00EC2B60"/>
    <w:rsid w:val="00ED19D1"/>
    <w:rsid w:val="00ED27C7"/>
    <w:rsid w:val="00ED34BD"/>
    <w:rsid w:val="00ED6905"/>
    <w:rsid w:val="00ED70C5"/>
    <w:rsid w:val="00EE2FF6"/>
    <w:rsid w:val="00EE3A05"/>
    <w:rsid w:val="00EF26E7"/>
    <w:rsid w:val="00EF2ED2"/>
    <w:rsid w:val="00EF35C2"/>
    <w:rsid w:val="00EF48D1"/>
    <w:rsid w:val="00EF64C7"/>
    <w:rsid w:val="00F00D37"/>
    <w:rsid w:val="00F06C79"/>
    <w:rsid w:val="00F11719"/>
    <w:rsid w:val="00F13346"/>
    <w:rsid w:val="00F2433B"/>
    <w:rsid w:val="00F31C86"/>
    <w:rsid w:val="00F36E6E"/>
    <w:rsid w:val="00F3711A"/>
    <w:rsid w:val="00F4385C"/>
    <w:rsid w:val="00F476CC"/>
    <w:rsid w:val="00F54EC3"/>
    <w:rsid w:val="00F557A9"/>
    <w:rsid w:val="00F60D09"/>
    <w:rsid w:val="00F61D99"/>
    <w:rsid w:val="00F624A7"/>
    <w:rsid w:val="00F62526"/>
    <w:rsid w:val="00F6671F"/>
    <w:rsid w:val="00F71B86"/>
    <w:rsid w:val="00F71EFE"/>
    <w:rsid w:val="00F74121"/>
    <w:rsid w:val="00F74498"/>
    <w:rsid w:val="00F757AA"/>
    <w:rsid w:val="00F81EBD"/>
    <w:rsid w:val="00F83D0B"/>
    <w:rsid w:val="00F8506B"/>
    <w:rsid w:val="00F85FED"/>
    <w:rsid w:val="00F86B1A"/>
    <w:rsid w:val="00F901C0"/>
    <w:rsid w:val="00F90E05"/>
    <w:rsid w:val="00F93BF7"/>
    <w:rsid w:val="00F973B5"/>
    <w:rsid w:val="00FA092B"/>
    <w:rsid w:val="00FA0E52"/>
    <w:rsid w:val="00FA1F37"/>
    <w:rsid w:val="00FA2AC6"/>
    <w:rsid w:val="00FA4158"/>
    <w:rsid w:val="00FA5F5E"/>
    <w:rsid w:val="00FA63A5"/>
    <w:rsid w:val="00FB1230"/>
    <w:rsid w:val="00FB2EF0"/>
    <w:rsid w:val="00FB4360"/>
    <w:rsid w:val="00FB47D7"/>
    <w:rsid w:val="00FB5227"/>
    <w:rsid w:val="00FB7F9D"/>
    <w:rsid w:val="00FC09B6"/>
    <w:rsid w:val="00FC09EB"/>
    <w:rsid w:val="00FC3EE7"/>
    <w:rsid w:val="00FC586C"/>
    <w:rsid w:val="00FC779A"/>
    <w:rsid w:val="00FD1424"/>
    <w:rsid w:val="00FD2963"/>
    <w:rsid w:val="00FD2BE2"/>
    <w:rsid w:val="00FD3723"/>
    <w:rsid w:val="00FD78CE"/>
    <w:rsid w:val="00FE0095"/>
    <w:rsid w:val="00FE015A"/>
    <w:rsid w:val="00FE0D74"/>
    <w:rsid w:val="00FE16AC"/>
    <w:rsid w:val="00FE1827"/>
    <w:rsid w:val="00FE3D2C"/>
    <w:rsid w:val="00FE500E"/>
    <w:rsid w:val="00FE7160"/>
    <w:rsid w:val="00FF1179"/>
    <w:rsid w:val="00FF73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C0CC3B"/>
  <w15:docId w15:val="{613AE44F-AC72-46E3-91C6-8F287557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10"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4"/>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F1"/>
    <w:pPr>
      <w:spacing w:before="120" w:after="0" w:line="280" w:lineRule="exact"/>
      <w:contextualSpacing/>
    </w:pPr>
    <w:rPr>
      <w:rFonts w:ascii="Calibri" w:hAnsi="Calibri"/>
      <w:color w:val="000000" w:themeColor="text1"/>
      <w:sz w:val="22"/>
    </w:rPr>
  </w:style>
  <w:style w:type="paragraph" w:styleId="Heading1">
    <w:name w:val="heading 1"/>
    <w:basedOn w:val="Normal"/>
    <w:next w:val="Normal"/>
    <w:link w:val="Heading1Char"/>
    <w:autoRedefine/>
    <w:uiPriority w:val="7"/>
    <w:qFormat/>
    <w:rsid w:val="004934E5"/>
    <w:pPr>
      <w:spacing w:before="480" w:after="120" w:line="240" w:lineRule="auto"/>
      <w:outlineLvl w:val="0"/>
    </w:pPr>
    <w:rPr>
      <w:rFonts w:eastAsiaTheme="majorEastAsia" w:cstheme="majorBidi"/>
      <w:b/>
      <w:bCs/>
      <w:sz w:val="32"/>
    </w:rPr>
  </w:style>
  <w:style w:type="paragraph" w:styleId="Heading2">
    <w:name w:val="heading 2"/>
    <w:basedOn w:val="Normal"/>
    <w:next w:val="Normal"/>
    <w:link w:val="Heading2Char"/>
    <w:autoRedefine/>
    <w:uiPriority w:val="7"/>
    <w:unhideWhenUsed/>
    <w:qFormat/>
    <w:rsid w:val="004934E5"/>
    <w:pPr>
      <w:keepNext/>
      <w:keepLines/>
      <w:spacing w:before="240" w:after="240" w:line="300" w:lineRule="exact"/>
      <w:outlineLvl w:val="1"/>
    </w:pPr>
    <w:rPr>
      <w:rFonts w:eastAsiaTheme="majorEastAsia" w:cs="Calibri"/>
      <w:b/>
      <w:bCs/>
      <w:color w:val="auto"/>
      <w:sz w:val="28"/>
      <w:szCs w:val="44"/>
    </w:rPr>
  </w:style>
  <w:style w:type="paragraph" w:styleId="Heading3">
    <w:name w:val="heading 3"/>
    <w:basedOn w:val="Normal"/>
    <w:next w:val="Normal"/>
    <w:link w:val="Heading3Char"/>
    <w:autoRedefine/>
    <w:uiPriority w:val="7"/>
    <w:unhideWhenUsed/>
    <w:qFormat/>
    <w:rsid w:val="00272916"/>
    <w:pPr>
      <w:keepNext/>
      <w:keepLines/>
      <w:spacing w:before="240" w:after="60" w:line="240" w:lineRule="auto"/>
      <w:ind w:left="28" w:right="28"/>
      <w:contextualSpacing w:val="0"/>
      <w:outlineLvl w:val="2"/>
    </w:pPr>
    <w:rPr>
      <w:rFonts w:eastAsiaTheme="majorEastAsia" w:cstheme="majorBidi"/>
      <w:b/>
      <w:color w:val="auto"/>
      <w:szCs w:val="24"/>
    </w:rPr>
  </w:style>
  <w:style w:type="paragraph" w:styleId="Heading4">
    <w:name w:val="heading 4"/>
    <w:basedOn w:val="Normal"/>
    <w:next w:val="Normal"/>
    <w:link w:val="Heading4Char"/>
    <w:autoRedefine/>
    <w:uiPriority w:val="7"/>
    <w:unhideWhenUsed/>
    <w:qFormat/>
    <w:rsid w:val="003E6091"/>
    <w:pPr>
      <w:keepNext/>
      <w:keepLines/>
      <w:spacing w:before="240" w:after="240" w:line="300" w:lineRule="exact"/>
      <w:outlineLvl w:val="3"/>
    </w:pPr>
    <w:rPr>
      <w:rFonts w:eastAsiaTheme="majorEastAsia" w:cs="Calibr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0B5294" w:themeColor="accent1" w:themeShade="BF"/>
    </w:rPr>
  </w:style>
  <w:style w:type="character" w:customStyle="1" w:styleId="FooterChar">
    <w:name w:val="Footer Char"/>
    <w:basedOn w:val="DefaultParagraphFont"/>
    <w:link w:val="Footer"/>
    <w:uiPriority w:val="99"/>
    <w:rPr>
      <w:color w:val="0B5294" w:themeColor="accent1" w:themeShade="BF"/>
    </w:rPr>
  </w:style>
  <w:style w:type="paragraph" w:styleId="Subtitle">
    <w:name w:val="Subtitle"/>
    <w:basedOn w:val="Normal"/>
    <w:link w:val="SubtitleChar"/>
    <w:uiPriority w:val="11"/>
    <w:unhideWhenUsed/>
    <w:qFormat/>
    <w:rsid w:val="00A91D75"/>
    <w:rPr>
      <w:rFonts w:asciiTheme="majorHAnsi" w:hAnsiTheme="majorHAnsi"/>
      <w:b/>
      <w:color w:val="17406D"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sid w:val="00272916"/>
    <w:rPr>
      <w:rFonts w:ascii="Calibri" w:eastAsiaTheme="majorEastAsia" w:hAnsi="Calibri" w:cstheme="majorBidi"/>
      <w:b/>
      <w:color w:val="auto"/>
      <w:sz w:val="24"/>
      <w:szCs w:val="24"/>
    </w:rPr>
  </w:style>
  <w:style w:type="paragraph" w:styleId="Title">
    <w:name w:val="Title"/>
    <w:basedOn w:val="Normal"/>
    <w:link w:val="TitleChar"/>
    <w:uiPriority w:val="10"/>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0"/>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11"/>
    <w:rsid w:val="00A91D75"/>
    <w:rPr>
      <w:rFonts w:asciiTheme="majorHAnsi" w:hAnsiTheme="majorHAnsi"/>
      <w:b/>
      <w:color w:val="17406D" w:themeColor="text2"/>
      <w:sz w:val="36"/>
      <w:szCs w:val="36"/>
    </w:rPr>
  </w:style>
  <w:style w:type="paragraph" w:styleId="NoSpacing">
    <w:name w:val="No Spacing"/>
    <w:link w:val="NoSpacingChar"/>
    <w:uiPriority w:val="1"/>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0B5294" w:themeColor="accent1" w:themeShade="BF"/>
    </w:rPr>
  </w:style>
  <w:style w:type="paragraph" w:styleId="TOC1">
    <w:name w:val="toc 1"/>
    <w:basedOn w:val="Normal"/>
    <w:next w:val="Normal"/>
    <w:autoRedefine/>
    <w:uiPriority w:val="39"/>
    <w:unhideWhenUsed/>
    <w:rsid w:val="00BE087F"/>
    <w:pPr>
      <w:tabs>
        <w:tab w:val="right" w:leader="underscore" w:pos="8424"/>
      </w:tabs>
      <w:spacing w:before="40" w:after="100" w:line="288" w:lineRule="auto"/>
      <w:jc w:val="center"/>
    </w:pPr>
    <w:rPr>
      <w:noProof/>
      <w:kern w:val="20"/>
    </w:rPr>
  </w:style>
  <w:style w:type="character" w:customStyle="1" w:styleId="Heading1Char">
    <w:name w:val="Heading 1 Char"/>
    <w:basedOn w:val="DefaultParagraphFont"/>
    <w:link w:val="Heading1"/>
    <w:uiPriority w:val="7"/>
    <w:rsid w:val="004934E5"/>
    <w:rPr>
      <w:rFonts w:ascii="Calibri" w:eastAsiaTheme="majorEastAsia" w:hAnsi="Calibri" w:cstheme="majorBidi"/>
      <w:b/>
      <w:bCs/>
      <w:color w:val="000000" w:themeColor="text1"/>
      <w:sz w:val="32"/>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sid w:val="004934E5"/>
    <w:rPr>
      <w:rFonts w:ascii="Calibri" w:eastAsiaTheme="majorEastAsia" w:hAnsi="Calibri" w:cs="Calibri"/>
      <w:b/>
      <w:bCs/>
      <w:color w:val="auto"/>
      <w:sz w:val="28"/>
      <w:szCs w:val="44"/>
    </w:rPr>
  </w:style>
  <w:style w:type="paragraph" w:styleId="Quote">
    <w:name w:val="Quote"/>
    <w:basedOn w:val="Normal"/>
    <w:next w:val="Normal"/>
    <w:link w:val="QuoteChar"/>
    <w:uiPriority w:val="3"/>
    <w:unhideWhenUsed/>
    <w:qFormat/>
    <w:rsid w:val="00D55CBC"/>
    <w:pPr>
      <w:spacing w:line="240" w:lineRule="auto"/>
    </w:pPr>
    <w:rPr>
      <w:b/>
      <w:i/>
      <w:iCs/>
      <w:color w:val="0B5294" w:themeColor="accent1" w:themeShade="BF"/>
      <w:kern w:val="20"/>
      <w:sz w:val="36"/>
    </w:rPr>
  </w:style>
  <w:style w:type="character" w:customStyle="1" w:styleId="QuoteChar">
    <w:name w:val="Quote Char"/>
    <w:basedOn w:val="DefaultParagraphFont"/>
    <w:link w:val="Quote"/>
    <w:uiPriority w:val="3"/>
    <w:rsid w:val="00D55CBC"/>
    <w:rPr>
      <w:b/>
      <w:i/>
      <w:iCs/>
      <w:color w:val="0B5294"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000000" w:themeColor="text1"/>
      <w:kern w:val="20"/>
      <w:sz w:val="24"/>
    </w:rPr>
  </w:style>
  <w:style w:type="character" w:customStyle="1" w:styleId="NoSpacingChar">
    <w:name w:val="No Spacing Char"/>
    <w:basedOn w:val="DefaultParagraphFont"/>
    <w:link w:val="NoSpacing"/>
    <w:uiPriority w:val="1"/>
  </w:style>
  <w:style w:type="paragraph" w:styleId="ListBullet">
    <w:name w:val="List Bullet"/>
    <w:basedOn w:val="Normal"/>
    <w:autoRedefine/>
    <w:uiPriority w:val="11"/>
    <w:qFormat/>
    <w:rsid w:val="005F5E14"/>
    <w:pPr>
      <w:numPr>
        <w:numId w:val="2"/>
      </w:numPr>
      <w:spacing w:after="120" w:line="288" w:lineRule="auto"/>
    </w:pPr>
    <w:rPr>
      <w:iCs/>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1"/>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0B5294"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0B5294" w:themeColor="accent1" w:themeShade="BF"/>
        <w:bottom w:val="single" w:sz="4" w:space="10" w:color="0B5294" w:themeColor="accent1" w:themeShade="BF"/>
      </w:pBdr>
      <w:spacing w:before="360" w:after="360"/>
      <w:ind w:left="864" w:right="864"/>
      <w:jc w:val="center"/>
    </w:pPr>
    <w:rPr>
      <w:i/>
      <w:iCs/>
      <w:color w:val="0B5294" w:themeColor="accent1" w:themeShade="BF"/>
    </w:rPr>
  </w:style>
  <w:style w:type="character" w:customStyle="1" w:styleId="IntenseQuoteChar">
    <w:name w:val="Intense Quote Char"/>
    <w:basedOn w:val="DefaultParagraphFont"/>
    <w:link w:val="IntenseQuote"/>
    <w:uiPriority w:val="30"/>
    <w:semiHidden/>
    <w:rsid w:val="00FE3D2C"/>
    <w:rPr>
      <w:i/>
      <w:iCs/>
      <w:color w:val="0B5294"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000000" w:themeColor="text1"/>
      <w:spacing w:val="20"/>
      <w:sz w:val="24"/>
    </w:rPr>
  </w:style>
  <w:style w:type="paragraph" w:styleId="TOC2">
    <w:name w:val="toc 2"/>
    <w:basedOn w:val="Normal"/>
    <w:next w:val="Normal"/>
    <w:autoRedefine/>
    <w:uiPriority w:val="39"/>
    <w:unhideWhenUsed/>
    <w:rsid w:val="00591C34"/>
    <w:pPr>
      <w:tabs>
        <w:tab w:val="right" w:leader="underscore" w:pos="9350"/>
      </w:tabs>
      <w:spacing w:after="100"/>
      <w:ind w:left="240"/>
    </w:pPr>
    <w:rPr>
      <w:noProof/>
      <w:szCs w:val="22"/>
    </w:rPr>
  </w:style>
  <w:style w:type="character" w:styleId="Hyperlink">
    <w:name w:val="Hyperlink"/>
    <w:basedOn w:val="DefaultParagraphFont"/>
    <w:uiPriority w:val="99"/>
    <w:unhideWhenUsed/>
    <w:rsid w:val="00E523C3"/>
    <w:rPr>
      <w:color w:val="F49100"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paragraph" w:styleId="BodyText">
    <w:name w:val="Body Text"/>
    <w:basedOn w:val="Normal"/>
    <w:link w:val="BodyTextChar"/>
    <w:autoRedefine/>
    <w:uiPriority w:val="1"/>
    <w:qFormat/>
    <w:rsid w:val="003A3398"/>
    <w:pPr>
      <w:widowControl w:val="0"/>
      <w:autoSpaceDE w:val="0"/>
      <w:autoSpaceDN w:val="0"/>
      <w:spacing w:before="240" w:after="240" w:line="300" w:lineRule="exact"/>
      <w:ind w:right="431"/>
      <w:contextualSpacing w:val="0"/>
    </w:pPr>
    <w:rPr>
      <w:rFonts w:eastAsia="Gill Sans MT" w:cs="Gill Sans MT"/>
      <w:color w:val="auto"/>
      <w:szCs w:val="24"/>
      <w:lang w:val="en-AU" w:eastAsia="en-US"/>
    </w:rPr>
  </w:style>
  <w:style w:type="character" w:customStyle="1" w:styleId="BodyTextChar">
    <w:name w:val="Body Text Char"/>
    <w:basedOn w:val="DefaultParagraphFont"/>
    <w:link w:val="BodyText"/>
    <w:uiPriority w:val="1"/>
    <w:rsid w:val="003A3398"/>
    <w:rPr>
      <w:rFonts w:ascii="Calibri" w:eastAsia="Gill Sans MT" w:hAnsi="Calibri" w:cs="Gill Sans MT"/>
      <w:color w:val="auto"/>
      <w:sz w:val="22"/>
      <w:szCs w:val="24"/>
      <w:lang w:val="en-AU" w:eastAsia="en-US"/>
    </w:rPr>
  </w:style>
  <w:style w:type="paragraph" w:customStyle="1" w:styleId="TableParagraph">
    <w:name w:val="Table Paragraph"/>
    <w:basedOn w:val="Normal"/>
    <w:uiPriority w:val="1"/>
    <w:qFormat/>
    <w:rsid w:val="00C752EE"/>
    <w:pPr>
      <w:widowControl w:val="0"/>
      <w:autoSpaceDE w:val="0"/>
      <w:autoSpaceDN w:val="0"/>
      <w:spacing w:before="38" w:line="240" w:lineRule="auto"/>
      <w:contextualSpacing w:val="0"/>
    </w:pPr>
    <w:rPr>
      <w:rFonts w:eastAsia="Gill Sans MT" w:cs="Gill Sans MT"/>
      <w:color w:val="auto"/>
      <w:szCs w:val="22"/>
      <w:lang w:eastAsia="en-US"/>
    </w:rPr>
  </w:style>
  <w:style w:type="table" w:styleId="ListTable5Dark-Accent3">
    <w:name w:val="List Table 5 Dark Accent 3"/>
    <w:basedOn w:val="TableNormal"/>
    <w:uiPriority w:val="50"/>
    <w:rsid w:val="00C752EE"/>
    <w:pPr>
      <w:spacing w:after="0"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1">
    <w:name w:val="Grid Table 4 Accent 1"/>
    <w:basedOn w:val="TableNormal"/>
    <w:uiPriority w:val="49"/>
    <w:rsid w:val="00C752EE"/>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3">
    <w:name w:val="Grid Table 4 Accent 3"/>
    <w:basedOn w:val="TableNormal"/>
    <w:uiPriority w:val="49"/>
    <w:rsid w:val="00C752EE"/>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5Dark-Accent2">
    <w:name w:val="Grid Table 5 Dark Accent 2"/>
    <w:basedOn w:val="TableNormal"/>
    <w:uiPriority w:val="50"/>
    <w:rsid w:val="00C752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6">
    <w:name w:val="Grid Table 5 Dark Accent 6"/>
    <w:basedOn w:val="TableNormal"/>
    <w:uiPriority w:val="50"/>
    <w:rsid w:val="00C752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paragraph" w:styleId="ListParagraph">
    <w:name w:val="List Paragraph"/>
    <w:basedOn w:val="Normal"/>
    <w:uiPriority w:val="34"/>
    <w:qFormat/>
    <w:rsid w:val="00AD296C"/>
    <w:pPr>
      <w:widowControl w:val="0"/>
      <w:autoSpaceDE w:val="0"/>
      <w:autoSpaceDN w:val="0"/>
      <w:spacing w:line="240" w:lineRule="auto"/>
      <w:ind w:left="662" w:hanging="360"/>
      <w:contextualSpacing w:val="0"/>
    </w:pPr>
    <w:rPr>
      <w:rFonts w:eastAsia="Gill Sans MT" w:cs="Gill Sans MT"/>
      <w:color w:val="auto"/>
      <w:szCs w:val="22"/>
      <w:lang w:eastAsia="en-US"/>
    </w:rPr>
  </w:style>
  <w:style w:type="paragraph" w:styleId="EndnoteText">
    <w:name w:val="endnote text"/>
    <w:basedOn w:val="Normal"/>
    <w:link w:val="EndnoteTextChar"/>
    <w:uiPriority w:val="99"/>
    <w:semiHidden/>
    <w:unhideWhenUsed/>
    <w:rsid w:val="001E0EEC"/>
    <w:pPr>
      <w:spacing w:line="240" w:lineRule="auto"/>
    </w:pPr>
    <w:rPr>
      <w:sz w:val="20"/>
    </w:rPr>
  </w:style>
  <w:style w:type="character" w:customStyle="1" w:styleId="EndnoteTextChar">
    <w:name w:val="Endnote Text Char"/>
    <w:basedOn w:val="DefaultParagraphFont"/>
    <w:link w:val="EndnoteText"/>
    <w:uiPriority w:val="99"/>
    <w:semiHidden/>
    <w:rsid w:val="001E0EEC"/>
    <w:rPr>
      <w:color w:val="000000" w:themeColor="text1"/>
    </w:rPr>
  </w:style>
  <w:style w:type="character" w:styleId="EndnoteReference">
    <w:name w:val="endnote reference"/>
    <w:basedOn w:val="DefaultParagraphFont"/>
    <w:uiPriority w:val="99"/>
    <w:semiHidden/>
    <w:unhideWhenUsed/>
    <w:rsid w:val="001E0EEC"/>
    <w:rPr>
      <w:vertAlign w:val="superscript"/>
    </w:rPr>
  </w:style>
  <w:style w:type="paragraph" w:styleId="TOC3">
    <w:name w:val="toc 3"/>
    <w:basedOn w:val="Normal"/>
    <w:next w:val="Normal"/>
    <w:autoRedefine/>
    <w:uiPriority w:val="39"/>
    <w:unhideWhenUsed/>
    <w:rsid w:val="007F002B"/>
    <w:pPr>
      <w:tabs>
        <w:tab w:val="right" w:leader="underscore" w:pos="9350"/>
      </w:tabs>
      <w:spacing w:after="100"/>
      <w:ind w:left="480"/>
    </w:pPr>
    <w:rPr>
      <w:noProof/>
    </w:rPr>
  </w:style>
  <w:style w:type="paragraph" w:styleId="FootnoteText">
    <w:name w:val="footnote text"/>
    <w:basedOn w:val="Normal"/>
    <w:link w:val="FootnoteTextChar"/>
    <w:uiPriority w:val="99"/>
    <w:semiHidden/>
    <w:unhideWhenUsed/>
    <w:rsid w:val="00813915"/>
    <w:pPr>
      <w:spacing w:line="240" w:lineRule="auto"/>
    </w:pPr>
    <w:rPr>
      <w:sz w:val="20"/>
    </w:rPr>
  </w:style>
  <w:style w:type="character" w:customStyle="1" w:styleId="FootnoteTextChar">
    <w:name w:val="Footnote Text Char"/>
    <w:basedOn w:val="DefaultParagraphFont"/>
    <w:link w:val="FootnoteText"/>
    <w:uiPriority w:val="99"/>
    <w:semiHidden/>
    <w:rsid w:val="00813915"/>
    <w:rPr>
      <w:color w:val="000000" w:themeColor="text1"/>
    </w:rPr>
  </w:style>
  <w:style w:type="character" w:styleId="FootnoteReference">
    <w:name w:val="footnote reference"/>
    <w:basedOn w:val="DefaultParagraphFont"/>
    <w:uiPriority w:val="99"/>
    <w:semiHidden/>
    <w:unhideWhenUsed/>
    <w:rsid w:val="00813915"/>
    <w:rPr>
      <w:vertAlign w:val="superscript"/>
    </w:rPr>
  </w:style>
  <w:style w:type="table" w:styleId="ListTable3-Accent1">
    <w:name w:val="List Table 3 Accent 1"/>
    <w:basedOn w:val="TableNormal"/>
    <w:uiPriority w:val="48"/>
    <w:rsid w:val="002D585A"/>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5Dark-Accent1">
    <w:name w:val="List Table 5 Dark Accent 1"/>
    <w:basedOn w:val="TableNormal"/>
    <w:uiPriority w:val="50"/>
    <w:rsid w:val="00206652"/>
    <w:pPr>
      <w:spacing w:after="0"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5">
    <w:name w:val="List Table 3 Accent 5"/>
    <w:basedOn w:val="TableNormal"/>
    <w:uiPriority w:val="48"/>
    <w:rsid w:val="00DA28A4"/>
    <w:pPr>
      <w:spacing w:after="0"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3">
    <w:name w:val="List Table 3 Accent 3"/>
    <w:basedOn w:val="TableNormal"/>
    <w:uiPriority w:val="48"/>
    <w:rsid w:val="00DA28A4"/>
    <w:pPr>
      <w:spacing w:after="0"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character" w:customStyle="1" w:styleId="Heading4Char">
    <w:name w:val="Heading 4 Char"/>
    <w:basedOn w:val="DefaultParagraphFont"/>
    <w:link w:val="Heading4"/>
    <w:uiPriority w:val="7"/>
    <w:rsid w:val="003E6091"/>
    <w:rPr>
      <w:rFonts w:ascii="Calibri" w:eastAsiaTheme="majorEastAsia" w:hAnsi="Calibri" w:cs="Calibri"/>
      <w:iCs/>
      <w:sz w:val="22"/>
    </w:rPr>
  </w:style>
  <w:style w:type="table" w:styleId="ListTable6Colorful-Accent3">
    <w:name w:val="List Table 6 Colorful Accent 3"/>
    <w:basedOn w:val="TableNormal"/>
    <w:uiPriority w:val="51"/>
    <w:rsid w:val="00B622E7"/>
    <w:pPr>
      <w:spacing w:after="0"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5">
    <w:name w:val="List Table 6 Colorful Accent 5"/>
    <w:basedOn w:val="TableNormal"/>
    <w:uiPriority w:val="51"/>
    <w:rsid w:val="00B622E7"/>
    <w:pPr>
      <w:spacing w:after="0"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5">
    <w:name w:val="Grid Table 4 Accent 5"/>
    <w:basedOn w:val="TableNormal"/>
    <w:uiPriority w:val="49"/>
    <w:rsid w:val="00B622E7"/>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5">
    <w:name w:val="Grid Table 6 Colorful Accent 5"/>
    <w:basedOn w:val="TableNormal"/>
    <w:uiPriority w:val="51"/>
    <w:rsid w:val="00B622E7"/>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3">
    <w:name w:val="List Table 4 Accent 3"/>
    <w:basedOn w:val="TableNormal"/>
    <w:uiPriority w:val="49"/>
    <w:rsid w:val="00961495"/>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5Dark-Accent5">
    <w:name w:val="Grid Table 5 Dark Accent 5"/>
    <w:basedOn w:val="TableNormal"/>
    <w:uiPriority w:val="50"/>
    <w:rsid w:val="006F42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1Light-Accent1">
    <w:name w:val="Grid Table 1 Light Accent 1"/>
    <w:basedOn w:val="TableNormal"/>
    <w:uiPriority w:val="46"/>
    <w:rsid w:val="00FB1230"/>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B06F97"/>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3-Accent2">
    <w:name w:val="List Table 3 Accent 2"/>
    <w:basedOn w:val="TableNormal"/>
    <w:uiPriority w:val="48"/>
    <w:rsid w:val="00A65514"/>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GridTable1Light-Accent6">
    <w:name w:val="Grid Table 1 Light Accent 6"/>
    <w:basedOn w:val="TableNormal"/>
    <w:uiPriority w:val="46"/>
    <w:rsid w:val="00C05DB9"/>
    <w:pPr>
      <w:spacing w:after="0"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E0742D"/>
    <w:pPr>
      <w:spacing w:after="0"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3-Accent4">
    <w:name w:val="List Table 3 Accent 4"/>
    <w:basedOn w:val="TableNormal"/>
    <w:uiPriority w:val="48"/>
    <w:rsid w:val="000E021A"/>
    <w:pPr>
      <w:spacing w:after="0"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paragraph" w:styleId="TOC4">
    <w:name w:val="toc 4"/>
    <w:basedOn w:val="Normal"/>
    <w:next w:val="Normal"/>
    <w:autoRedefine/>
    <w:uiPriority w:val="39"/>
    <w:unhideWhenUsed/>
    <w:rsid w:val="007F002B"/>
    <w:pPr>
      <w:spacing w:after="100"/>
      <w:ind w:left="720"/>
    </w:pPr>
  </w:style>
  <w:style w:type="table" w:styleId="ListTable4-Accent6">
    <w:name w:val="List Table 4 Accent 6"/>
    <w:basedOn w:val="TableNormal"/>
    <w:uiPriority w:val="49"/>
    <w:rsid w:val="000E4476"/>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paragraph" w:customStyle="1" w:styleId="NormalNew">
    <w:name w:val="Normal New"/>
    <w:basedOn w:val="Normal"/>
    <w:link w:val="NormalNewChar"/>
    <w:rsid w:val="006932E5"/>
    <w:pPr>
      <w:keepLines/>
      <w:spacing w:before="240" w:after="240" w:line="300" w:lineRule="exact"/>
      <w:contextualSpacing w:val="0"/>
    </w:pPr>
    <w:rPr>
      <w:rFonts w:eastAsia="Times New Roman" w:cs="Times New Roman"/>
      <w:color w:val="auto"/>
      <w:szCs w:val="24"/>
      <w:lang w:eastAsia="en-AU"/>
    </w:rPr>
  </w:style>
  <w:style w:type="character" w:customStyle="1" w:styleId="NormalNewChar">
    <w:name w:val="Normal New Char"/>
    <w:link w:val="NormalNew"/>
    <w:rsid w:val="006932E5"/>
    <w:rPr>
      <w:rFonts w:ascii="Gill Sans MT" w:eastAsia="Times New Roman" w:hAnsi="Gill Sans MT" w:cs="Times New Roman"/>
      <w:color w:val="auto"/>
      <w:sz w:val="22"/>
      <w:szCs w:val="24"/>
      <w:lang w:eastAsia="en-AU"/>
    </w:rPr>
  </w:style>
  <w:style w:type="character" w:styleId="FollowedHyperlink">
    <w:name w:val="FollowedHyperlink"/>
    <w:basedOn w:val="DefaultParagraphFont"/>
    <w:uiPriority w:val="99"/>
    <w:semiHidden/>
    <w:unhideWhenUsed/>
    <w:rsid w:val="00945AFC"/>
    <w:rPr>
      <w:color w:val="85DFD0" w:themeColor="followedHyperlink"/>
      <w:u w:val="single"/>
    </w:rPr>
  </w:style>
  <w:style w:type="table" w:styleId="PlainTable4">
    <w:name w:val="Plain Table 4"/>
    <w:basedOn w:val="TableNormal"/>
    <w:uiPriority w:val="44"/>
    <w:rsid w:val="00C321D8"/>
    <w:pPr>
      <w:spacing w:after="0" w:line="240" w:lineRule="auto"/>
    </w:pPr>
    <w:rPr>
      <w:color w:val="auto"/>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5">
    <w:name w:val="toc 5"/>
    <w:basedOn w:val="Normal"/>
    <w:next w:val="Normal"/>
    <w:autoRedefine/>
    <w:uiPriority w:val="39"/>
    <w:semiHidden/>
    <w:unhideWhenUsed/>
    <w:rsid w:val="007F002B"/>
    <w:pPr>
      <w:spacing w:after="100"/>
      <w:ind w:left="960"/>
    </w:pPr>
  </w:style>
  <w:style w:type="paragraph" w:styleId="TOC6">
    <w:name w:val="toc 6"/>
    <w:basedOn w:val="Normal"/>
    <w:next w:val="Normal"/>
    <w:autoRedefine/>
    <w:uiPriority w:val="39"/>
    <w:semiHidden/>
    <w:unhideWhenUsed/>
    <w:rsid w:val="007F002B"/>
    <w:pPr>
      <w:spacing w:after="100"/>
      <w:ind w:left="1200"/>
    </w:pPr>
  </w:style>
  <w:style w:type="paragraph" w:styleId="TOC7">
    <w:name w:val="toc 7"/>
    <w:basedOn w:val="Normal"/>
    <w:next w:val="Normal"/>
    <w:autoRedefine/>
    <w:uiPriority w:val="39"/>
    <w:semiHidden/>
    <w:unhideWhenUsed/>
    <w:rsid w:val="007F002B"/>
    <w:pPr>
      <w:spacing w:after="100"/>
      <w:ind w:left="1440"/>
    </w:pPr>
  </w:style>
  <w:style w:type="paragraph" w:styleId="TOC8">
    <w:name w:val="toc 8"/>
    <w:basedOn w:val="Normal"/>
    <w:next w:val="Normal"/>
    <w:autoRedefine/>
    <w:uiPriority w:val="39"/>
    <w:semiHidden/>
    <w:unhideWhenUsed/>
    <w:rsid w:val="007F002B"/>
    <w:pPr>
      <w:spacing w:after="100"/>
      <w:ind w:left="1680"/>
    </w:pPr>
  </w:style>
  <w:style w:type="paragraph" w:styleId="TOC9">
    <w:name w:val="toc 9"/>
    <w:basedOn w:val="Normal"/>
    <w:next w:val="Normal"/>
    <w:autoRedefine/>
    <w:uiPriority w:val="39"/>
    <w:semiHidden/>
    <w:unhideWhenUsed/>
    <w:rsid w:val="007F002B"/>
    <w:pPr>
      <w:spacing w:after="100"/>
      <w:ind w:left="1920"/>
    </w:pPr>
  </w:style>
  <w:style w:type="table" w:styleId="GridTable1Light">
    <w:name w:val="Grid Table 1 Light"/>
    <w:basedOn w:val="TableNormal"/>
    <w:uiPriority w:val="46"/>
    <w:rsid w:val="001351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1"/>
    <w:rsid w:val="00670C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2210">
      <w:bodyDiv w:val="1"/>
      <w:marLeft w:val="0"/>
      <w:marRight w:val="0"/>
      <w:marTop w:val="0"/>
      <w:marBottom w:val="0"/>
      <w:divBdr>
        <w:top w:val="none" w:sz="0" w:space="0" w:color="auto"/>
        <w:left w:val="none" w:sz="0" w:space="0" w:color="auto"/>
        <w:bottom w:val="none" w:sz="0" w:space="0" w:color="auto"/>
        <w:right w:val="none" w:sz="0" w:space="0" w:color="auto"/>
      </w:divBdr>
    </w:div>
    <w:div w:id="165629474">
      <w:bodyDiv w:val="1"/>
      <w:marLeft w:val="0"/>
      <w:marRight w:val="0"/>
      <w:marTop w:val="0"/>
      <w:marBottom w:val="0"/>
      <w:divBdr>
        <w:top w:val="none" w:sz="0" w:space="0" w:color="auto"/>
        <w:left w:val="none" w:sz="0" w:space="0" w:color="auto"/>
        <w:bottom w:val="none" w:sz="0" w:space="0" w:color="auto"/>
        <w:right w:val="none" w:sz="0" w:space="0" w:color="auto"/>
      </w:divBdr>
    </w:div>
    <w:div w:id="285358906">
      <w:bodyDiv w:val="1"/>
      <w:marLeft w:val="0"/>
      <w:marRight w:val="0"/>
      <w:marTop w:val="0"/>
      <w:marBottom w:val="0"/>
      <w:divBdr>
        <w:top w:val="none" w:sz="0" w:space="0" w:color="auto"/>
        <w:left w:val="none" w:sz="0" w:space="0" w:color="auto"/>
        <w:bottom w:val="none" w:sz="0" w:space="0" w:color="auto"/>
        <w:right w:val="none" w:sz="0" w:space="0" w:color="auto"/>
      </w:divBdr>
    </w:div>
    <w:div w:id="297957552">
      <w:bodyDiv w:val="1"/>
      <w:marLeft w:val="0"/>
      <w:marRight w:val="0"/>
      <w:marTop w:val="0"/>
      <w:marBottom w:val="0"/>
      <w:divBdr>
        <w:top w:val="none" w:sz="0" w:space="0" w:color="auto"/>
        <w:left w:val="none" w:sz="0" w:space="0" w:color="auto"/>
        <w:bottom w:val="none" w:sz="0" w:space="0" w:color="auto"/>
        <w:right w:val="none" w:sz="0" w:space="0" w:color="auto"/>
      </w:divBdr>
    </w:div>
    <w:div w:id="386807254">
      <w:bodyDiv w:val="1"/>
      <w:marLeft w:val="0"/>
      <w:marRight w:val="0"/>
      <w:marTop w:val="0"/>
      <w:marBottom w:val="0"/>
      <w:divBdr>
        <w:top w:val="none" w:sz="0" w:space="0" w:color="auto"/>
        <w:left w:val="none" w:sz="0" w:space="0" w:color="auto"/>
        <w:bottom w:val="none" w:sz="0" w:space="0" w:color="auto"/>
        <w:right w:val="none" w:sz="0" w:space="0" w:color="auto"/>
      </w:divBdr>
    </w:div>
    <w:div w:id="523206166">
      <w:bodyDiv w:val="1"/>
      <w:marLeft w:val="0"/>
      <w:marRight w:val="0"/>
      <w:marTop w:val="0"/>
      <w:marBottom w:val="0"/>
      <w:divBdr>
        <w:top w:val="none" w:sz="0" w:space="0" w:color="auto"/>
        <w:left w:val="none" w:sz="0" w:space="0" w:color="auto"/>
        <w:bottom w:val="none" w:sz="0" w:space="0" w:color="auto"/>
        <w:right w:val="none" w:sz="0" w:space="0" w:color="auto"/>
      </w:divBdr>
    </w:div>
    <w:div w:id="577977424">
      <w:bodyDiv w:val="1"/>
      <w:marLeft w:val="0"/>
      <w:marRight w:val="0"/>
      <w:marTop w:val="0"/>
      <w:marBottom w:val="0"/>
      <w:divBdr>
        <w:top w:val="none" w:sz="0" w:space="0" w:color="auto"/>
        <w:left w:val="none" w:sz="0" w:space="0" w:color="auto"/>
        <w:bottom w:val="none" w:sz="0" w:space="0" w:color="auto"/>
        <w:right w:val="none" w:sz="0" w:space="0" w:color="auto"/>
      </w:divBdr>
    </w:div>
    <w:div w:id="582221977">
      <w:bodyDiv w:val="1"/>
      <w:marLeft w:val="0"/>
      <w:marRight w:val="0"/>
      <w:marTop w:val="0"/>
      <w:marBottom w:val="0"/>
      <w:divBdr>
        <w:top w:val="none" w:sz="0" w:space="0" w:color="auto"/>
        <w:left w:val="none" w:sz="0" w:space="0" w:color="auto"/>
        <w:bottom w:val="none" w:sz="0" w:space="0" w:color="auto"/>
        <w:right w:val="none" w:sz="0" w:space="0" w:color="auto"/>
      </w:divBdr>
    </w:div>
    <w:div w:id="614410891">
      <w:bodyDiv w:val="1"/>
      <w:marLeft w:val="0"/>
      <w:marRight w:val="0"/>
      <w:marTop w:val="0"/>
      <w:marBottom w:val="0"/>
      <w:divBdr>
        <w:top w:val="none" w:sz="0" w:space="0" w:color="auto"/>
        <w:left w:val="none" w:sz="0" w:space="0" w:color="auto"/>
        <w:bottom w:val="none" w:sz="0" w:space="0" w:color="auto"/>
        <w:right w:val="none" w:sz="0" w:space="0" w:color="auto"/>
      </w:divBdr>
    </w:div>
    <w:div w:id="672073213">
      <w:bodyDiv w:val="1"/>
      <w:marLeft w:val="0"/>
      <w:marRight w:val="0"/>
      <w:marTop w:val="0"/>
      <w:marBottom w:val="0"/>
      <w:divBdr>
        <w:top w:val="none" w:sz="0" w:space="0" w:color="auto"/>
        <w:left w:val="none" w:sz="0" w:space="0" w:color="auto"/>
        <w:bottom w:val="none" w:sz="0" w:space="0" w:color="auto"/>
        <w:right w:val="none" w:sz="0" w:space="0" w:color="auto"/>
      </w:divBdr>
    </w:div>
    <w:div w:id="679238628">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827670160">
      <w:bodyDiv w:val="1"/>
      <w:marLeft w:val="0"/>
      <w:marRight w:val="0"/>
      <w:marTop w:val="0"/>
      <w:marBottom w:val="0"/>
      <w:divBdr>
        <w:top w:val="none" w:sz="0" w:space="0" w:color="auto"/>
        <w:left w:val="none" w:sz="0" w:space="0" w:color="auto"/>
        <w:bottom w:val="none" w:sz="0" w:space="0" w:color="auto"/>
        <w:right w:val="none" w:sz="0" w:space="0" w:color="auto"/>
      </w:divBdr>
    </w:div>
    <w:div w:id="841703284">
      <w:bodyDiv w:val="1"/>
      <w:marLeft w:val="0"/>
      <w:marRight w:val="0"/>
      <w:marTop w:val="0"/>
      <w:marBottom w:val="0"/>
      <w:divBdr>
        <w:top w:val="none" w:sz="0" w:space="0" w:color="auto"/>
        <w:left w:val="none" w:sz="0" w:space="0" w:color="auto"/>
        <w:bottom w:val="none" w:sz="0" w:space="0" w:color="auto"/>
        <w:right w:val="none" w:sz="0" w:space="0" w:color="auto"/>
      </w:divBdr>
    </w:div>
    <w:div w:id="859272804">
      <w:bodyDiv w:val="1"/>
      <w:marLeft w:val="0"/>
      <w:marRight w:val="0"/>
      <w:marTop w:val="0"/>
      <w:marBottom w:val="0"/>
      <w:divBdr>
        <w:top w:val="none" w:sz="0" w:space="0" w:color="auto"/>
        <w:left w:val="none" w:sz="0" w:space="0" w:color="auto"/>
        <w:bottom w:val="none" w:sz="0" w:space="0" w:color="auto"/>
        <w:right w:val="none" w:sz="0" w:space="0" w:color="auto"/>
      </w:divBdr>
    </w:div>
    <w:div w:id="887958675">
      <w:bodyDiv w:val="1"/>
      <w:marLeft w:val="0"/>
      <w:marRight w:val="0"/>
      <w:marTop w:val="0"/>
      <w:marBottom w:val="0"/>
      <w:divBdr>
        <w:top w:val="none" w:sz="0" w:space="0" w:color="auto"/>
        <w:left w:val="none" w:sz="0" w:space="0" w:color="auto"/>
        <w:bottom w:val="none" w:sz="0" w:space="0" w:color="auto"/>
        <w:right w:val="none" w:sz="0" w:space="0" w:color="auto"/>
      </w:divBdr>
    </w:div>
    <w:div w:id="899248784">
      <w:bodyDiv w:val="1"/>
      <w:marLeft w:val="0"/>
      <w:marRight w:val="0"/>
      <w:marTop w:val="0"/>
      <w:marBottom w:val="0"/>
      <w:divBdr>
        <w:top w:val="none" w:sz="0" w:space="0" w:color="auto"/>
        <w:left w:val="none" w:sz="0" w:space="0" w:color="auto"/>
        <w:bottom w:val="none" w:sz="0" w:space="0" w:color="auto"/>
        <w:right w:val="none" w:sz="0" w:space="0" w:color="auto"/>
      </w:divBdr>
    </w:div>
    <w:div w:id="910503591">
      <w:bodyDiv w:val="1"/>
      <w:marLeft w:val="0"/>
      <w:marRight w:val="0"/>
      <w:marTop w:val="0"/>
      <w:marBottom w:val="0"/>
      <w:divBdr>
        <w:top w:val="none" w:sz="0" w:space="0" w:color="auto"/>
        <w:left w:val="none" w:sz="0" w:space="0" w:color="auto"/>
        <w:bottom w:val="none" w:sz="0" w:space="0" w:color="auto"/>
        <w:right w:val="none" w:sz="0" w:space="0" w:color="auto"/>
      </w:divBdr>
    </w:div>
    <w:div w:id="990403853">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41866439">
      <w:bodyDiv w:val="1"/>
      <w:marLeft w:val="0"/>
      <w:marRight w:val="0"/>
      <w:marTop w:val="0"/>
      <w:marBottom w:val="0"/>
      <w:divBdr>
        <w:top w:val="none" w:sz="0" w:space="0" w:color="auto"/>
        <w:left w:val="none" w:sz="0" w:space="0" w:color="auto"/>
        <w:bottom w:val="none" w:sz="0" w:space="0" w:color="auto"/>
        <w:right w:val="none" w:sz="0" w:space="0" w:color="auto"/>
      </w:divBdr>
    </w:div>
    <w:div w:id="1520654820">
      <w:bodyDiv w:val="1"/>
      <w:marLeft w:val="0"/>
      <w:marRight w:val="0"/>
      <w:marTop w:val="0"/>
      <w:marBottom w:val="0"/>
      <w:divBdr>
        <w:top w:val="none" w:sz="0" w:space="0" w:color="auto"/>
        <w:left w:val="none" w:sz="0" w:space="0" w:color="auto"/>
        <w:bottom w:val="none" w:sz="0" w:space="0" w:color="auto"/>
        <w:right w:val="none" w:sz="0" w:space="0" w:color="auto"/>
      </w:divBdr>
    </w:div>
    <w:div w:id="1588735973">
      <w:bodyDiv w:val="1"/>
      <w:marLeft w:val="0"/>
      <w:marRight w:val="0"/>
      <w:marTop w:val="0"/>
      <w:marBottom w:val="0"/>
      <w:divBdr>
        <w:top w:val="none" w:sz="0" w:space="0" w:color="auto"/>
        <w:left w:val="none" w:sz="0" w:space="0" w:color="auto"/>
        <w:bottom w:val="none" w:sz="0" w:space="0" w:color="auto"/>
        <w:right w:val="none" w:sz="0" w:space="0" w:color="auto"/>
      </w:divBdr>
    </w:div>
    <w:div w:id="1609777182">
      <w:bodyDiv w:val="1"/>
      <w:marLeft w:val="0"/>
      <w:marRight w:val="0"/>
      <w:marTop w:val="0"/>
      <w:marBottom w:val="0"/>
      <w:divBdr>
        <w:top w:val="none" w:sz="0" w:space="0" w:color="auto"/>
        <w:left w:val="none" w:sz="0" w:space="0" w:color="auto"/>
        <w:bottom w:val="none" w:sz="0" w:space="0" w:color="auto"/>
        <w:right w:val="none" w:sz="0" w:space="0" w:color="auto"/>
      </w:divBdr>
    </w:div>
    <w:div w:id="1613393832">
      <w:bodyDiv w:val="1"/>
      <w:marLeft w:val="0"/>
      <w:marRight w:val="0"/>
      <w:marTop w:val="0"/>
      <w:marBottom w:val="0"/>
      <w:divBdr>
        <w:top w:val="none" w:sz="0" w:space="0" w:color="auto"/>
        <w:left w:val="none" w:sz="0" w:space="0" w:color="auto"/>
        <w:bottom w:val="none" w:sz="0" w:space="0" w:color="auto"/>
        <w:right w:val="none" w:sz="0" w:space="0" w:color="auto"/>
      </w:divBdr>
    </w:div>
    <w:div w:id="1777556648">
      <w:bodyDiv w:val="1"/>
      <w:marLeft w:val="0"/>
      <w:marRight w:val="0"/>
      <w:marTop w:val="0"/>
      <w:marBottom w:val="0"/>
      <w:divBdr>
        <w:top w:val="none" w:sz="0" w:space="0" w:color="auto"/>
        <w:left w:val="none" w:sz="0" w:space="0" w:color="auto"/>
        <w:bottom w:val="none" w:sz="0" w:space="0" w:color="auto"/>
        <w:right w:val="none" w:sz="0" w:space="0" w:color="auto"/>
      </w:divBdr>
    </w:div>
    <w:div w:id="1946184129">
      <w:bodyDiv w:val="1"/>
      <w:marLeft w:val="0"/>
      <w:marRight w:val="0"/>
      <w:marTop w:val="0"/>
      <w:marBottom w:val="0"/>
      <w:divBdr>
        <w:top w:val="none" w:sz="0" w:space="0" w:color="auto"/>
        <w:left w:val="none" w:sz="0" w:space="0" w:color="auto"/>
        <w:bottom w:val="none" w:sz="0" w:space="0" w:color="auto"/>
        <w:right w:val="none" w:sz="0" w:space="0" w:color="auto"/>
      </w:divBdr>
    </w:div>
    <w:div w:id="1991133130">
      <w:bodyDiv w:val="1"/>
      <w:marLeft w:val="0"/>
      <w:marRight w:val="0"/>
      <w:marTop w:val="0"/>
      <w:marBottom w:val="0"/>
      <w:divBdr>
        <w:top w:val="none" w:sz="0" w:space="0" w:color="auto"/>
        <w:left w:val="none" w:sz="0" w:space="0" w:color="auto"/>
        <w:bottom w:val="none" w:sz="0" w:space="0" w:color="auto"/>
        <w:right w:val="none" w:sz="0" w:space="0" w:color="auto"/>
      </w:divBdr>
    </w:div>
    <w:div w:id="20620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gistratescourt.tas.gov.au/about_us/coroners/coronial_finding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magistratescourt.tas.gov.au/about_us/coroners/coronial-findings-2019-"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16E44-BEA7-4C3C-A971-63EE2D1A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9882FCBA.dotm</Template>
  <TotalTime>36</TotalTime>
  <Pages>49</Pages>
  <Words>14445</Words>
  <Characters>78441</Characters>
  <Application>Microsoft Office Word</Application>
  <DocSecurity>0</DocSecurity>
  <Lines>3735</Lines>
  <Paragraphs>3317</Paragraphs>
  <ScaleCrop>false</ScaleCrop>
  <HeadingPairs>
    <vt:vector size="2" baseType="variant">
      <vt:variant>
        <vt:lpstr>Title</vt:lpstr>
      </vt:variant>
      <vt:variant>
        <vt:i4>1</vt:i4>
      </vt:variant>
    </vt:vector>
  </HeadingPairs>
  <TitlesOfParts>
    <vt:vector size="1" baseType="lpstr">
      <vt:lpstr>Magistrates Court of Tasmania Annual Report 2018-2019</vt:lpstr>
    </vt:vector>
  </TitlesOfParts>
  <Company/>
  <LinksUpToDate>false</LinksUpToDate>
  <CharactersWithSpaces>89569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of Tasmania Annual Report 2018-2019</dc:title>
  <dc:subject/>
  <dc:creator>Magistrates Court</dc:creator>
  <cp:keywords>annual report</cp:keywords>
  <dc:description/>
  <cp:lastModifiedBy>Kerslake, Debbie</cp:lastModifiedBy>
  <cp:revision>4</cp:revision>
  <cp:lastPrinted>2019-12-03T03:08:00Z</cp:lastPrinted>
  <dcterms:created xsi:type="dcterms:W3CDTF">2019-12-03T03:03:00Z</dcterms:created>
  <dcterms:modified xsi:type="dcterms:W3CDTF">2019-12-03T03:39:00Z</dcterms:modified>
  <cp:contentStatus/>
  <cp:version/>
</cp:coreProperties>
</file>