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54" w:rsidRPr="00700605" w:rsidRDefault="009D3554" w:rsidP="00150FFA">
      <w:pPr>
        <w:jc w:val="both"/>
        <w:rPr>
          <w:rFonts w:asciiTheme="majorHAnsi" w:hAnsiTheme="majorHAnsi" w:cstheme="majorHAnsi"/>
          <w:b/>
          <w:bCs/>
          <w:sz w:val="36"/>
          <w:lang w:val="en-US"/>
        </w:rPr>
      </w:pPr>
      <w:r w:rsidRPr="00700605">
        <w:rPr>
          <w:rFonts w:asciiTheme="majorHAnsi" w:hAnsiTheme="majorHAnsi" w:cstheme="majorHAnsi"/>
          <w:b/>
          <w:bCs/>
          <w:sz w:val="36"/>
          <w:lang w:val="en-US"/>
        </w:rPr>
        <w:t>Contest Mention</w:t>
      </w:r>
      <w:r>
        <w:rPr>
          <w:rFonts w:asciiTheme="majorHAnsi" w:hAnsiTheme="majorHAnsi" w:cstheme="majorHAnsi"/>
          <w:b/>
          <w:bCs/>
          <w:sz w:val="36"/>
          <w:lang w:val="en-US"/>
        </w:rPr>
        <w:t xml:space="preserve"> Guidelines</w:t>
      </w:r>
    </w:p>
    <w:sdt>
      <w:sdtPr>
        <w:rPr>
          <w:rFonts w:asciiTheme="minorHAnsi" w:eastAsiaTheme="minorHAnsi" w:hAnsiTheme="minorHAnsi" w:cstheme="minorBidi"/>
          <w:color w:val="auto"/>
          <w:sz w:val="22"/>
          <w:szCs w:val="22"/>
          <w:lang w:val="en-AU"/>
        </w:rPr>
        <w:id w:val="1965308546"/>
        <w:docPartObj>
          <w:docPartGallery w:val="Table of Contents"/>
          <w:docPartUnique/>
        </w:docPartObj>
      </w:sdtPr>
      <w:sdtEndPr>
        <w:rPr>
          <w:b/>
          <w:bCs/>
          <w:noProof/>
        </w:rPr>
      </w:sdtEndPr>
      <w:sdtContent>
        <w:p w:rsidR="009D3554" w:rsidRDefault="009D3554" w:rsidP="00150FFA">
          <w:pPr>
            <w:pStyle w:val="TOCHeading"/>
            <w:jc w:val="both"/>
          </w:pPr>
          <w:r>
            <w:t>Contents</w:t>
          </w:r>
        </w:p>
        <w:p w:rsidR="00AD7A5B" w:rsidRDefault="009D3554" w:rsidP="00150FFA">
          <w:pPr>
            <w:pStyle w:val="TOC1"/>
            <w:tabs>
              <w:tab w:val="left" w:pos="440"/>
              <w:tab w:val="right" w:leader="dot" w:pos="9016"/>
            </w:tabs>
            <w:jc w:val="both"/>
            <w:rPr>
              <w:rFonts w:eastAsiaTheme="minorEastAsia"/>
              <w:noProof/>
              <w:lang w:eastAsia="en-AU"/>
            </w:rPr>
          </w:pPr>
          <w:r w:rsidRPr="00700605">
            <w:rPr>
              <w:sz w:val="24"/>
              <w:szCs w:val="24"/>
            </w:rPr>
            <w:fldChar w:fldCharType="begin"/>
          </w:r>
          <w:r w:rsidRPr="00700605">
            <w:rPr>
              <w:sz w:val="24"/>
              <w:szCs w:val="24"/>
            </w:rPr>
            <w:instrText xml:space="preserve"> TOC \o "1-3" \h \z \u </w:instrText>
          </w:r>
          <w:r w:rsidRPr="00700605">
            <w:rPr>
              <w:sz w:val="24"/>
              <w:szCs w:val="24"/>
            </w:rPr>
            <w:fldChar w:fldCharType="separate"/>
          </w:r>
          <w:hyperlink w:anchor="_Toc127869810" w:history="1">
            <w:r w:rsidR="00AD7A5B" w:rsidRPr="00CF459D">
              <w:rPr>
                <w:rStyle w:val="Hyperlink"/>
                <w:noProof/>
                <w:lang w:val="en-US"/>
              </w:rPr>
              <w:t>1.</w:t>
            </w:r>
            <w:r w:rsidR="00AD7A5B">
              <w:rPr>
                <w:rFonts w:eastAsiaTheme="minorEastAsia"/>
                <w:noProof/>
                <w:lang w:eastAsia="en-AU"/>
              </w:rPr>
              <w:tab/>
            </w:r>
            <w:r w:rsidR="00AD7A5B" w:rsidRPr="00CF459D">
              <w:rPr>
                <w:rStyle w:val="Hyperlink"/>
                <w:noProof/>
                <w:lang w:val="en-US"/>
              </w:rPr>
              <w:t>Introduction</w:t>
            </w:r>
            <w:r w:rsidR="00AD7A5B">
              <w:rPr>
                <w:noProof/>
                <w:webHidden/>
              </w:rPr>
              <w:tab/>
            </w:r>
            <w:r w:rsidR="00AD7A5B">
              <w:rPr>
                <w:noProof/>
                <w:webHidden/>
              </w:rPr>
              <w:fldChar w:fldCharType="begin"/>
            </w:r>
            <w:r w:rsidR="00AD7A5B">
              <w:rPr>
                <w:noProof/>
                <w:webHidden/>
              </w:rPr>
              <w:instrText xml:space="preserve"> PAGEREF _Toc127869810 \h </w:instrText>
            </w:r>
            <w:r w:rsidR="00AD7A5B">
              <w:rPr>
                <w:noProof/>
                <w:webHidden/>
              </w:rPr>
            </w:r>
            <w:r w:rsidR="00AD7A5B">
              <w:rPr>
                <w:noProof/>
                <w:webHidden/>
              </w:rPr>
              <w:fldChar w:fldCharType="separate"/>
            </w:r>
            <w:r w:rsidR="00BB159D">
              <w:rPr>
                <w:noProof/>
                <w:webHidden/>
              </w:rPr>
              <w:t>2</w:t>
            </w:r>
            <w:r w:rsidR="00AD7A5B">
              <w:rPr>
                <w:noProof/>
                <w:webHidden/>
              </w:rPr>
              <w:fldChar w:fldCharType="end"/>
            </w:r>
          </w:hyperlink>
        </w:p>
        <w:p w:rsidR="00AD7A5B" w:rsidRDefault="00F33212" w:rsidP="00150FFA">
          <w:pPr>
            <w:pStyle w:val="TOC1"/>
            <w:tabs>
              <w:tab w:val="left" w:pos="440"/>
              <w:tab w:val="right" w:leader="dot" w:pos="9016"/>
            </w:tabs>
            <w:jc w:val="both"/>
            <w:rPr>
              <w:rFonts w:eastAsiaTheme="minorEastAsia"/>
              <w:noProof/>
              <w:lang w:eastAsia="en-AU"/>
            </w:rPr>
          </w:pPr>
          <w:hyperlink w:anchor="_Toc127869811" w:history="1">
            <w:r w:rsidR="00AD7A5B" w:rsidRPr="00CF459D">
              <w:rPr>
                <w:rStyle w:val="Hyperlink"/>
                <w:noProof/>
                <w:lang w:val="en-US"/>
              </w:rPr>
              <w:t>2.</w:t>
            </w:r>
            <w:r w:rsidR="00AD7A5B">
              <w:rPr>
                <w:rFonts w:eastAsiaTheme="minorEastAsia"/>
                <w:noProof/>
                <w:lang w:eastAsia="en-AU"/>
              </w:rPr>
              <w:tab/>
            </w:r>
            <w:r w:rsidR="00AD7A5B" w:rsidRPr="00CF459D">
              <w:rPr>
                <w:rStyle w:val="Hyperlink"/>
                <w:noProof/>
                <w:lang w:val="en-US"/>
              </w:rPr>
              <w:t>Object of the Contest Mention System</w:t>
            </w:r>
            <w:r w:rsidR="00AD7A5B">
              <w:rPr>
                <w:noProof/>
                <w:webHidden/>
              </w:rPr>
              <w:tab/>
            </w:r>
            <w:r w:rsidR="00AD7A5B">
              <w:rPr>
                <w:noProof/>
                <w:webHidden/>
              </w:rPr>
              <w:fldChar w:fldCharType="begin"/>
            </w:r>
            <w:r w:rsidR="00AD7A5B">
              <w:rPr>
                <w:noProof/>
                <w:webHidden/>
              </w:rPr>
              <w:instrText xml:space="preserve"> PAGEREF _Toc127869811 \h </w:instrText>
            </w:r>
            <w:r w:rsidR="00AD7A5B">
              <w:rPr>
                <w:noProof/>
                <w:webHidden/>
              </w:rPr>
            </w:r>
            <w:r w:rsidR="00AD7A5B">
              <w:rPr>
                <w:noProof/>
                <w:webHidden/>
              </w:rPr>
              <w:fldChar w:fldCharType="separate"/>
            </w:r>
            <w:r w:rsidR="00BB159D">
              <w:rPr>
                <w:noProof/>
                <w:webHidden/>
              </w:rPr>
              <w:t>2</w:t>
            </w:r>
            <w:r w:rsidR="00AD7A5B">
              <w:rPr>
                <w:noProof/>
                <w:webHidden/>
              </w:rPr>
              <w:fldChar w:fldCharType="end"/>
            </w:r>
          </w:hyperlink>
        </w:p>
        <w:p w:rsidR="00AD7A5B" w:rsidRDefault="00F33212" w:rsidP="00150FFA">
          <w:pPr>
            <w:pStyle w:val="TOC1"/>
            <w:tabs>
              <w:tab w:val="left" w:pos="440"/>
              <w:tab w:val="right" w:leader="dot" w:pos="9016"/>
            </w:tabs>
            <w:jc w:val="both"/>
            <w:rPr>
              <w:rFonts w:eastAsiaTheme="minorEastAsia"/>
              <w:noProof/>
              <w:lang w:eastAsia="en-AU"/>
            </w:rPr>
          </w:pPr>
          <w:hyperlink w:anchor="_Toc127869812" w:history="1">
            <w:r w:rsidR="00AD7A5B" w:rsidRPr="00CF459D">
              <w:rPr>
                <w:rStyle w:val="Hyperlink"/>
                <w:noProof/>
                <w:lang w:val="en-US"/>
              </w:rPr>
              <w:t>3.</w:t>
            </w:r>
            <w:r w:rsidR="00AD7A5B">
              <w:rPr>
                <w:rFonts w:eastAsiaTheme="minorEastAsia"/>
                <w:noProof/>
                <w:lang w:eastAsia="en-AU"/>
              </w:rPr>
              <w:tab/>
            </w:r>
            <w:r w:rsidR="00AD7A5B" w:rsidRPr="00CF459D">
              <w:rPr>
                <w:rStyle w:val="Hyperlink"/>
                <w:noProof/>
                <w:lang w:val="en-US"/>
              </w:rPr>
              <w:t>Advantages</w:t>
            </w:r>
            <w:r w:rsidR="00AD7A5B">
              <w:rPr>
                <w:noProof/>
                <w:webHidden/>
              </w:rPr>
              <w:tab/>
            </w:r>
            <w:r w:rsidR="00AD7A5B">
              <w:rPr>
                <w:noProof/>
                <w:webHidden/>
              </w:rPr>
              <w:fldChar w:fldCharType="begin"/>
            </w:r>
            <w:r w:rsidR="00AD7A5B">
              <w:rPr>
                <w:noProof/>
                <w:webHidden/>
              </w:rPr>
              <w:instrText xml:space="preserve"> PAGEREF _Toc127869812 \h </w:instrText>
            </w:r>
            <w:r w:rsidR="00AD7A5B">
              <w:rPr>
                <w:noProof/>
                <w:webHidden/>
              </w:rPr>
            </w:r>
            <w:r w:rsidR="00AD7A5B">
              <w:rPr>
                <w:noProof/>
                <w:webHidden/>
              </w:rPr>
              <w:fldChar w:fldCharType="separate"/>
            </w:r>
            <w:r w:rsidR="00BB159D">
              <w:rPr>
                <w:noProof/>
                <w:webHidden/>
              </w:rPr>
              <w:t>2</w:t>
            </w:r>
            <w:r w:rsidR="00AD7A5B">
              <w:rPr>
                <w:noProof/>
                <w:webHidden/>
              </w:rPr>
              <w:fldChar w:fldCharType="end"/>
            </w:r>
          </w:hyperlink>
        </w:p>
        <w:p w:rsidR="00AD7A5B" w:rsidRDefault="00F33212" w:rsidP="00150FFA">
          <w:pPr>
            <w:pStyle w:val="TOC1"/>
            <w:tabs>
              <w:tab w:val="left" w:pos="440"/>
              <w:tab w:val="right" w:leader="dot" w:pos="9016"/>
            </w:tabs>
            <w:jc w:val="both"/>
            <w:rPr>
              <w:rFonts w:eastAsiaTheme="minorEastAsia"/>
              <w:noProof/>
              <w:lang w:eastAsia="en-AU"/>
            </w:rPr>
          </w:pPr>
          <w:hyperlink w:anchor="_Toc127869813" w:history="1">
            <w:r w:rsidR="00AD7A5B" w:rsidRPr="00CF459D">
              <w:rPr>
                <w:rStyle w:val="Hyperlink"/>
                <w:noProof/>
                <w:lang w:val="en-US"/>
              </w:rPr>
              <w:t>4.</w:t>
            </w:r>
            <w:r w:rsidR="00AD7A5B">
              <w:rPr>
                <w:rFonts w:eastAsiaTheme="minorEastAsia"/>
                <w:noProof/>
                <w:lang w:eastAsia="en-AU"/>
              </w:rPr>
              <w:tab/>
            </w:r>
            <w:r w:rsidR="00AD7A5B" w:rsidRPr="00CF459D">
              <w:rPr>
                <w:rStyle w:val="Hyperlink"/>
                <w:noProof/>
                <w:lang w:val="en-US"/>
              </w:rPr>
              <w:t>Problems addressed</w:t>
            </w:r>
            <w:r w:rsidR="00AD7A5B">
              <w:rPr>
                <w:noProof/>
                <w:webHidden/>
              </w:rPr>
              <w:tab/>
            </w:r>
            <w:r w:rsidR="00AD7A5B">
              <w:rPr>
                <w:noProof/>
                <w:webHidden/>
              </w:rPr>
              <w:fldChar w:fldCharType="begin"/>
            </w:r>
            <w:r w:rsidR="00AD7A5B">
              <w:rPr>
                <w:noProof/>
                <w:webHidden/>
              </w:rPr>
              <w:instrText xml:space="preserve"> PAGEREF _Toc127869813 \h </w:instrText>
            </w:r>
            <w:r w:rsidR="00AD7A5B">
              <w:rPr>
                <w:noProof/>
                <w:webHidden/>
              </w:rPr>
            </w:r>
            <w:r w:rsidR="00AD7A5B">
              <w:rPr>
                <w:noProof/>
                <w:webHidden/>
              </w:rPr>
              <w:fldChar w:fldCharType="separate"/>
            </w:r>
            <w:r w:rsidR="00BB159D">
              <w:rPr>
                <w:noProof/>
                <w:webHidden/>
              </w:rPr>
              <w:t>3</w:t>
            </w:r>
            <w:r w:rsidR="00AD7A5B">
              <w:rPr>
                <w:noProof/>
                <w:webHidden/>
              </w:rPr>
              <w:fldChar w:fldCharType="end"/>
            </w:r>
          </w:hyperlink>
        </w:p>
        <w:p w:rsidR="00AD7A5B" w:rsidRDefault="00F33212" w:rsidP="00150FFA">
          <w:pPr>
            <w:pStyle w:val="TOC1"/>
            <w:tabs>
              <w:tab w:val="left" w:pos="440"/>
              <w:tab w:val="right" w:leader="dot" w:pos="9016"/>
            </w:tabs>
            <w:jc w:val="both"/>
            <w:rPr>
              <w:rFonts w:eastAsiaTheme="minorEastAsia"/>
              <w:noProof/>
              <w:lang w:eastAsia="en-AU"/>
            </w:rPr>
          </w:pPr>
          <w:hyperlink w:anchor="_Toc127869814" w:history="1">
            <w:r w:rsidR="00AD7A5B" w:rsidRPr="00CF459D">
              <w:rPr>
                <w:rStyle w:val="Hyperlink"/>
                <w:noProof/>
                <w:lang w:val="en-US"/>
              </w:rPr>
              <w:t>5.</w:t>
            </w:r>
            <w:r w:rsidR="00AD7A5B">
              <w:rPr>
                <w:rFonts w:eastAsiaTheme="minorEastAsia"/>
                <w:noProof/>
                <w:lang w:eastAsia="en-AU"/>
              </w:rPr>
              <w:tab/>
            </w:r>
            <w:r w:rsidR="00AD7A5B" w:rsidRPr="00CF459D">
              <w:rPr>
                <w:rStyle w:val="Hyperlink"/>
                <w:noProof/>
                <w:lang w:val="en-US"/>
              </w:rPr>
              <w:t>General principles</w:t>
            </w:r>
            <w:r w:rsidR="00AD7A5B">
              <w:rPr>
                <w:noProof/>
                <w:webHidden/>
              </w:rPr>
              <w:tab/>
            </w:r>
            <w:r w:rsidR="00AD7A5B">
              <w:rPr>
                <w:noProof/>
                <w:webHidden/>
              </w:rPr>
              <w:fldChar w:fldCharType="begin"/>
            </w:r>
            <w:r w:rsidR="00AD7A5B">
              <w:rPr>
                <w:noProof/>
                <w:webHidden/>
              </w:rPr>
              <w:instrText xml:space="preserve"> PAGEREF _Toc127869814 \h </w:instrText>
            </w:r>
            <w:r w:rsidR="00AD7A5B">
              <w:rPr>
                <w:noProof/>
                <w:webHidden/>
              </w:rPr>
            </w:r>
            <w:r w:rsidR="00AD7A5B">
              <w:rPr>
                <w:noProof/>
                <w:webHidden/>
              </w:rPr>
              <w:fldChar w:fldCharType="separate"/>
            </w:r>
            <w:r w:rsidR="00BB159D">
              <w:rPr>
                <w:noProof/>
                <w:webHidden/>
              </w:rPr>
              <w:t>3</w:t>
            </w:r>
            <w:r w:rsidR="00AD7A5B">
              <w:rPr>
                <w:noProof/>
                <w:webHidden/>
              </w:rPr>
              <w:fldChar w:fldCharType="end"/>
            </w:r>
          </w:hyperlink>
        </w:p>
        <w:p w:rsidR="00AD7A5B" w:rsidRDefault="00F33212" w:rsidP="00150FFA">
          <w:pPr>
            <w:pStyle w:val="TOC1"/>
            <w:tabs>
              <w:tab w:val="left" w:pos="440"/>
              <w:tab w:val="right" w:leader="dot" w:pos="9016"/>
            </w:tabs>
            <w:jc w:val="both"/>
            <w:rPr>
              <w:rFonts w:eastAsiaTheme="minorEastAsia"/>
              <w:noProof/>
              <w:lang w:eastAsia="en-AU"/>
            </w:rPr>
          </w:pPr>
          <w:hyperlink w:anchor="_Toc127869815" w:history="1">
            <w:r w:rsidR="00AD7A5B" w:rsidRPr="00CF459D">
              <w:rPr>
                <w:rStyle w:val="Hyperlink"/>
                <w:noProof/>
                <w:lang w:val="en-US"/>
              </w:rPr>
              <w:t>6.</w:t>
            </w:r>
            <w:r w:rsidR="00AD7A5B">
              <w:rPr>
                <w:rFonts w:eastAsiaTheme="minorEastAsia"/>
                <w:noProof/>
                <w:lang w:eastAsia="en-AU"/>
              </w:rPr>
              <w:tab/>
            </w:r>
            <w:r w:rsidR="00AD7A5B" w:rsidRPr="00CF459D">
              <w:rPr>
                <w:rStyle w:val="Hyperlink"/>
                <w:noProof/>
                <w:lang w:val="en-US"/>
              </w:rPr>
              <w:t>Discretion of magistrate to conduct Contest Mention</w:t>
            </w:r>
            <w:r w:rsidR="00AD7A5B">
              <w:rPr>
                <w:noProof/>
                <w:webHidden/>
              </w:rPr>
              <w:tab/>
            </w:r>
            <w:r w:rsidR="00AD7A5B">
              <w:rPr>
                <w:noProof/>
                <w:webHidden/>
              </w:rPr>
              <w:fldChar w:fldCharType="begin"/>
            </w:r>
            <w:r w:rsidR="00AD7A5B">
              <w:rPr>
                <w:noProof/>
                <w:webHidden/>
              </w:rPr>
              <w:instrText xml:space="preserve"> PAGEREF _Toc127869815 \h </w:instrText>
            </w:r>
            <w:r w:rsidR="00AD7A5B">
              <w:rPr>
                <w:noProof/>
                <w:webHidden/>
              </w:rPr>
            </w:r>
            <w:r w:rsidR="00AD7A5B">
              <w:rPr>
                <w:noProof/>
                <w:webHidden/>
              </w:rPr>
              <w:fldChar w:fldCharType="separate"/>
            </w:r>
            <w:r w:rsidR="00BB159D">
              <w:rPr>
                <w:noProof/>
                <w:webHidden/>
              </w:rPr>
              <w:t>4</w:t>
            </w:r>
            <w:r w:rsidR="00AD7A5B">
              <w:rPr>
                <w:noProof/>
                <w:webHidden/>
              </w:rPr>
              <w:fldChar w:fldCharType="end"/>
            </w:r>
          </w:hyperlink>
        </w:p>
        <w:p w:rsidR="00AD7A5B" w:rsidRDefault="00F33212" w:rsidP="00150FFA">
          <w:pPr>
            <w:pStyle w:val="TOC1"/>
            <w:tabs>
              <w:tab w:val="left" w:pos="440"/>
              <w:tab w:val="right" w:leader="dot" w:pos="9016"/>
            </w:tabs>
            <w:jc w:val="both"/>
            <w:rPr>
              <w:rFonts w:eastAsiaTheme="minorEastAsia"/>
              <w:noProof/>
              <w:lang w:eastAsia="en-AU"/>
            </w:rPr>
          </w:pPr>
          <w:hyperlink w:anchor="_Toc127869816" w:history="1">
            <w:r w:rsidR="00AD7A5B" w:rsidRPr="00CF459D">
              <w:rPr>
                <w:rStyle w:val="Hyperlink"/>
                <w:noProof/>
                <w:lang w:val="en-US"/>
              </w:rPr>
              <w:t>7.</w:t>
            </w:r>
            <w:r w:rsidR="00AD7A5B">
              <w:rPr>
                <w:rFonts w:eastAsiaTheme="minorEastAsia"/>
                <w:noProof/>
                <w:lang w:eastAsia="en-AU"/>
              </w:rPr>
              <w:tab/>
            </w:r>
            <w:r w:rsidR="00AD7A5B" w:rsidRPr="00CF459D">
              <w:rPr>
                <w:rStyle w:val="Hyperlink"/>
                <w:noProof/>
                <w:lang w:val="en-US"/>
              </w:rPr>
              <w:t>Eligible matters</w:t>
            </w:r>
            <w:r w:rsidR="00AD7A5B">
              <w:rPr>
                <w:noProof/>
                <w:webHidden/>
              </w:rPr>
              <w:tab/>
            </w:r>
            <w:r w:rsidR="00AD7A5B">
              <w:rPr>
                <w:noProof/>
                <w:webHidden/>
              </w:rPr>
              <w:fldChar w:fldCharType="begin"/>
            </w:r>
            <w:r w:rsidR="00AD7A5B">
              <w:rPr>
                <w:noProof/>
                <w:webHidden/>
              </w:rPr>
              <w:instrText xml:space="preserve"> PAGEREF _Toc127869816 \h </w:instrText>
            </w:r>
            <w:r w:rsidR="00AD7A5B">
              <w:rPr>
                <w:noProof/>
                <w:webHidden/>
              </w:rPr>
            </w:r>
            <w:r w:rsidR="00AD7A5B">
              <w:rPr>
                <w:noProof/>
                <w:webHidden/>
              </w:rPr>
              <w:fldChar w:fldCharType="separate"/>
            </w:r>
            <w:r w:rsidR="00BB159D">
              <w:rPr>
                <w:noProof/>
                <w:webHidden/>
              </w:rPr>
              <w:t>4</w:t>
            </w:r>
            <w:r w:rsidR="00AD7A5B">
              <w:rPr>
                <w:noProof/>
                <w:webHidden/>
              </w:rPr>
              <w:fldChar w:fldCharType="end"/>
            </w:r>
          </w:hyperlink>
        </w:p>
        <w:p w:rsidR="00AD7A5B" w:rsidRDefault="00F33212" w:rsidP="00150FFA">
          <w:pPr>
            <w:pStyle w:val="TOC1"/>
            <w:tabs>
              <w:tab w:val="left" w:pos="440"/>
              <w:tab w:val="right" w:leader="dot" w:pos="9016"/>
            </w:tabs>
            <w:jc w:val="both"/>
            <w:rPr>
              <w:rFonts w:eastAsiaTheme="minorEastAsia"/>
              <w:noProof/>
              <w:lang w:eastAsia="en-AU"/>
            </w:rPr>
          </w:pPr>
          <w:hyperlink w:anchor="_Toc127869817" w:history="1">
            <w:r w:rsidR="00AD7A5B" w:rsidRPr="00CF459D">
              <w:rPr>
                <w:rStyle w:val="Hyperlink"/>
                <w:noProof/>
                <w:lang w:val="en-US"/>
              </w:rPr>
              <w:t>8.</w:t>
            </w:r>
            <w:r w:rsidR="00AD7A5B">
              <w:rPr>
                <w:rFonts w:eastAsiaTheme="minorEastAsia"/>
                <w:noProof/>
                <w:lang w:eastAsia="en-AU"/>
              </w:rPr>
              <w:tab/>
            </w:r>
            <w:r w:rsidR="00AD7A5B" w:rsidRPr="00CF459D">
              <w:rPr>
                <w:rStyle w:val="Hyperlink"/>
                <w:noProof/>
                <w:lang w:val="en-US"/>
              </w:rPr>
              <w:t>Listing of matters for Contest Mention</w:t>
            </w:r>
            <w:r w:rsidR="00AD7A5B">
              <w:rPr>
                <w:noProof/>
                <w:webHidden/>
              </w:rPr>
              <w:tab/>
            </w:r>
            <w:r w:rsidR="00AD7A5B">
              <w:rPr>
                <w:noProof/>
                <w:webHidden/>
              </w:rPr>
              <w:fldChar w:fldCharType="begin"/>
            </w:r>
            <w:r w:rsidR="00AD7A5B">
              <w:rPr>
                <w:noProof/>
                <w:webHidden/>
              </w:rPr>
              <w:instrText xml:space="preserve"> PAGEREF _Toc127869817 \h </w:instrText>
            </w:r>
            <w:r w:rsidR="00AD7A5B">
              <w:rPr>
                <w:noProof/>
                <w:webHidden/>
              </w:rPr>
            </w:r>
            <w:r w:rsidR="00AD7A5B">
              <w:rPr>
                <w:noProof/>
                <w:webHidden/>
              </w:rPr>
              <w:fldChar w:fldCharType="separate"/>
            </w:r>
            <w:r w:rsidR="00BB159D">
              <w:rPr>
                <w:noProof/>
                <w:webHidden/>
              </w:rPr>
              <w:t>4</w:t>
            </w:r>
            <w:r w:rsidR="00AD7A5B">
              <w:rPr>
                <w:noProof/>
                <w:webHidden/>
              </w:rPr>
              <w:fldChar w:fldCharType="end"/>
            </w:r>
          </w:hyperlink>
        </w:p>
        <w:p w:rsidR="00AD7A5B" w:rsidRDefault="00F33212" w:rsidP="00150FFA">
          <w:pPr>
            <w:pStyle w:val="TOC1"/>
            <w:tabs>
              <w:tab w:val="left" w:pos="440"/>
              <w:tab w:val="right" w:leader="dot" w:pos="9016"/>
            </w:tabs>
            <w:jc w:val="both"/>
            <w:rPr>
              <w:rFonts w:eastAsiaTheme="minorEastAsia"/>
              <w:noProof/>
              <w:lang w:eastAsia="en-AU"/>
            </w:rPr>
          </w:pPr>
          <w:hyperlink w:anchor="_Toc127869818" w:history="1">
            <w:r w:rsidR="00AD7A5B" w:rsidRPr="00CF459D">
              <w:rPr>
                <w:rStyle w:val="Hyperlink"/>
                <w:noProof/>
                <w:lang w:val="en-US"/>
              </w:rPr>
              <w:t>9.</w:t>
            </w:r>
            <w:r w:rsidR="00AD7A5B">
              <w:rPr>
                <w:rFonts w:eastAsiaTheme="minorEastAsia"/>
                <w:noProof/>
                <w:lang w:eastAsia="en-AU"/>
              </w:rPr>
              <w:tab/>
            </w:r>
            <w:r w:rsidR="00AD7A5B" w:rsidRPr="00CF459D">
              <w:rPr>
                <w:rStyle w:val="Hyperlink"/>
                <w:noProof/>
                <w:lang w:val="en-US"/>
              </w:rPr>
              <w:t>Operational arrangements</w:t>
            </w:r>
            <w:r w:rsidR="00AD7A5B">
              <w:rPr>
                <w:noProof/>
                <w:webHidden/>
              </w:rPr>
              <w:tab/>
            </w:r>
            <w:r w:rsidR="00AD7A5B">
              <w:rPr>
                <w:noProof/>
                <w:webHidden/>
              </w:rPr>
              <w:fldChar w:fldCharType="begin"/>
            </w:r>
            <w:r w:rsidR="00AD7A5B">
              <w:rPr>
                <w:noProof/>
                <w:webHidden/>
              </w:rPr>
              <w:instrText xml:space="preserve"> PAGEREF _Toc127869818 \h </w:instrText>
            </w:r>
            <w:r w:rsidR="00AD7A5B">
              <w:rPr>
                <w:noProof/>
                <w:webHidden/>
              </w:rPr>
            </w:r>
            <w:r w:rsidR="00AD7A5B">
              <w:rPr>
                <w:noProof/>
                <w:webHidden/>
              </w:rPr>
              <w:fldChar w:fldCharType="separate"/>
            </w:r>
            <w:r w:rsidR="00BB159D">
              <w:rPr>
                <w:noProof/>
                <w:webHidden/>
              </w:rPr>
              <w:t>4</w:t>
            </w:r>
            <w:r w:rsidR="00AD7A5B">
              <w:rPr>
                <w:noProof/>
                <w:webHidden/>
              </w:rPr>
              <w:fldChar w:fldCharType="end"/>
            </w:r>
          </w:hyperlink>
        </w:p>
        <w:p w:rsidR="00AD7A5B" w:rsidRDefault="00F33212" w:rsidP="00150FFA">
          <w:pPr>
            <w:pStyle w:val="TOC1"/>
            <w:tabs>
              <w:tab w:val="left" w:pos="660"/>
              <w:tab w:val="right" w:leader="dot" w:pos="9016"/>
            </w:tabs>
            <w:jc w:val="both"/>
            <w:rPr>
              <w:rFonts w:eastAsiaTheme="minorEastAsia"/>
              <w:noProof/>
              <w:lang w:eastAsia="en-AU"/>
            </w:rPr>
          </w:pPr>
          <w:hyperlink w:anchor="_Toc127869819" w:history="1">
            <w:r w:rsidR="00AD7A5B" w:rsidRPr="00CF459D">
              <w:rPr>
                <w:rStyle w:val="Hyperlink"/>
                <w:noProof/>
                <w:lang w:val="en-US"/>
              </w:rPr>
              <w:t>10.</w:t>
            </w:r>
            <w:r w:rsidR="00AD7A5B">
              <w:rPr>
                <w:rFonts w:eastAsiaTheme="minorEastAsia"/>
                <w:noProof/>
                <w:lang w:eastAsia="en-AU"/>
              </w:rPr>
              <w:t xml:space="preserve">   </w:t>
            </w:r>
            <w:r w:rsidR="00AD7A5B" w:rsidRPr="00CF459D">
              <w:rPr>
                <w:rStyle w:val="Hyperlink"/>
                <w:noProof/>
                <w:lang w:val="en-US"/>
              </w:rPr>
              <w:t>Procedure – sentence indication</w:t>
            </w:r>
            <w:r w:rsidR="00AD7A5B">
              <w:rPr>
                <w:noProof/>
                <w:webHidden/>
              </w:rPr>
              <w:tab/>
            </w:r>
            <w:r w:rsidR="00AD7A5B">
              <w:rPr>
                <w:noProof/>
                <w:webHidden/>
              </w:rPr>
              <w:fldChar w:fldCharType="begin"/>
            </w:r>
            <w:r w:rsidR="00AD7A5B">
              <w:rPr>
                <w:noProof/>
                <w:webHidden/>
              </w:rPr>
              <w:instrText xml:space="preserve"> PAGEREF _Toc127869819 \h </w:instrText>
            </w:r>
            <w:r w:rsidR="00AD7A5B">
              <w:rPr>
                <w:noProof/>
                <w:webHidden/>
              </w:rPr>
            </w:r>
            <w:r w:rsidR="00AD7A5B">
              <w:rPr>
                <w:noProof/>
                <w:webHidden/>
              </w:rPr>
              <w:fldChar w:fldCharType="separate"/>
            </w:r>
            <w:r w:rsidR="00BB159D">
              <w:rPr>
                <w:noProof/>
                <w:webHidden/>
              </w:rPr>
              <w:t>5</w:t>
            </w:r>
            <w:r w:rsidR="00AD7A5B">
              <w:rPr>
                <w:noProof/>
                <w:webHidden/>
              </w:rPr>
              <w:fldChar w:fldCharType="end"/>
            </w:r>
          </w:hyperlink>
        </w:p>
        <w:p w:rsidR="00AD7A5B" w:rsidRDefault="00F33212" w:rsidP="00150FFA">
          <w:pPr>
            <w:pStyle w:val="TOC1"/>
            <w:tabs>
              <w:tab w:val="left" w:pos="660"/>
              <w:tab w:val="right" w:leader="dot" w:pos="9016"/>
            </w:tabs>
            <w:jc w:val="both"/>
            <w:rPr>
              <w:rFonts w:eastAsiaTheme="minorEastAsia"/>
              <w:noProof/>
              <w:lang w:eastAsia="en-AU"/>
            </w:rPr>
          </w:pPr>
          <w:hyperlink w:anchor="_Toc127869820" w:history="1">
            <w:r w:rsidR="00AD7A5B" w:rsidRPr="00CF459D">
              <w:rPr>
                <w:rStyle w:val="Hyperlink"/>
                <w:noProof/>
                <w:lang w:val="en-US"/>
              </w:rPr>
              <w:t>11.</w:t>
            </w:r>
            <w:r w:rsidR="00AD7A5B">
              <w:rPr>
                <w:rFonts w:eastAsiaTheme="minorEastAsia"/>
                <w:noProof/>
                <w:lang w:eastAsia="en-AU"/>
              </w:rPr>
              <w:t xml:space="preserve">   </w:t>
            </w:r>
            <w:r w:rsidR="00AD7A5B" w:rsidRPr="00CF459D">
              <w:rPr>
                <w:rStyle w:val="Hyperlink"/>
                <w:noProof/>
                <w:lang w:val="en-US"/>
              </w:rPr>
              <w:t>Publication of proceedings</w:t>
            </w:r>
            <w:r w:rsidR="00AD7A5B">
              <w:rPr>
                <w:noProof/>
                <w:webHidden/>
              </w:rPr>
              <w:tab/>
            </w:r>
            <w:r w:rsidR="00AD7A5B">
              <w:rPr>
                <w:noProof/>
                <w:webHidden/>
              </w:rPr>
              <w:fldChar w:fldCharType="begin"/>
            </w:r>
            <w:r w:rsidR="00AD7A5B">
              <w:rPr>
                <w:noProof/>
                <w:webHidden/>
              </w:rPr>
              <w:instrText xml:space="preserve"> PAGEREF _Toc127869820 \h </w:instrText>
            </w:r>
            <w:r w:rsidR="00AD7A5B">
              <w:rPr>
                <w:noProof/>
                <w:webHidden/>
              </w:rPr>
            </w:r>
            <w:r w:rsidR="00AD7A5B">
              <w:rPr>
                <w:noProof/>
                <w:webHidden/>
              </w:rPr>
              <w:fldChar w:fldCharType="separate"/>
            </w:r>
            <w:r w:rsidR="00BB159D">
              <w:rPr>
                <w:noProof/>
                <w:webHidden/>
              </w:rPr>
              <w:t>6</w:t>
            </w:r>
            <w:r w:rsidR="00AD7A5B">
              <w:rPr>
                <w:noProof/>
                <w:webHidden/>
              </w:rPr>
              <w:fldChar w:fldCharType="end"/>
            </w:r>
          </w:hyperlink>
        </w:p>
        <w:p w:rsidR="00AD7A5B" w:rsidRDefault="00F33212" w:rsidP="00150FFA">
          <w:pPr>
            <w:pStyle w:val="TOC1"/>
            <w:tabs>
              <w:tab w:val="left" w:pos="660"/>
              <w:tab w:val="right" w:leader="dot" w:pos="9016"/>
            </w:tabs>
            <w:jc w:val="both"/>
            <w:rPr>
              <w:rFonts w:eastAsiaTheme="minorEastAsia"/>
              <w:noProof/>
              <w:lang w:eastAsia="en-AU"/>
            </w:rPr>
          </w:pPr>
          <w:hyperlink w:anchor="_Toc127869821" w:history="1">
            <w:r w:rsidR="00AD7A5B" w:rsidRPr="00CF459D">
              <w:rPr>
                <w:rStyle w:val="Hyperlink"/>
                <w:noProof/>
                <w:lang w:val="en-US"/>
              </w:rPr>
              <w:t>12.</w:t>
            </w:r>
            <w:r w:rsidR="00AD7A5B">
              <w:rPr>
                <w:rFonts w:eastAsiaTheme="minorEastAsia"/>
                <w:noProof/>
                <w:lang w:eastAsia="en-AU"/>
              </w:rPr>
              <w:t xml:space="preserve">   </w:t>
            </w:r>
            <w:r w:rsidR="00AD7A5B" w:rsidRPr="00CF459D">
              <w:rPr>
                <w:rStyle w:val="Hyperlink"/>
                <w:noProof/>
                <w:lang w:val="en-US"/>
              </w:rPr>
              <w:t>Guidelines are discretionary</w:t>
            </w:r>
            <w:r w:rsidR="00AD7A5B">
              <w:rPr>
                <w:noProof/>
                <w:webHidden/>
              </w:rPr>
              <w:tab/>
            </w:r>
            <w:r w:rsidR="00AD7A5B">
              <w:rPr>
                <w:noProof/>
                <w:webHidden/>
              </w:rPr>
              <w:fldChar w:fldCharType="begin"/>
            </w:r>
            <w:r w:rsidR="00AD7A5B">
              <w:rPr>
                <w:noProof/>
                <w:webHidden/>
              </w:rPr>
              <w:instrText xml:space="preserve"> PAGEREF _Toc127869821 \h </w:instrText>
            </w:r>
            <w:r w:rsidR="00AD7A5B">
              <w:rPr>
                <w:noProof/>
                <w:webHidden/>
              </w:rPr>
            </w:r>
            <w:r w:rsidR="00AD7A5B">
              <w:rPr>
                <w:noProof/>
                <w:webHidden/>
              </w:rPr>
              <w:fldChar w:fldCharType="separate"/>
            </w:r>
            <w:r w:rsidR="00BB159D">
              <w:rPr>
                <w:noProof/>
                <w:webHidden/>
              </w:rPr>
              <w:t>7</w:t>
            </w:r>
            <w:r w:rsidR="00AD7A5B">
              <w:rPr>
                <w:noProof/>
                <w:webHidden/>
              </w:rPr>
              <w:fldChar w:fldCharType="end"/>
            </w:r>
          </w:hyperlink>
        </w:p>
        <w:p w:rsidR="009D3554" w:rsidRDefault="009D3554" w:rsidP="00150FFA">
          <w:pPr>
            <w:jc w:val="both"/>
          </w:pPr>
          <w:r w:rsidRPr="00700605">
            <w:rPr>
              <w:b/>
              <w:bCs/>
              <w:noProof/>
              <w:sz w:val="24"/>
              <w:szCs w:val="24"/>
            </w:rPr>
            <w:fldChar w:fldCharType="end"/>
          </w:r>
        </w:p>
      </w:sdtContent>
    </w:sdt>
    <w:p w:rsidR="009D3554" w:rsidRDefault="009D3554" w:rsidP="00150FFA">
      <w:pPr>
        <w:jc w:val="both"/>
        <w:rPr>
          <w:b/>
          <w:bCs/>
          <w:lang w:val="en-US"/>
        </w:rPr>
      </w:pPr>
    </w:p>
    <w:p w:rsidR="005306CF" w:rsidRDefault="005306CF" w:rsidP="00150FFA">
      <w:pPr>
        <w:jc w:val="both"/>
        <w:rPr>
          <w:b/>
          <w:bCs/>
          <w:lang w:val="en-US"/>
        </w:rPr>
      </w:pPr>
    </w:p>
    <w:p w:rsidR="00954BE4" w:rsidRDefault="00954BE4" w:rsidP="00150FFA">
      <w:pPr>
        <w:jc w:val="both"/>
        <w:rPr>
          <w:b/>
          <w:bCs/>
          <w:lang w:val="en-US"/>
        </w:rPr>
      </w:pPr>
    </w:p>
    <w:p w:rsidR="00954BE4" w:rsidRDefault="00954BE4" w:rsidP="00150FFA">
      <w:pPr>
        <w:jc w:val="both"/>
        <w:rPr>
          <w:b/>
          <w:bCs/>
          <w:lang w:val="en-US"/>
        </w:rPr>
      </w:pPr>
    </w:p>
    <w:p w:rsidR="00954BE4" w:rsidRDefault="00954BE4" w:rsidP="00150FFA">
      <w:pPr>
        <w:jc w:val="both"/>
        <w:rPr>
          <w:b/>
          <w:bCs/>
          <w:lang w:val="en-US"/>
        </w:rPr>
      </w:pPr>
    </w:p>
    <w:p w:rsidR="00954BE4" w:rsidRDefault="00954BE4" w:rsidP="00150FFA">
      <w:pPr>
        <w:jc w:val="both"/>
        <w:rPr>
          <w:b/>
          <w:bCs/>
          <w:lang w:val="en-US"/>
        </w:rPr>
      </w:pPr>
    </w:p>
    <w:p w:rsidR="00954BE4" w:rsidRDefault="00954BE4" w:rsidP="00150FFA">
      <w:pPr>
        <w:jc w:val="both"/>
        <w:rPr>
          <w:b/>
          <w:bCs/>
          <w:lang w:val="en-US"/>
        </w:rPr>
      </w:pPr>
    </w:p>
    <w:p w:rsidR="00954BE4" w:rsidRDefault="00954BE4" w:rsidP="00150FFA">
      <w:pPr>
        <w:jc w:val="both"/>
        <w:rPr>
          <w:b/>
          <w:bCs/>
          <w:lang w:val="en-US"/>
        </w:rPr>
      </w:pPr>
    </w:p>
    <w:p w:rsidR="00954BE4" w:rsidRDefault="00954BE4" w:rsidP="00150FFA">
      <w:pPr>
        <w:jc w:val="both"/>
        <w:rPr>
          <w:b/>
          <w:bCs/>
          <w:lang w:val="en-US"/>
        </w:rPr>
      </w:pPr>
    </w:p>
    <w:p w:rsidR="00954BE4" w:rsidRDefault="00954BE4" w:rsidP="00150FFA">
      <w:pPr>
        <w:jc w:val="both"/>
        <w:rPr>
          <w:b/>
          <w:bCs/>
          <w:lang w:val="en-US"/>
        </w:rPr>
      </w:pPr>
    </w:p>
    <w:p w:rsidR="00954BE4" w:rsidRDefault="00954BE4" w:rsidP="00150FFA">
      <w:pPr>
        <w:jc w:val="both"/>
        <w:rPr>
          <w:b/>
          <w:bCs/>
          <w:lang w:val="en-US"/>
        </w:rPr>
      </w:pPr>
    </w:p>
    <w:p w:rsidR="00954BE4" w:rsidRDefault="00954BE4" w:rsidP="00150FFA">
      <w:pPr>
        <w:jc w:val="both"/>
        <w:rPr>
          <w:b/>
          <w:bCs/>
          <w:lang w:val="en-US"/>
        </w:rPr>
      </w:pPr>
    </w:p>
    <w:p w:rsidR="00954BE4" w:rsidRDefault="00954BE4" w:rsidP="00150FFA">
      <w:pPr>
        <w:jc w:val="both"/>
        <w:rPr>
          <w:b/>
          <w:bCs/>
          <w:lang w:val="en-US"/>
        </w:rPr>
      </w:pPr>
    </w:p>
    <w:p w:rsidR="00954BE4" w:rsidRDefault="00954BE4" w:rsidP="00150FFA">
      <w:pPr>
        <w:jc w:val="both"/>
        <w:rPr>
          <w:b/>
          <w:bCs/>
          <w:lang w:val="en-US"/>
        </w:rPr>
      </w:pPr>
    </w:p>
    <w:p w:rsidR="00954BE4" w:rsidRDefault="00954BE4" w:rsidP="00150FFA">
      <w:pPr>
        <w:jc w:val="both"/>
        <w:rPr>
          <w:b/>
          <w:bCs/>
          <w:lang w:val="en-US"/>
        </w:rPr>
      </w:pPr>
    </w:p>
    <w:p w:rsidR="009D3554" w:rsidRPr="00AD7A5B" w:rsidRDefault="009D3554" w:rsidP="00150FFA">
      <w:pPr>
        <w:pStyle w:val="Heading1"/>
        <w:numPr>
          <w:ilvl w:val="0"/>
          <w:numId w:val="20"/>
        </w:numPr>
        <w:spacing w:after="240"/>
        <w:jc w:val="both"/>
        <w:rPr>
          <w:sz w:val="28"/>
          <w:szCs w:val="28"/>
          <w:lang w:val="en-US"/>
        </w:rPr>
      </w:pPr>
      <w:bookmarkStart w:id="0" w:name="_Toc127869810"/>
      <w:r w:rsidRPr="00AD7A5B">
        <w:rPr>
          <w:sz w:val="28"/>
          <w:szCs w:val="28"/>
          <w:lang w:val="en-US"/>
        </w:rPr>
        <w:lastRenderedPageBreak/>
        <w:t>Introduction</w:t>
      </w:r>
      <w:bookmarkEnd w:id="0"/>
    </w:p>
    <w:p w:rsidR="00277A95" w:rsidRDefault="005473A1" w:rsidP="00150FFA">
      <w:pPr>
        <w:pStyle w:val="ListParagraph"/>
        <w:numPr>
          <w:ilvl w:val="1"/>
          <w:numId w:val="20"/>
        </w:numPr>
        <w:spacing w:before="120" w:after="240"/>
        <w:ind w:left="924" w:hanging="567"/>
        <w:contextualSpacing w:val="0"/>
        <w:jc w:val="both"/>
        <w:rPr>
          <w:lang w:val="en-US"/>
        </w:rPr>
      </w:pPr>
      <w:r w:rsidRPr="00AD7A5B">
        <w:rPr>
          <w:lang w:val="en-US"/>
        </w:rPr>
        <w:t xml:space="preserve">The Contest Mention system </w:t>
      </w:r>
      <w:r w:rsidR="00DE08A5" w:rsidRPr="00AD7A5B">
        <w:rPr>
          <w:lang w:val="en-US"/>
        </w:rPr>
        <w:t xml:space="preserve">is intended to </w:t>
      </w:r>
      <w:r w:rsidR="00923F7F" w:rsidRPr="00AD7A5B">
        <w:rPr>
          <w:lang w:val="en-US"/>
        </w:rPr>
        <w:t xml:space="preserve">prevent wasted time and resources caused by </w:t>
      </w:r>
      <w:r w:rsidR="00D362F7" w:rsidRPr="00AD7A5B">
        <w:rPr>
          <w:lang w:val="en-US"/>
        </w:rPr>
        <w:t xml:space="preserve">unnecessary disputes and cases </w:t>
      </w:r>
      <w:r w:rsidR="00923F7F" w:rsidRPr="00AD7A5B">
        <w:rPr>
          <w:lang w:val="en-US"/>
        </w:rPr>
        <w:t>resolv</w:t>
      </w:r>
      <w:r w:rsidR="00D362F7" w:rsidRPr="00AD7A5B">
        <w:rPr>
          <w:lang w:val="en-US"/>
        </w:rPr>
        <w:t>ing</w:t>
      </w:r>
      <w:r w:rsidR="00DB3301" w:rsidRPr="00AD7A5B">
        <w:rPr>
          <w:lang w:val="en-US"/>
        </w:rPr>
        <w:t xml:space="preserve"> on </w:t>
      </w:r>
      <w:r w:rsidR="00923F7F" w:rsidRPr="00AD7A5B">
        <w:rPr>
          <w:lang w:val="en-US"/>
        </w:rPr>
        <w:t xml:space="preserve">the day </w:t>
      </w:r>
      <w:r w:rsidR="00DB3301" w:rsidRPr="00AD7A5B">
        <w:rPr>
          <w:lang w:val="en-US"/>
        </w:rPr>
        <w:t xml:space="preserve">of the </w:t>
      </w:r>
      <w:r w:rsidR="00923F7F" w:rsidRPr="00AD7A5B">
        <w:rPr>
          <w:lang w:val="en-US"/>
        </w:rPr>
        <w:t>hearing</w:t>
      </w:r>
      <w:r w:rsidR="00D362F7" w:rsidRPr="00AD7A5B">
        <w:rPr>
          <w:lang w:val="en-US"/>
        </w:rPr>
        <w:t>.</w:t>
      </w:r>
      <w:r w:rsidR="00DB3301" w:rsidRPr="00AD7A5B">
        <w:rPr>
          <w:lang w:val="en-US"/>
        </w:rPr>
        <w:t xml:space="preserve"> </w:t>
      </w:r>
    </w:p>
    <w:p w:rsidR="00277A95" w:rsidRDefault="009D3554" w:rsidP="00150FFA">
      <w:pPr>
        <w:pStyle w:val="ListParagraph"/>
        <w:numPr>
          <w:ilvl w:val="1"/>
          <w:numId w:val="20"/>
        </w:numPr>
        <w:spacing w:before="120" w:after="240"/>
        <w:ind w:left="924" w:hanging="567"/>
        <w:contextualSpacing w:val="0"/>
        <w:jc w:val="both"/>
        <w:rPr>
          <w:lang w:val="en-US"/>
        </w:rPr>
      </w:pPr>
      <w:r w:rsidRPr="00277A95">
        <w:rPr>
          <w:lang w:val="en-US"/>
        </w:rPr>
        <w:t>The Contest Mention Court has been operating since 1996.  The Tasmanian arrangements are based upon the successful arrangements which operate in the Magistrates Court of Victoria.</w:t>
      </w:r>
    </w:p>
    <w:p w:rsidR="009D3554" w:rsidRPr="00277A95" w:rsidRDefault="009D3554" w:rsidP="00150FFA">
      <w:pPr>
        <w:pStyle w:val="ListParagraph"/>
        <w:numPr>
          <w:ilvl w:val="1"/>
          <w:numId w:val="20"/>
        </w:numPr>
        <w:spacing w:before="120" w:after="240"/>
        <w:ind w:left="924" w:hanging="567"/>
        <w:contextualSpacing w:val="0"/>
        <w:jc w:val="both"/>
        <w:rPr>
          <w:lang w:val="en-US"/>
        </w:rPr>
      </w:pPr>
      <w:r w:rsidRPr="00277A95">
        <w:rPr>
          <w:lang w:val="en-US"/>
        </w:rPr>
        <w:t>These guidelines were revised in 2022</w:t>
      </w:r>
      <w:r w:rsidR="005473A1" w:rsidRPr="00277A95">
        <w:rPr>
          <w:lang w:val="en-US"/>
        </w:rPr>
        <w:t>-23</w:t>
      </w:r>
      <w:r w:rsidRPr="00277A95">
        <w:rPr>
          <w:lang w:val="en-US"/>
        </w:rPr>
        <w:t xml:space="preserve"> prior to the proclamation of the </w:t>
      </w:r>
      <w:r w:rsidRPr="00277A95">
        <w:rPr>
          <w:i/>
          <w:lang w:val="en-US"/>
        </w:rPr>
        <w:t>Magistrates Court (Criminal and General) Act 2019</w:t>
      </w:r>
      <w:r w:rsidRPr="00277A95">
        <w:rPr>
          <w:lang w:val="en-US"/>
        </w:rPr>
        <w:t xml:space="preserve"> and are intended to be as consistent with that Act as is reasonable and appropriate, given that the </w:t>
      </w:r>
      <w:r w:rsidRPr="00216944">
        <w:rPr>
          <w:i/>
          <w:lang w:val="en-US"/>
        </w:rPr>
        <w:t xml:space="preserve">Justices Act 1959 </w:t>
      </w:r>
      <w:r w:rsidRPr="00277A95">
        <w:rPr>
          <w:lang w:val="en-US"/>
        </w:rPr>
        <w:t xml:space="preserve">remains in force. </w:t>
      </w:r>
    </w:p>
    <w:p w:rsidR="00C93340" w:rsidRPr="00AD7A5B" w:rsidRDefault="00C93340" w:rsidP="00150FFA">
      <w:pPr>
        <w:pStyle w:val="Heading1"/>
        <w:numPr>
          <w:ilvl w:val="0"/>
          <w:numId w:val="20"/>
        </w:numPr>
        <w:spacing w:after="240"/>
        <w:jc w:val="both"/>
        <w:rPr>
          <w:sz w:val="28"/>
          <w:szCs w:val="28"/>
          <w:lang w:val="en-US"/>
        </w:rPr>
      </w:pPr>
      <w:bookmarkStart w:id="1" w:name="_Toc127869811"/>
      <w:r w:rsidRPr="00AD7A5B">
        <w:rPr>
          <w:sz w:val="28"/>
          <w:szCs w:val="28"/>
          <w:lang w:val="en-US"/>
        </w:rPr>
        <w:t>Object of the Contest Mention System</w:t>
      </w:r>
      <w:bookmarkEnd w:id="1"/>
    </w:p>
    <w:p w:rsidR="00C93340" w:rsidRPr="00AD7A5B" w:rsidRDefault="00C93340" w:rsidP="00150FFA">
      <w:pPr>
        <w:pStyle w:val="ListParagraph"/>
        <w:numPr>
          <w:ilvl w:val="1"/>
          <w:numId w:val="20"/>
        </w:numPr>
        <w:spacing w:before="120" w:after="240"/>
        <w:ind w:left="924" w:hanging="567"/>
        <w:contextualSpacing w:val="0"/>
        <w:jc w:val="both"/>
        <w:rPr>
          <w:lang w:val="en-US"/>
        </w:rPr>
      </w:pPr>
      <w:r w:rsidRPr="00AD7A5B">
        <w:rPr>
          <w:lang w:val="en-US"/>
        </w:rPr>
        <w:t xml:space="preserve">The object of the system is the early identification of offences which are punishable on summary conviction (and ‘summary offences’ as that term is defined in the </w:t>
      </w:r>
      <w:r w:rsidRPr="00216944">
        <w:rPr>
          <w:i/>
          <w:lang w:val="en-US"/>
        </w:rPr>
        <w:t>Magistrates Court (Criminal and General) Act 2019</w:t>
      </w:r>
      <w:r w:rsidRPr="00AD7A5B">
        <w:rPr>
          <w:lang w:val="en-US"/>
        </w:rPr>
        <w:t>, s 4) where the defendant has pleaded not guilty:</w:t>
      </w:r>
    </w:p>
    <w:p w:rsidR="00C93340" w:rsidRPr="00AD7A5B" w:rsidRDefault="00C93340" w:rsidP="00150FFA">
      <w:pPr>
        <w:numPr>
          <w:ilvl w:val="0"/>
          <w:numId w:val="1"/>
        </w:numPr>
        <w:tabs>
          <w:tab w:val="clear" w:pos="720"/>
          <w:tab w:val="num" w:pos="1800"/>
        </w:tabs>
        <w:ind w:left="1800"/>
        <w:jc w:val="both"/>
      </w:pPr>
      <w:r w:rsidRPr="00AD7A5B">
        <w:t>which may not ultimately proceed to a contested hearing as a result of either:</w:t>
      </w:r>
    </w:p>
    <w:p w:rsidR="00C93340" w:rsidRPr="00AD7A5B" w:rsidRDefault="00C93340" w:rsidP="00150FFA">
      <w:pPr>
        <w:pStyle w:val="ListParagraph"/>
        <w:numPr>
          <w:ilvl w:val="0"/>
          <w:numId w:val="17"/>
        </w:numPr>
        <w:ind w:left="2636" w:hanging="357"/>
        <w:contextualSpacing w:val="0"/>
        <w:jc w:val="both"/>
        <w:rPr>
          <w:lang w:val="en-US"/>
        </w:rPr>
      </w:pPr>
      <w:r w:rsidRPr="00AD7A5B">
        <w:rPr>
          <w:lang w:val="en-US"/>
        </w:rPr>
        <w:t>(the prosecution being abandoned, or</w:t>
      </w:r>
    </w:p>
    <w:p w:rsidR="00C93340" w:rsidRPr="00AD7A5B" w:rsidRDefault="00C93340" w:rsidP="00150FFA">
      <w:pPr>
        <w:pStyle w:val="ListParagraph"/>
        <w:numPr>
          <w:ilvl w:val="0"/>
          <w:numId w:val="17"/>
        </w:numPr>
        <w:ind w:left="2636" w:hanging="357"/>
        <w:contextualSpacing w:val="0"/>
        <w:jc w:val="both"/>
        <w:rPr>
          <w:lang w:val="en-US"/>
        </w:rPr>
      </w:pPr>
      <w:r w:rsidRPr="00AD7A5B">
        <w:rPr>
          <w:lang w:val="en-US"/>
        </w:rPr>
        <w:t>a change of plea; and</w:t>
      </w:r>
    </w:p>
    <w:p w:rsidR="00C93340" w:rsidRPr="00AD7A5B" w:rsidRDefault="00C93340" w:rsidP="00150FFA">
      <w:pPr>
        <w:numPr>
          <w:ilvl w:val="0"/>
          <w:numId w:val="2"/>
        </w:numPr>
        <w:tabs>
          <w:tab w:val="clear" w:pos="720"/>
          <w:tab w:val="num" w:pos="1800"/>
        </w:tabs>
        <w:ind w:left="1800"/>
        <w:jc w:val="both"/>
      </w:pPr>
      <w:r w:rsidRPr="00AD7A5B">
        <w:t>which are defended solely as a result of an unjustified fear of the consequences of conviction.</w:t>
      </w:r>
    </w:p>
    <w:p w:rsidR="00C93340" w:rsidRPr="003648A6" w:rsidRDefault="003648A6" w:rsidP="00150FFA">
      <w:pPr>
        <w:pStyle w:val="ListParagraph"/>
        <w:numPr>
          <w:ilvl w:val="1"/>
          <w:numId w:val="20"/>
        </w:numPr>
        <w:spacing w:before="120" w:after="240"/>
        <w:ind w:left="924" w:hanging="567"/>
        <w:contextualSpacing w:val="0"/>
        <w:jc w:val="both"/>
        <w:rPr>
          <w:lang w:val="en-US"/>
        </w:rPr>
      </w:pPr>
      <w:r w:rsidRPr="003648A6">
        <w:rPr>
          <w:lang w:val="en-US"/>
        </w:rPr>
        <w:t xml:space="preserve">The </w:t>
      </w:r>
      <w:r w:rsidR="00C93340" w:rsidRPr="00216944">
        <w:rPr>
          <w:i/>
          <w:lang w:val="en-US"/>
        </w:rPr>
        <w:t>Magistrates Court (Criminal and General) Act 2019</w:t>
      </w:r>
      <w:r w:rsidR="00C93340" w:rsidRPr="003648A6">
        <w:rPr>
          <w:lang w:val="en-US"/>
        </w:rPr>
        <w:t xml:space="preserve"> s 86(4), provides that the purposes of a case management hearing in relation to a summary offence include – </w:t>
      </w:r>
    </w:p>
    <w:p w:rsidR="00C93340" w:rsidRPr="00AD7A5B" w:rsidRDefault="00C93340" w:rsidP="00150FFA">
      <w:pPr>
        <w:pStyle w:val="ListParagraph"/>
        <w:numPr>
          <w:ilvl w:val="0"/>
          <w:numId w:val="42"/>
        </w:numPr>
        <w:contextualSpacing w:val="0"/>
        <w:jc w:val="both"/>
        <w:rPr>
          <w:lang w:val="en-US"/>
        </w:rPr>
      </w:pPr>
      <w:r w:rsidRPr="00AD7A5B">
        <w:rPr>
          <w:lang w:val="en-US"/>
        </w:rPr>
        <w:t>to ascertain the precise issues in dispute in the hearing of the charge for the summary offence, whether or not the issues are of fact or law; and</w:t>
      </w:r>
    </w:p>
    <w:p w:rsidR="00C93340" w:rsidRPr="00AD7A5B" w:rsidRDefault="00C93340" w:rsidP="00150FFA">
      <w:pPr>
        <w:pStyle w:val="ListParagraph"/>
        <w:numPr>
          <w:ilvl w:val="0"/>
          <w:numId w:val="42"/>
        </w:numPr>
        <w:contextualSpacing w:val="0"/>
        <w:jc w:val="both"/>
        <w:rPr>
          <w:lang w:val="en-US"/>
        </w:rPr>
      </w:pPr>
      <w:r w:rsidRPr="00AD7A5B">
        <w:rPr>
          <w:lang w:val="en-US"/>
        </w:rPr>
        <w:t>to explore the possibility of disposing of any such charge other than by way of the hearing of the charge; and</w:t>
      </w:r>
    </w:p>
    <w:p w:rsidR="00C93340" w:rsidRPr="00AD7A5B" w:rsidRDefault="00C93340" w:rsidP="00150FFA">
      <w:pPr>
        <w:pStyle w:val="ListParagraph"/>
        <w:numPr>
          <w:ilvl w:val="0"/>
          <w:numId w:val="42"/>
        </w:numPr>
        <w:contextualSpacing w:val="0"/>
        <w:jc w:val="both"/>
        <w:rPr>
          <w:lang w:val="en-US"/>
        </w:rPr>
      </w:pPr>
      <w:r w:rsidRPr="00AD7A5B">
        <w:rPr>
          <w:lang w:val="en-US"/>
        </w:rPr>
        <w:t>to enable the duration of the hearing to be estimated as accurately as possible; and</w:t>
      </w:r>
    </w:p>
    <w:p w:rsidR="00C93340" w:rsidRPr="00AD7A5B" w:rsidRDefault="00C93340" w:rsidP="00150FFA">
      <w:pPr>
        <w:pStyle w:val="ListParagraph"/>
        <w:numPr>
          <w:ilvl w:val="0"/>
          <w:numId w:val="42"/>
        </w:numPr>
        <w:contextualSpacing w:val="0"/>
        <w:jc w:val="both"/>
        <w:rPr>
          <w:lang w:val="en-US"/>
        </w:rPr>
      </w:pPr>
      <w:r w:rsidRPr="00AD7A5B">
        <w:rPr>
          <w:lang w:val="en-US"/>
        </w:rPr>
        <w:t>to determine what evidence may be proved by affidavit or by agreement of the parties; and</w:t>
      </w:r>
    </w:p>
    <w:p w:rsidR="00C93340" w:rsidRPr="00AD7A5B" w:rsidRDefault="00C93340" w:rsidP="00150FFA">
      <w:pPr>
        <w:pStyle w:val="ListParagraph"/>
        <w:numPr>
          <w:ilvl w:val="0"/>
          <w:numId w:val="42"/>
        </w:numPr>
        <w:contextualSpacing w:val="0"/>
        <w:jc w:val="both"/>
        <w:rPr>
          <w:lang w:val="en-US"/>
        </w:rPr>
      </w:pPr>
      <w:r w:rsidRPr="00AD7A5B">
        <w:rPr>
          <w:lang w:val="en-US"/>
        </w:rPr>
        <w:t>to facilitate the course of the hearing of the charge.</w:t>
      </w:r>
    </w:p>
    <w:p w:rsidR="00C93340" w:rsidRPr="00AD7A5B" w:rsidRDefault="00C93340" w:rsidP="00150FFA">
      <w:pPr>
        <w:pStyle w:val="Heading1"/>
        <w:numPr>
          <w:ilvl w:val="0"/>
          <w:numId w:val="20"/>
        </w:numPr>
        <w:spacing w:after="240"/>
        <w:jc w:val="both"/>
        <w:rPr>
          <w:sz w:val="28"/>
          <w:szCs w:val="28"/>
          <w:lang w:val="en-US"/>
        </w:rPr>
      </w:pPr>
      <w:bookmarkStart w:id="2" w:name="_Toc127869812"/>
      <w:r w:rsidRPr="00AD7A5B">
        <w:rPr>
          <w:sz w:val="28"/>
          <w:szCs w:val="28"/>
          <w:lang w:val="en-US"/>
        </w:rPr>
        <w:t>Advantages</w:t>
      </w:r>
      <w:bookmarkEnd w:id="2"/>
    </w:p>
    <w:p w:rsidR="00C93340" w:rsidRPr="00AD7A5B" w:rsidRDefault="00C93340" w:rsidP="00150FFA">
      <w:pPr>
        <w:pStyle w:val="ListParagraph"/>
        <w:numPr>
          <w:ilvl w:val="1"/>
          <w:numId w:val="20"/>
        </w:numPr>
        <w:spacing w:before="120" w:after="240"/>
        <w:ind w:left="924" w:hanging="567"/>
        <w:contextualSpacing w:val="0"/>
        <w:jc w:val="both"/>
        <w:rPr>
          <w:lang w:val="en-US"/>
        </w:rPr>
      </w:pPr>
      <w:r w:rsidRPr="00AD7A5B">
        <w:rPr>
          <w:lang w:val="en-US"/>
        </w:rPr>
        <w:t>Early identification of the categories of prosecutions referred to above has favourable implications for:</w:t>
      </w:r>
    </w:p>
    <w:p w:rsidR="00C93340" w:rsidRPr="00AD7A5B" w:rsidRDefault="00C93340" w:rsidP="00150FFA">
      <w:pPr>
        <w:pStyle w:val="ListParagraph"/>
        <w:numPr>
          <w:ilvl w:val="0"/>
          <w:numId w:val="13"/>
        </w:numPr>
        <w:ind w:left="1077" w:hanging="357"/>
        <w:contextualSpacing w:val="0"/>
        <w:jc w:val="both"/>
        <w:rPr>
          <w:lang w:val="en-US"/>
        </w:rPr>
      </w:pPr>
      <w:r w:rsidRPr="00AD7A5B">
        <w:rPr>
          <w:lang w:val="en-US"/>
        </w:rPr>
        <w:t>the Court;</w:t>
      </w:r>
    </w:p>
    <w:p w:rsidR="00C93340" w:rsidRPr="00AD7A5B" w:rsidRDefault="00C93340" w:rsidP="00150FFA">
      <w:pPr>
        <w:pStyle w:val="ListParagraph"/>
        <w:numPr>
          <w:ilvl w:val="0"/>
          <w:numId w:val="13"/>
        </w:numPr>
        <w:ind w:left="1077" w:hanging="357"/>
        <w:contextualSpacing w:val="0"/>
        <w:jc w:val="both"/>
        <w:rPr>
          <w:lang w:val="en-US"/>
        </w:rPr>
      </w:pPr>
      <w:r w:rsidRPr="00AD7A5B">
        <w:rPr>
          <w:lang w:val="en-US"/>
        </w:rPr>
        <w:lastRenderedPageBreak/>
        <w:t>the parties (including Tasmania Police and the Offices of the Tasmanian and Commonwealth Directors of Public Prosecutions);</w:t>
      </w:r>
    </w:p>
    <w:p w:rsidR="00C93340" w:rsidRPr="00AD7A5B" w:rsidRDefault="00C93340" w:rsidP="00150FFA">
      <w:pPr>
        <w:pStyle w:val="ListParagraph"/>
        <w:numPr>
          <w:ilvl w:val="0"/>
          <w:numId w:val="13"/>
        </w:numPr>
        <w:ind w:left="1077" w:hanging="357"/>
        <w:contextualSpacing w:val="0"/>
        <w:jc w:val="both"/>
        <w:rPr>
          <w:lang w:val="en-US"/>
        </w:rPr>
      </w:pPr>
      <w:r w:rsidRPr="00AD7A5B">
        <w:rPr>
          <w:lang w:val="en-US"/>
        </w:rPr>
        <w:t>the legal profession including Tasmania Legal Aid; and</w:t>
      </w:r>
    </w:p>
    <w:p w:rsidR="00C93340" w:rsidRPr="00AD7A5B" w:rsidRDefault="00C93340" w:rsidP="00150FFA">
      <w:pPr>
        <w:pStyle w:val="ListParagraph"/>
        <w:numPr>
          <w:ilvl w:val="0"/>
          <w:numId w:val="13"/>
        </w:numPr>
        <w:ind w:left="1077" w:hanging="357"/>
        <w:contextualSpacing w:val="0"/>
        <w:jc w:val="both"/>
        <w:rPr>
          <w:lang w:val="en-US"/>
        </w:rPr>
      </w:pPr>
      <w:r w:rsidRPr="00AD7A5B">
        <w:rPr>
          <w:lang w:val="en-US"/>
        </w:rPr>
        <w:t>the Tasmanian community generally</w:t>
      </w:r>
    </w:p>
    <w:p w:rsidR="00C93340" w:rsidRPr="00AD7A5B" w:rsidRDefault="00C93340" w:rsidP="00150FFA">
      <w:pPr>
        <w:jc w:val="both"/>
        <w:rPr>
          <w:lang w:val="en-US"/>
        </w:rPr>
      </w:pPr>
      <w:r w:rsidRPr="00AD7A5B">
        <w:rPr>
          <w:lang w:val="en-US"/>
        </w:rPr>
        <w:t>by virtue of the saving of resources and the earlier determination of pending prosecutions.</w:t>
      </w:r>
    </w:p>
    <w:p w:rsidR="00C93340" w:rsidRPr="00AD7A5B" w:rsidRDefault="00C93340" w:rsidP="00150FFA">
      <w:pPr>
        <w:pStyle w:val="Heading1"/>
        <w:numPr>
          <w:ilvl w:val="0"/>
          <w:numId w:val="20"/>
        </w:numPr>
        <w:spacing w:after="240"/>
        <w:jc w:val="both"/>
        <w:rPr>
          <w:sz w:val="28"/>
          <w:szCs w:val="28"/>
          <w:lang w:val="en-US"/>
        </w:rPr>
      </w:pPr>
      <w:bookmarkStart w:id="3" w:name="_Toc127869813"/>
      <w:r w:rsidRPr="00AD7A5B">
        <w:rPr>
          <w:sz w:val="28"/>
          <w:szCs w:val="28"/>
          <w:lang w:val="en-US"/>
        </w:rPr>
        <w:t>Problems addressed</w:t>
      </w:r>
      <w:bookmarkEnd w:id="3"/>
    </w:p>
    <w:p w:rsidR="00C93340" w:rsidRPr="00AD7A5B" w:rsidRDefault="00C93340" w:rsidP="00150FFA">
      <w:pPr>
        <w:pStyle w:val="ListParagraph"/>
        <w:numPr>
          <w:ilvl w:val="1"/>
          <w:numId w:val="20"/>
        </w:numPr>
        <w:spacing w:before="120" w:after="240"/>
        <w:ind w:left="924" w:hanging="567"/>
        <w:contextualSpacing w:val="0"/>
        <w:jc w:val="both"/>
        <w:rPr>
          <w:lang w:val="en-US"/>
        </w:rPr>
      </w:pPr>
      <w:r w:rsidRPr="00AD7A5B">
        <w:rPr>
          <w:lang w:val="en-US"/>
        </w:rPr>
        <w:t>Effective case management will address:</w:t>
      </w:r>
    </w:p>
    <w:p w:rsidR="00C93340" w:rsidRPr="00AD7A5B" w:rsidRDefault="00C93340" w:rsidP="00150FFA">
      <w:pPr>
        <w:pStyle w:val="ListParagraph"/>
        <w:numPr>
          <w:ilvl w:val="0"/>
          <w:numId w:val="13"/>
        </w:numPr>
        <w:contextualSpacing w:val="0"/>
        <w:jc w:val="both"/>
        <w:rPr>
          <w:lang w:val="en-US"/>
        </w:rPr>
      </w:pPr>
      <w:r w:rsidRPr="00AD7A5B">
        <w:rPr>
          <w:lang w:val="en-US"/>
        </w:rPr>
        <w:t xml:space="preserve">the abandonment of hearings and amendment of pleas too late to allow alternate use of judicial time. </w:t>
      </w:r>
    </w:p>
    <w:p w:rsidR="00C93340" w:rsidRPr="00AD7A5B" w:rsidRDefault="00C93340" w:rsidP="00150FFA">
      <w:pPr>
        <w:pStyle w:val="ListParagraph"/>
        <w:numPr>
          <w:ilvl w:val="0"/>
          <w:numId w:val="13"/>
        </w:numPr>
        <w:contextualSpacing w:val="0"/>
        <w:jc w:val="both"/>
        <w:rPr>
          <w:lang w:val="en-US"/>
        </w:rPr>
      </w:pPr>
      <w:r w:rsidRPr="00AD7A5B">
        <w:rPr>
          <w:lang w:val="en-US"/>
        </w:rPr>
        <w:t>prosecutions proceeding to hearing as a result of misunderstandings and confusion as to the case of the opposing party</w:t>
      </w:r>
    </w:p>
    <w:p w:rsidR="00C93340" w:rsidRPr="00AD7A5B" w:rsidRDefault="00C93340" w:rsidP="00150FFA">
      <w:pPr>
        <w:pStyle w:val="ListParagraph"/>
        <w:numPr>
          <w:ilvl w:val="0"/>
          <w:numId w:val="13"/>
        </w:numPr>
        <w:ind w:left="1077" w:hanging="357"/>
        <w:contextualSpacing w:val="0"/>
        <w:jc w:val="both"/>
        <w:rPr>
          <w:lang w:val="en-US"/>
        </w:rPr>
      </w:pPr>
      <w:r w:rsidRPr="00AD7A5B">
        <w:rPr>
          <w:lang w:val="en-US"/>
        </w:rPr>
        <w:t>hearings being unduly protracted as a result of inadequate definition of issues and the calling of evidence of matters which were not in dispute</w:t>
      </w:r>
    </w:p>
    <w:p w:rsidR="00C93340" w:rsidRPr="00AD7A5B" w:rsidRDefault="00C93340" w:rsidP="00150FFA">
      <w:pPr>
        <w:pStyle w:val="ListParagraph"/>
        <w:numPr>
          <w:ilvl w:val="0"/>
          <w:numId w:val="13"/>
        </w:numPr>
        <w:contextualSpacing w:val="0"/>
        <w:jc w:val="both"/>
        <w:rPr>
          <w:lang w:val="en-US"/>
        </w:rPr>
      </w:pPr>
      <w:r w:rsidRPr="00AD7A5B">
        <w:rPr>
          <w:lang w:val="en-US"/>
        </w:rPr>
        <w:t>grossly inaccurate estimates of hearing time;</w:t>
      </w:r>
    </w:p>
    <w:p w:rsidR="00C93340" w:rsidRPr="00AD7A5B" w:rsidRDefault="00C93340" w:rsidP="00150FFA">
      <w:pPr>
        <w:pStyle w:val="ListParagraph"/>
        <w:numPr>
          <w:ilvl w:val="0"/>
          <w:numId w:val="13"/>
        </w:numPr>
        <w:contextualSpacing w:val="0"/>
        <w:jc w:val="both"/>
        <w:rPr>
          <w:lang w:val="en-US"/>
        </w:rPr>
      </w:pPr>
      <w:r w:rsidRPr="00AD7A5B">
        <w:rPr>
          <w:lang w:val="en-US"/>
        </w:rPr>
        <w:t>hearings not ready to proceed when listed;</w:t>
      </w:r>
    </w:p>
    <w:p w:rsidR="006138C5" w:rsidRPr="00BA6F43" w:rsidRDefault="00C93340" w:rsidP="00150FFA">
      <w:pPr>
        <w:pStyle w:val="ListParagraph"/>
        <w:numPr>
          <w:ilvl w:val="0"/>
          <w:numId w:val="13"/>
        </w:numPr>
        <w:contextualSpacing w:val="0"/>
        <w:jc w:val="both"/>
        <w:rPr>
          <w:lang w:val="en-US"/>
        </w:rPr>
      </w:pPr>
      <w:r w:rsidRPr="00AD7A5B">
        <w:rPr>
          <w:lang w:val="en-US"/>
        </w:rPr>
        <w:t xml:space="preserve">pleas of not guilty based upon unjustified fears of the results of conviction. </w:t>
      </w:r>
    </w:p>
    <w:p w:rsidR="006138C5" w:rsidRPr="0058110B" w:rsidRDefault="00C93340" w:rsidP="00150FFA">
      <w:pPr>
        <w:pStyle w:val="Heading1"/>
        <w:numPr>
          <w:ilvl w:val="0"/>
          <w:numId w:val="20"/>
        </w:numPr>
        <w:spacing w:after="240"/>
        <w:jc w:val="both"/>
        <w:rPr>
          <w:sz w:val="28"/>
          <w:szCs w:val="28"/>
          <w:lang w:val="en-US"/>
        </w:rPr>
      </w:pPr>
      <w:bookmarkStart w:id="4" w:name="_Toc127869814"/>
      <w:r w:rsidRPr="0058110B">
        <w:rPr>
          <w:sz w:val="28"/>
          <w:szCs w:val="28"/>
          <w:lang w:val="en-US"/>
        </w:rPr>
        <w:t>General principles</w:t>
      </w:r>
      <w:bookmarkEnd w:id="4"/>
    </w:p>
    <w:p w:rsidR="006138C5" w:rsidRPr="00AD7A5B" w:rsidRDefault="00C93340" w:rsidP="00150FFA">
      <w:pPr>
        <w:pStyle w:val="ListParagraph"/>
        <w:numPr>
          <w:ilvl w:val="1"/>
          <w:numId w:val="20"/>
        </w:numPr>
        <w:spacing w:before="120" w:after="240"/>
        <w:ind w:left="924" w:hanging="567"/>
        <w:contextualSpacing w:val="0"/>
        <w:jc w:val="both"/>
        <w:rPr>
          <w:lang w:val="en-US"/>
        </w:rPr>
      </w:pPr>
      <w:r w:rsidRPr="00AD7A5B">
        <w:rPr>
          <w:lang w:val="en-US"/>
        </w:rPr>
        <w:t xml:space="preserve">The contest mention magistrate will ensure that nothing is done which might possibly prejudice a fair trial.  </w:t>
      </w:r>
    </w:p>
    <w:p w:rsidR="006138C5" w:rsidRPr="00AD7A5B" w:rsidRDefault="00C93340" w:rsidP="00150FFA">
      <w:pPr>
        <w:pStyle w:val="ListParagraph"/>
        <w:numPr>
          <w:ilvl w:val="1"/>
          <w:numId w:val="20"/>
        </w:numPr>
        <w:spacing w:before="120" w:after="240"/>
        <w:ind w:left="924" w:hanging="567"/>
        <w:contextualSpacing w:val="0"/>
        <w:jc w:val="both"/>
        <w:rPr>
          <w:lang w:val="en-US"/>
        </w:rPr>
      </w:pPr>
      <w:r w:rsidRPr="00AD7A5B">
        <w:rPr>
          <w:lang w:val="en-US"/>
        </w:rPr>
        <w:t xml:space="preserve">The magistrate will not do anything which might undermine the perception that the case is dealt with according to sentencing principle and that justice has been afforded to both the prosecution and defence.  </w:t>
      </w:r>
    </w:p>
    <w:p w:rsidR="006138C5" w:rsidRPr="00AD7A5B" w:rsidRDefault="00C93340" w:rsidP="00150FFA">
      <w:pPr>
        <w:pStyle w:val="ListParagraph"/>
        <w:numPr>
          <w:ilvl w:val="1"/>
          <w:numId w:val="20"/>
        </w:numPr>
        <w:spacing w:before="120" w:after="240"/>
        <w:ind w:left="924" w:hanging="567"/>
        <w:contextualSpacing w:val="0"/>
        <w:jc w:val="both"/>
        <w:rPr>
          <w:lang w:val="en-US"/>
        </w:rPr>
      </w:pPr>
      <w:r w:rsidRPr="00AD7A5B">
        <w:rPr>
          <w:lang w:val="en-US"/>
        </w:rPr>
        <w:t xml:space="preserve">None of the material before the contest mention magistrate (including the magistrate’s own notes) will be available to the hearing magistrate unless the parties both consent.  </w:t>
      </w:r>
    </w:p>
    <w:p w:rsidR="006138C5" w:rsidRPr="00AD7A5B" w:rsidRDefault="00C93340" w:rsidP="00150FFA">
      <w:pPr>
        <w:pStyle w:val="ListParagraph"/>
        <w:numPr>
          <w:ilvl w:val="1"/>
          <w:numId w:val="20"/>
        </w:numPr>
        <w:spacing w:before="120" w:after="240"/>
        <w:ind w:left="924" w:hanging="567"/>
        <w:contextualSpacing w:val="0"/>
        <w:jc w:val="both"/>
        <w:rPr>
          <w:lang w:val="en-US"/>
        </w:rPr>
      </w:pPr>
      <w:r w:rsidRPr="00AD7A5B">
        <w:rPr>
          <w:lang w:val="en-US"/>
        </w:rPr>
        <w:t xml:space="preserve">The parties must be prepared for the contest mention. The adjournment is to be used by the parties to ensure that disclosure is complete, advice given, instructions obtained and submissions prepared.  </w:t>
      </w:r>
    </w:p>
    <w:p w:rsidR="006138C5" w:rsidRPr="00AD7A5B" w:rsidRDefault="00C93340" w:rsidP="00150FFA">
      <w:pPr>
        <w:pStyle w:val="ListParagraph"/>
        <w:numPr>
          <w:ilvl w:val="1"/>
          <w:numId w:val="20"/>
        </w:numPr>
        <w:spacing w:before="120" w:after="240"/>
        <w:ind w:left="924" w:hanging="567"/>
        <w:contextualSpacing w:val="0"/>
        <w:jc w:val="both"/>
        <w:rPr>
          <w:lang w:val="en-US"/>
        </w:rPr>
      </w:pPr>
      <w:r w:rsidRPr="00AD7A5B">
        <w:rPr>
          <w:lang w:val="en-US"/>
        </w:rPr>
        <w:t xml:space="preserve">It is essential that the prosecutor be both familiar with the file and have (or can readily obtain) instructions to give all necessary commitments on behalf of the complainant </w:t>
      </w:r>
    </w:p>
    <w:p w:rsidR="00C93340" w:rsidRPr="00AD7A5B" w:rsidRDefault="00C93340" w:rsidP="00150FFA">
      <w:pPr>
        <w:pStyle w:val="ListParagraph"/>
        <w:numPr>
          <w:ilvl w:val="1"/>
          <w:numId w:val="20"/>
        </w:numPr>
        <w:spacing w:before="120" w:after="240"/>
        <w:ind w:left="924" w:hanging="567"/>
        <w:contextualSpacing w:val="0"/>
        <w:jc w:val="both"/>
        <w:rPr>
          <w:lang w:val="en-US"/>
        </w:rPr>
      </w:pPr>
      <w:r w:rsidRPr="00AD7A5B">
        <w:rPr>
          <w:lang w:val="en-US"/>
        </w:rPr>
        <w:t xml:space="preserve">The defendant must attend the contest with their legal representative.  The police prosecutor must have the authority to amend, discontinue or initiate complaints.  </w:t>
      </w:r>
    </w:p>
    <w:p w:rsidR="00C93340" w:rsidRPr="0058110B" w:rsidRDefault="00C93340" w:rsidP="00150FFA">
      <w:pPr>
        <w:pStyle w:val="Heading1"/>
        <w:numPr>
          <w:ilvl w:val="0"/>
          <w:numId w:val="20"/>
        </w:numPr>
        <w:spacing w:after="240"/>
        <w:jc w:val="both"/>
        <w:rPr>
          <w:sz w:val="28"/>
          <w:szCs w:val="28"/>
          <w:lang w:val="en-US"/>
        </w:rPr>
      </w:pPr>
      <w:bookmarkStart w:id="5" w:name="_Toc127869815"/>
      <w:r w:rsidRPr="0058110B">
        <w:rPr>
          <w:sz w:val="28"/>
          <w:szCs w:val="28"/>
          <w:lang w:val="en-US"/>
        </w:rPr>
        <w:lastRenderedPageBreak/>
        <w:t>Discretion of magistrate to conduct Contest Mention</w:t>
      </w:r>
      <w:bookmarkEnd w:id="5"/>
    </w:p>
    <w:p w:rsidR="00C93340" w:rsidRPr="00AD7A5B" w:rsidRDefault="00C93340" w:rsidP="00150FFA">
      <w:pPr>
        <w:pStyle w:val="ListParagraph"/>
        <w:numPr>
          <w:ilvl w:val="1"/>
          <w:numId w:val="20"/>
        </w:numPr>
        <w:spacing w:before="120" w:after="240"/>
        <w:ind w:left="924" w:hanging="567"/>
        <w:contextualSpacing w:val="0"/>
        <w:jc w:val="both"/>
        <w:rPr>
          <w:lang w:val="en-US"/>
        </w:rPr>
      </w:pPr>
      <w:r w:rsidRPr="00AD7A5B">
        <w:rPr>
          <w:lang w:val="en-US"/>
        </w:rPr>
        <w:t xml:space="preserve">A magistrate is not required to conduct a contest mention.  However, the interests of justice are advanced by: </w:t>
      </w:r>
    </w:p>
    <w:p w:rsidR="00277A95" w:rsidRDefault="00C93340" w:rsidP="00150FFA">
      <w:pPr>
        <w:pStyle w:val="ListParagraph"/>
        <w:numPr>
          <w:ilvl w:val="0"/>
          <w:numId w:val="41"/>
        </w:numPr>
        <w:ind w:left="1077" w:hanging="357"/>
        <w:contextualSpacing w:val="0"/>
        <w:jc w:val="both"/>
      </w:pPr>
      <w:r w:rsidRPr="00AD7A5B">
        <w:t>the parties engaging in discussions about the issues for determination in order that they may be defined and narrowed; and</w:t>
      </w:r>
    </w:p>
    <w:p w:rsidR="00C93340" w:rsidRPr="00AD7A5B" w:rsidRDefault="00C93340" w:rsidP="00150FFA">
      <w:pPr>
        <w:pStyle w:val="ListParagraph"/>
        <w:numPr>
          <w:ilvl w:val="0"/>
          <w:numId w:val="41"/>
        </w:numPr>
        <w:ind w:left="1077" w:hanging="357"/>
        <w:contextualSpacing w:val="0"/>
        <w:jc w:val="both"/>
      </w:pPr>
      <w:r w:rsidRPr="00AD7A5B">
        <w:t xml:space="preserve">the parties exploring whether any facts can be agreed and whether any witnesses might be excused from attendance at the hearing.  </w:t>
      </w:r>
    </w:p>
    <w:p w:rsidR="00FF11B5" w:rsidRPr="00AD7A5B" w:rsidRDefault="00FF11B5" w:rsidP="00150FFA">
      <w:pPr>
        <w:pStyle w:val="Heading1"/>
        <w:numPr>
          <w:ilvl w:val="0"/>
          <w:numId w:val="20"/>
        </w:numPr>
        <w:spacing w:after="240"/>
        <w:jc w:val="both"/>
        <w:rPr>
          <w:lang w:val="en-US"/>
        </w:rPr>
      </w:pPr>
      <w:bookmarkStart w:id="6" w:name="_Toc127869816"/>
      <w:r w:rsidRPr="0058110B">
        <w:rPr>
          <w:sz w:val="28"/>
          <w:szCs w:val="28"/>
          <w:lang w:val="en-US"/>
        </w:rPr>
        <w:t>Eligible</w:t>
      </w:r>
      <w:r w:rsidRPr="00AD7A5B">
        <w:rPr>
          <w:lang w:val="en-US"/>
        </w:rPr>
        <w:t xml:space="preserve"> </w:t>
      </w:r>
      <w:r w:rsidRPr="0058110B">
        <w:rPr>
          <w:sz w:val="28"/>
          <w:szCs w:val="28"/>
          <w:lang w:val="en-US"/>
        </w:rPr>
        <w:t>matters</w:t>
      </w:r>
      <w:bookmarkEnd w:id="6"/>
    </w:p>
    <w:p w:rsidR="006138C5" w:rsidRPr="00AD7A5B" w:rsidRDefault="00FF11B5" w:rsidP="00150FFA">
      <w:pPr>
        <w:pStyle w:val="ListParagraph"/>
        <w:numPr>
          <w:ilvl w:val="1"/>
          <w:numId w:val="20"/>
        </w:numPr>
        <w:spacing w:before="120" w:after="240"/>
        <w:ind w:left="924" w:hanging="567"/>
        <w:contextualSpacing w:val="0"/>
        <w:jc w:val="both"/>
        <w:rPr>
          <w:lang w:val="en-US"/>
        </w:rPr>
      </w:pPr>
      <w:r w:rsidRPr="00AD7A5B">
        <w:rPr>
          <w:lang w:val="en-US"/>
        </w:rPr>
        <w:t xml:space="preserve">Subject to the categories of cases below, all offences which are punishable on summary conviction (indictable or not) may be dealt with in a contest mention list.  </w:t>
      </w:r>
    </w:p>
    <w:p w:rsidR="006138C5" w:rsidRPr="00AD7A5B" w:rsidRDefault="00D362F7" w:rsidP="00150FFA">
      <w:pPr>
        <w:pStyle w:val="ListParagraph"/>
        <w:numPr>
          <w:ilvl w:val="1"/>
          <w:numId w:val="20"/>
        </w:numPr>
        <w:spacing w:before="120" w:after="240"/>
        <w:ind w:left="924" w:hanging="567"/>
        <w:contextualSpacing w:val="0"/>
        <w:jc w:val="both"/>
        <w:rPr>
          <w:lang w:val="en-US"/>
        </w:rPr>
      </w:pPr>
      <w:r w:rsidRPr="00AD7A5B">
        <w:rPr>
          <w:lang w:val="en-US"/>
        </w:rPr>
        <w:t xml:space="preserve">A defendant who wants a contest mention hearing must be represented by a lawyer. </w:t>
      </w:r>
    </w:p>
    <w:p w:rsidR="00FF11B5" w:rsidRDefault="00FF11B5" w:rsidP="00150FFA">
      <w:pPr>
        <w:pStyle w:val="ListParagraph"/>
        <w:numPr>
          <w:ilvl w:val="1"/>
          <w:numId w:val="20"/>
        </w:numPr>
        <w:spacing w:before="120" w:after="240"/>
        <w:ind w:left="924" w:hanging="567"/>
        <w:contextualSpacing w:val="0"/>
        <w:jc w:val="both"/>
        <w:rPr>
          <w:lang w:val="en-US"/>
        </w:rPr>
      </w:pPr>
      <w:r w:rsidRPr="00AD7A5B">
        <w:rPr>
          <w:lang w:val="en-US"/>
        </w:rPr>
        <w:t>The Director of Public Prosecutions has made it clear that the ODPP does not consent to certain matters being referred for sentence indication:</w:t>
      </w:r>
    </w:p>
    <w:p w:rsidR="00277A95" w:rsidRDefault="00277A95" w:rsidP="00150FFA">
      <w:pPr>
        <w:pStyle w:val="ListParagraph"/>
        <w:numPr>
          <w:ilvl w:val="0"/>
          <w:numId w:val="40"/>
        </w:numPr>
        <w:spacing w:before="120" w:after="240"/>
        <w:ind w:left="1797" w:hanging="357"/>
        <w:contextualSpacing w:val="0"/>
        <w:jc w:val="both"/>
        <w:rPr>
          <w:lang w:val="en-US"/>
        </w:rPr>
      </w:pPr>
      <w:r w:rsidRPr="00277A95">
        <w:rPr>
          <w:lang w:val="en-US"/>
        </w:rPr>
        <w:t xml:space="preserve">cases of indecent assault under the </w:t>
      </w:r>
      <w:r w:rsidRPr="00216944">
        <w:rPr>
          <w:i/>
          <w:lang w:val="en-US"/>
        </w:rPr>
        <w:t>Criminal Code Act 1924</w:t>
      </w:r>
      <w:r w:rsidRPr="00277A95">
        <w:rPr>
          <w:lang w:val="en-US"/>
        </w:rPr>
        <w:t xml:space="preserve"> s 127; and</w:t>
      </w:r>
    </w:p>
    <w:p w:rsidR="00277A95" w:rsidRPr="00277A95" w:rsidRDefault="00277A95" w:rsidP="00150FFA">
      <w:pPr>
        <w:pStyle w:val="ListParagraph"/>
        <w:numPr>
          <w:ilvl w:val="0"/>
          <w:numId w:val="40"/>
        </w:numPr>
        <w:spacing w:before="120" w:after="240"/>
        <w:ind w:left="1797" w:hanging="357"/>
        <w:contextualSpacing w:val="0"/>
        <w:jc w:val="both"/>
        <w:rPr>
          <w:lang w:val="en-US"/>
        </w:rPr>
      </w:pPr>
      <w:r w:rsidRPr="00277A95">
        <w:rPr>
          <w:lang w:val="en-US"/>
        </w:rPr>
        <w:t xml:space="preserve">matters remitted under s 308(3) of the </w:t>
      </w:r>
      <w:r w:rsidRPr="00216944">
        <w:rPr>
          <w:i/>
          <w:lang w:val="en-US"/>
        </w:rPr>
        <w:t>Criminal Code Act 1924</w:t>
      </w:r>
      <w:r w:rsidRPr="00277A95">
        <w:rPr>
          <w:lang w:val="en-US"/>
        </w:rPr>
        <w:t>.</w:t>
      </w:r>
    </w:p>
    <w:p w:rsidR="00FF11B5" w:rsidRPr="00AD7A5B" w:rsidRDefault="00FF11B5" w:rsidP="00150FFA">
      <w:pPr>
        <w:pStyle w:val="ListParagraph"/>
        <w:numPr>
          <w:ilvl w:val="1"/>
          <w:numId w:val="20"/>
        </w:numPr>
        <w:spacing w:before="120" w:after="240"/>
        <w:ind w:left="924" w:hanging="567"/>
        <w:contextualSpacing w:val="0"/>
        <w:jc w:val="both"/>
        <w:rPr>
          <w:lang w:val="en-US"/>
        </w:rPr>
      </w:pPr>
      <w:r w:rsidRPr="00AD7A5B">
        <w:rPr>
          <w:lang w:val="en-US"/>
        </w:rPr>
        <w:t xml:space="preserve">In addition to those cases identified by the ODPP, the court may decline to give a sentence indication for other reasons, which may include that there is insufficient information available about the impact of the offence on any victim of the offence.  Family violence offences may fall within this category.   </w:t>
      </w:r>
    </w:p>
    <w:p w:rsidR="00D64987" w:rsidRPr="0058110B" w:rsidRDefault="003A0EE7" w:rsidP="00150FFA">
      <w:pPr>
        <w:pStyle w:val="Heading1"/>
        <w:numPr>
          <w:ilvl w:val="0"/>
          <w:numId w:val="20"/>
        </w:numPr>
        <w:spacing w:after="240"/>
        <w:jc w:val="both"/>
        <w:rPr>
          <w:sz w:val="28"/>
          <w:szCs w:val="28"/>
          <w:lang w:val="en-US"/>
        </w:rPr>
      </w:pPr>
      <w:bookmarkStart w:id="7" w:name="_Toc127869817"/>
      <w:r w:rsidRPr="0058110B">
        <w:rPr>
          <w:sz w:val="28"/>
          <w:szCs w:val="28"/>
          <w:lang w:val="en-US"/>
        </w:rPr>
        <w:t>Listing of m</w:t>
      </w:r>
      <w:r w:rsidR="00D64987" w:rsidRPr="0058110B">
        <w:rPr>
          <w:sz w:val="28"/>
          <w:szCs w:val="28"/>
          <w:lang w:val="en-US"/>
        </w:rPr>
        <w:t>atters for Contest Mention</w:t>
      </w:r>
      <w:bookmarkEnd w:id="7"/>
    </w:p>
    <w:p w:rsidR="006138C5" w:rsidRPr="00AD7A5B" w:rsidRDefault="00C219A0" w:rsidP="00150FFA">
      <w:pPr>
        <w:pStyle w:val="ListParagraph"/>
        <w:numPr>
          <w:ilvl w:val="1"/>
          <w:numId w:val="20"/>
        </w:numPr>
        <w:spacing w:before="120" w:after="240"/>
        <w:ind w:left="924" w:hanging="567"/>
        <w:contextualSpacing w:val="0"/>
        <w:jc w:val="both"/>
        <w:rPr>
          <w:lang w:val="en-US"/>
        </w:rPr>
      </w:pPr>
      <w:r w:rsidRPr="00AD7A5B">
        <w:rPr>
          <w:lang w:val="en-US"/>
        </w:rPr>
        <w:t xml:space="preserve">Generally, no more than 15 matters will be listed for any one contest mention list (morning session).  </w:t>
      </w:r>
    </w:p>
    <w:p w:rsidR="006138C5" w:rsidRPr="00AD7A5B" w:rsidRDefault="00D64987" w:rsidP="00150FFA">
      <w:pPr>
        <w:pStyle w:val="ListParagraph"/>
        <w:numPr>
          <w:ilvl w:val="1"/>
          <w:numId w:val="20"/>
        </w:numPr>
        <w:spacing w:before="120" w:after="240"/>
        <w:ind w:left="924" w:hanging="567"/>
        <w:contextualSpacing w:val="0"/>
        <w:jc w:val="both"/>
        <w:rPr>
          <w:lang w:val="en-US"/>
        </w:rPr>
      </w:pPr>
      <w:r w:rsidRPr="00AD7A5B">
        <w:rPr>
          <w:lang w:val="en-US"/>
        </w:rPr>
        <w:t xml:space="preserve">The contest mention list is not to be treated as a general ‘mention’ list.  If a party has requested contest mention, then they must be in a position to proceed to conduct the contest mention on the first date given.  The parties must be confident that all the relevant material to be placed before the court at the contest mention will be available on that first contest mention date. </w:t>
      </w:r>
    </w:p>
    <w:p w:rsidR="00C219A0" w:rsidRPr="00AD7A5B" w:rsidRDefault="00C219A0" w:rsidP="00150FFA">
      <w:pPr>
        <w:pStyle w:val="ListParagraph"/>
        <w:numPr>
          <w:ilvl w:val="1"/>
          <w:numId w:val="20"/>
        </w:numPr>
        <w:spacing w:before="120" w:after="240"/>
        <w:ind w:left="924" w:hanging="567"/>
        <w:contextualSpacing w:val="0"/>
        <w:jc w:val="both"/>
        <w:rPr>
          <w:lang w:val="en-US"/>
        </w:rPr>
      </w:pPr>
      <w:r w:rsidRPr="00AD7A5B">
        <w:rPr>
          <w:lang w:val="en-US"/>
        </w:rPr>
        <w:t xml:space="preserve">Reasonable efforts will be made to accommodate the commitments of counsel as it is essential that counsel who has carriage of the matter should attend the contest mention hearing.  However, once listed, the Court expects counsel will appear at the relevant time or arrange alternate counsel so that the contest mention can proceed.  </w:t>
      </w:r>
    </w:p>
    <w:p w:rsidR="007E597A" w:rsidRPr="0058110B" w:rsidRDefault="003A0EE7" w:rsidP="00150FFA">
      <w:pPr>
        <w:pStyle w:val="Heading1"/>
        <w:numPr>
          <w:ilvl w:val="0"/>
          <w:numId w:val="20"/>
        </w:numPr>
        <w:spacing w:after="240"/>
        <w:jc w:val="both"/>
        <w:rPr>
          <w:sz w:val="28"/>
          <w:szCs w:val="28"/>
          <w:lang w:val="en-US"/>
        </w:rPr>
      </w:pPr>
      <w:bookmarkStart w:id="8" w:name="_Toc127869818"/>
      <w:r w:rsidRPr="0058110B">
        <w:rPr>
          <w:sz w:val="28"/>
          <w:szCs w:val="28"/>
          <w:lang w:val="en-US"/>
        </w:rPr>
        <w:t>Operational a</w:t>
      </w:r>
      <w:r w:rsidR="007E597A" w:rsidRPr="0058110B">
        <w:rPr>
          <w:sz w:val="28"/>
          <w:szCs w:val="28"/>
          <w:lang w:val="en-US"/>
        </w:rPr>
        <w:t>rrangements</w:t>
      </w:r>
      <w:bookmarkEnd w:id="8"/>
      <w:r w:rsidR="007E597A" w:rsidRPr="0058110B">
        <w:rPr>
          <w:sz w:val="28"/>
          <w:szCs w:val="28"/>
          <w:lang w:val="en-US"/>
        </w:rPr>
        <w:t xml:space="preserve">  </w:t>
      </w:r>
    </w:p>
    <w:p w:rsidR="006138C5" w:rsidRPr="00AD7A5B" w:rsidRDefault="007E597A" w:rsidP="00150FFA">
      <w:pPr>
        <w:pStyle w:val="ListParagraph"/>
        <w:numPr>
          <w:ilvl w:val="1"/>
          <w:numId w:val="20"/>
        </w:numPr>
        <w:spacing w:before="120" w:after="240"/>
        <w:ind w:left="924" w:hanging="567"/>
        <w:contextualSpacing w:val="0"/>
        <w:jc w:val="both"/>
        <w:rPr>
          <w:lang w:val="en-US"/>
        </w:rPr>
      </w:pPr>
      <w:r w:rsidRPr="00AD7A5B">
        <w:rPr>
          <w:lang w:val="en-US"/>
        </w:rPr>
        <w:t xml:space="preserve">These arrangements operate in all Courts of Petty Sessions held in Tasmania - Hobart, Launceston, Burnie and Devonport.  </w:t>
      </w:r>
    </w:p>
    <w:p w:rsidR="006138C5" w:rsidRPr="00AD7A5B" w:rsidRDefault="007E597A" w:rsidP="00150FFA">
      <w:pPr>
        <w:pStyle w:val="ListParagraph"/>
        <w:numPr>
          <w:ilvl w:val="1"/>
          <w:numId w:val="20"/>
        </w:numPr>
        <w:spacing w:before="120" w:after="240"/>
        <w:ind w:left="924" w:hanging="567"/>
        <w:contextualSpacing w:val="0"/>
        <w:jc w:val="both"/>
        <w:rPr>
          <w:lang w:val="en-US"/>
        </w:rPr>
      </w:pPr>
      <w:r w:rsidRPr="00AD7A5B">
        <w:rPr>
          <w:lang w:val="en-US"/>
        </w:rPr>
        <w:lastRenderedPageBreak/>
        <w:t>When a plea of not guilty is entered to an offence punishable on summary conviction/summary offence</w:t>
      </w:r>
      <w:r w:rsidR="00BA013E">
        <w:rPr>
          <w:rStyle w:val="FootnoteReference"/>
          <w:lang w:val="en-US"/>
        </w:rPr>
        <w:footnoteReference w:id="1"/>
      </w:r>
      <w:r w:rsidRPr="00AD7A5B">
        <w:rPr>
          <w:lang w:val="en-US"/>
        </w:rPr>
        <w:t xml:space="preserve"> a</w:t>
      </w:r>
      <w:r w:rsidRPr="00277A95">
        <w:rPr>
          <w:lang w:val="en-US"/>
        </w:rPr>
        <w:t xml:space="preserve"> </w:t>
      </w:r>
      <w:r w:rsidRPr="00AD7A5B">
        <w:rPr>
          <w:lang w:val="en-US"/>
        </w:rPr>
        <w:t xml:space="preserve">magistrate will generally only give a sentence indication on the application of the defendant and with the consent of the prosecution.  Case management may be ordered by a magistrate without the consent of the parties. </w:t>
      </w:r>
    </w:p>
    <w:p w:rsidR="007E597A" w:rsidRPr="00AD7A5B" w:rsidRDefault="007E597A" w:rsidP="00150FFA">
      <w:pPr>
        <w:pStyle w:val="ListParagraph"/>
        <w:numPr>
          <w:ilvl w:val="1"/>
          <w:numId w:val="20"/>
        </w:numPr>
        <w:spacing w:before="120" w:after="240"/>
        <w:ind w:left="924" w:hanging="567"/>
        <w:contextualSpacing w:val="0"/>
        <w:jc w:val="both"/>
        <w:rPr>
          <w:lang w:val="en-US"/>
        </w:rPr>
      </w:pPr>
      <w:r w:rsidRPr="00AD7A5B">
        <w:rPr>
          <w:lang w:val="en-US"/>
        </w:rPr>
        <w:t xml:space="preserve">After the plea of not guilty, once the defendant indicates that he or she is willing to adjourn to a contest mention list, the matter will then be adjourned to such a list - constituted by a different Magistrate - approximately 6 weeks thereafter.  </w:t>
      </w:r>
    </w:p>
    <w:p w:rsidR="007E597A" w:rsidRPr="00656A49" w:rsidRDefault="00656A49" w:rsidP="00150FFA">
      <w:pPr>
        <w:pStyle w:val="Heading1"/>
        <w:numPr>
          <w:ilvl w:val="0"/>
          <w:numId w:val="20"/>
        </w:numPr>
        <w:spacing w:after="240"/>
        <w:jc w:val="both"/>
        <w:rPr>
          <w:sz w:val="28"/>
          <w:szCs w:val="28"/>
          <w:lang w:val="en-US"/>
        </w:rPr>
      </w:pPr>
      <w:bookmarkStart w:id="9" w:name="_Toc127869819"/>
      <w:r>
        <w:rPr>
          <w:sz w:val="28"/>
          <w:szCs w:val="28"/>
          <w:lang w:val="en-US"/>
        </w:rPr>
        <w:t xml:space="preserve">  </w:t>
      </w:r>
      <w:r w:rsidR="007E597A" w:rsidRPr="00656A49">
        <w:rPr>
          <w:sz w:val="28"/>
          <w:szCs w:val="28"/>
          <w:lang w:val="en-US"/>
        </w:rPr>
        <w:t>Procedure – sentence indication</w:t>
      </w:r>
      <w:bookmarkEnd w:id="9"/>
    </w:p>
    <w:p w:rsidR="006138C5" w:rsidRPr="001A46CD" w:rsidRDefault="007E597A" w:rsidP="00150FFA">
      <w:pPr>
        <w:pStyle w:val="ListParagraph"/>
        <w:numPr>
          <w:ilvl w:val="1"/>
          <w:numId w:val="20"/>
        </w:numPr>
        <w:spacing w:before="120" w:after="240"/>
        <w:ind w:left="924" w:hanging="567"/>
        <w:contextualSpacing w:val="0"/>
        <w:jc w:val="both"/>
        <w:rPr>
          <w:lang w:val="en-US"/>
        </w:rPr>
      </w:pPr>
      <w:r w:rsidRPr="00AD7A5B">
        <w:rPr>
          <w:lang w:val="en-US"/>
        </w:rPr>
        <w:t>The procedure for a sentence indication will usually take the following course:</w:t>
      </w:r>
    </w:p>
    <w:p w:rsidR="007E597A" w:rsidRPr="001A46CD" w:rsidRDefault="007E597A" w:rsidP="00150FFA">
      <w:pPr>
        <w:pStyle w:val="ListParagraph"/>
        <w:numPr>
          <w:ilvl w:val="0"/>
          <w:numId w:val="41"/>
        </w:numPr>
        <w:ind w:left="1077" w:hanging="357"/>
        <w:contextualSpacing w:val="0"/>
        <w:jc w:val="both"/>
      </w:pPr>
      <w:r w:rsidRPr="00AD7A5B">
        <w:rPr>
          <w:lang w:val="en-US"/>
        </w:rPr>
        <w:t>T</w:t>
      </w:r>
      <w:r w:rsidRPr="001A46CD">
        <w:t>he prosecutor will state the facts to the Court and tender any record of offending.</w:t>
      </w:r>
    </w:p>
    <w:p w:rsidR="007E597A" w:rsidRPr="001A46CD" w:rsidRDefault="007E597A" w:rsidP="00150FFA">
      <w:pPr>
        <w:pStyle w:val="ListParagraph"/>
        <w:numPr>
          <w:ilvl w:val="0"/>
          <w:numId w:val="41"/>
        </w:numPr>
        <w:ind w:left="1077" w:hanging="357"/>
        <w:jc w:val="both"/>
      </w:pPr>
      <w:r w:rsidRPr="001A46CD">
        <w:t>If appropriate to do so, the prosecutor will present:</w:t>
      </w:r>
    </w:p>
    <w:p w:rsidR="005420B0" w:rsidRPr="00AD7A5B" w:rsidRDefault="005420B0" w:rsidP="00150FFA">
      <w:pPr>
        <w:pStyle w:val="ListParagraph"/>
        <w:jc w:val="both"/>
        <w:rPr>
          <w:lang w:val="en-US"/>
        </w:rPr>
      </w:pPr>
    </w:p>
    <w:p w:rsidR="001A46CD" w:rsidRDefault="007E597A" w:rsidP="00150FFA">
      <w:pPr>
        <w:pStyle w:val="ListParagraph"/>
        <w:numPr>
          <w:ilvl w:val="0"/>
          <w:numId w:val="40"/>
        </w:numPr>
        <w:spacing w:before="120" w:after="240"/>
        <w:ind w:left="1797" w:hanging="357"/>
        <w:contextualSpacing w:val="0"/>
        <w:jc w:val="both"/>
        <w:rPr>
          <w:lang w:val="en-US"/>
        </w:rPr>
      </w:pPr>
      <w:r w:rsidRPr="00AD7A5B">
        <w:rPr>
          <w:lang w:val="en-US"/>
        </w:rPr>
        <w:t>particulars of any injury, loss or damage suffered by a victim as a direct consequence of the offence; and</w:t>
      </w:r>
      <w:bookmarkStart w:id="10" w:name="GS90@Gs3@Hpa@Hqii@EN"/>
      <w:bookmarkEnd w:id="10"/>
    </w:p>
    <w:p w:rsidR="007E597A" w:rsidRPr="001A46CD" w:rsidRDefault="007E597A" w:rsidP="00150FFA">
      <w:pPr>
        <w:pStyle w:val="ListParagraph"/>
        <w:numPr>
          <w:ilvl w:val="0"/>
          <w:numId w:val="40"/>
        </w:numPr>
        <w:spacing w:before="120" w:after="240"/>
        <w:ind w:left="1797" w:hanging="357"/>
        <w:jc w:val="both"/>
        <w:rPr>
          <w:lang w:val="en-US"/>
        </w:rPr>
      </w:pPr>
      <w:r w:rsidRPr="001A46CD">
        <w:rPr>
          <w:lang w:val="en-US"/>
        </w:rPr>
        <w:t xml:space="preserve">a description of the effects on the victim of the commission of the offence.  </w:t>
      </w:r>
    </w:p>
    <w:p w:rsidR="007E597A" w:rsidRPr="00AD7A5B" w:rsidRDefault="007E597A" w:rsidP="00150FFA">
      <w:pPr>
        <w:pStyle w:val="ListParagraph"/>
        <w:ind w:left="1080"/>
        <w:jc w:val="both"/>
        <w:rPr>
          <w:lang w:val="en-US"/>
        </w:rPr>
      </w:pPr>
    </w:p>
    <w:p w:rsidR="007E597A" w:rsidRPr="001A46CD" w:rsidRDefault="007E597A" w:rsidP="00150FFA">
      <w:pPr>
        <w:pStyle w:val="ListParagraph"/>
        <w:numPr>
          <w:ilvl w:val="0"/>
          <w:numId w:val="41"/>
        </w:numPr>
        <w:ind w:left="1077" w:hanging="357"/>
        <w:contextualSpacing w:val="0"/>
        <w:jc w:val="both"/>
        <w:rPr>
          <w:lang w:val="en-US"/>
        </w:rPr>
      </w:pPr>
      <w:r w:rsidRPr="00AD7A5B">
        <w:rPr>
          <w:lang w:val="en-US"/>
        </w:rPr>
        <w:t xml:space="preserve">Defence counsel will make sentencing submissions and tender any material relied upon in mitigation of sentence. </w:t>
      </w:r>
    </w:p>
    <w:p w:rsidR="007E597A" w:rsidRPr="00AD7A5B" w:rsidRDefault="007E597A" w:rsidP="00150FFA">
      <w:pPr>
        <w:pStyle w:val="ListParagraph"/>
        <w:numPr>
          <w:ilvl w:val="0"/>
          <w:numId w:val="41"/>
        </w:numPr>
        <w:ind w:left="1077" w:hanging="357"/>
        <w:jc w:val="both"/>
        <w:rPr>
          <w:lang w:val="en-US"/>
        </w:rPr>
      </w:pPr>
      <w:r w:rsidRPr="00AD7A5B">
        <w:rPr>
          <w:lang w:val="en-US"/>
        </w:rPr>
        <w:t>Prior to indicating a sentence, the magistrate may request Community Corrections to assess the defendant’s suitability for community-based orders:</w:t>
      </w:r>
    </w:p>
    <w:p w:rsidR="007E597A" w:rsidRPr="00AD7A5B" w:rsidRDefault="007E597A" w:rsidP="00150FFA">
      <w:pPr>
        <w:pStyle w:val="ListParagraph"/>
        <w:jc w:val="both"/>
        <w:rPr>
          <w:lang w:val="en-US"/>
        </w:rPr>
      </w:pPr>
    </w:p>
    <w:p w:rsidR="007E597A" w:rsidRPr="001A46CD" w:rsidRDefault="007E597A" w:rsidP="00150FFA">
      <w:pPr>
        <w:pStyle w:val="ListParagraph"/>
        <w:numPr>
          <w:ilvl w:val="0"/>
          <w:numId w:val="40"/>
        </w:numPr>
        <w:spacing w:before="120" w:after="240"/>
        <w:ind w:left="1797" w:hanging="357"/>
        <w:contextualSpacing w:val="0"/>
        <w:jc w:val="both"/>
        <w:rPr>
          <w:lang w:val="en-US"/>
        </w:rPr>
      </w:pPr>
      <w:r w:rsidRPr="00AD7A5B">
        <w:rPr>
          <w:lang w:val="en-US"/>
        </w:rPr>
        <w:t>Community Correction Order - screening assessment for supervision and community service (including program conditions); and/or</w:t>
      </w:r>
    </w:p>
    <w:p w:rsidR="007E597A" w:rsidRPr="00AD7A5B" w:rsidRDefault="007E597A" w:rsidP="00150FFA">
      <w:pPr>
        <w:pStyle w:val="ListParagraph"/>
        <w:numPr>
          <w:ilvl w:val="0"/>
          <w:numId w:val="40"/>
        </w:numPr>
        <w:spacing w:before="120" w:after="240"/>
        <w:ind w:left="1797" w:hanging="357"/>
        <w:contextualSpacing w:val="0"/>
        <w:jc w:val="both"/>
        <w:rPr>
          <w:lang w:val="en-US"/>
        </w:rPr>
      </w:pPr>
      <w:r w:rsidRPr="00AD7A5B">
        <w:rPr>
          <w:lang w:val="en-US"/>
        </w:rPr>
        <w:t xml:space="preserve">Home Detention. </w:t>
      </w:r>
    </w:p>
    <w:p w:rsidR="007E597A" w:rsidRPr="001A46CD" w:rsidRDefault="007E597A" w:rsidP="00150FFA">
      <w:pPr>
        <w:pStyle w:val="ListParagraph"/>
        <w:numPr>
          <w:ilvl w:val="1"/>
          <w:numId w:val="20"/>
        </w:numPr>
        <w:spacing w:before="120" w:after="240"/>
        <w:ind w:left="924" w:hanging="567"/>
        <w:contextualSpacing w:val="0"/>
        <w:jc w:val="both"/>
        <w:rPr>
          <w:lang w:val="en-US"/>
        </w:rPr>
      </w:pPr>
      <w:r w:rsidRPr="00AD7A5B">
        <w:rPr>
          <w:lang w:val="en-US"/>
        </w:rPr>
        <w:t xml:space="preserve">The proceedings may need to be stood down or adjourned to accommodate the usual turnaround times.  </w:t>
      </w:r>
    </w:p>
    <w:p w:rsidR="007E597A" w:rsidRPr="00BA013E" w:rsidRDefault="007E597A" w:rsidP="00BA013E">
      <w:pPr>
        <w:pStyle w:val="ListParagraph"/>
        <w:numPr>
          <w:ilvl w:val="1"/>
          <w:numId w:val="20"/>
        </w:numPr>
        <w:spacing w:before="120" w:after="240"/>
        <w:ind w:left="924" w:hanging="567"/>
        <w:contextualSpacing w:val="0"/>
        <w:jc w:val="both"/>
        <w:rPr>
          <w:lang w:val="en-US"/>
        </w:rPr>
      </w:pPr>
      <w:r w:rsidRPr="00BA013E">
        <w:rPr>
          <w:lang w:val="en-US"/>
        </w:rPr>
        <w:t xml:space="preserve">The magistrate will indicate the sentence to be imposed should the defendant plead guilty.  The magistrate will then ask the prosecutor whether they wish to make any submissions relating to the indicated sentence.  </w:t>
      </w:r>
    </w:p>
    <w:p w:rsidR="007E597A" w:rsidRPr="001A46CD" w:rsidRDefault="007E597A" w:rsidP="00BA013E">
      <w:pPr>
        <w:pStyle w:val="ListParagraph"/>
        <w:numPr>
          <w:ilvl w:val="1"/>
          <w:numId w:val="20"/>
        </w:numPr>
        <w:spacing w:before="120" w:after="240"/>
        <w:ind w:left="924" w:hanging="567"/>
        <w:contextualSpacing w:val="0"/>
        <w:jc w:val="both"/>
        <w:rPr>
          <w:lang w:val="en-US"/>
        </w:rPr>
      </w:pPr>
      <w:r w:rsidRPr="001A46CD">
        <w:rPr>
          <w:lang w:val="en-US"/>
        </w:rPr>
        <w:t>Prosecutors will not be asked whether they ‘accept’ the indication:</w:t>
      </w:r>
    </w:p>
    <w:p w:rsidR="007E597A" w:rsidRPr="001A46CD" w:rsidRDefault="007E597A" w:rsidP="00150FFA">
      <w:pPr>
        <w:pStyle w:val="ListParagraph"/>
        <w:numPr>
          <w:ilvl w:val="2"/>
          <w:numId w:val="18"/>
        </w:numPr>
        <w:autoSpaceDE w:val="0"/>
        <w:autoSpaceDN w:val="0"/>
        <w:adjustRightInd w:val="0"/>
        <w:spacing w:line="240" w:lineRule="auto"/>
        <w:ind w:left="2517"/>
        <w:contextualSpacing w:val="0"/>
        <w:jc w:val="both"/>
        <w:rPr>
          <w:rFonts w:cstheme="minorHAnsi"/>
        </w:rPr>
      </w:pPr>
      <w:r w:rsidRPr="00AD7A5B">
        <w:rPr>
          <w:lang w:val="en-US"/>
        </w:rPr>
        <w:t xml:space="preserve">It is not appropriate or necessary to ask the prosecution whether or not they agree to – or accept- the indicated sentence are as follows.  Such a practice is contrary to the principle in </w:t>
      </w:r>
      <w:r w:rsidRPr="00AD7A5B">
        <w:rPr>
          <w:i/>
          <w:lang w:val="en-US"/>
        </w:rPr>
        <w:t>Barbaro v The Queen; Zirilli v The Queen</w:t>
      </w:r>
      <w:r w:rsidRPr="00AD7A5B">
        <w:rPr>
          <w:lang w:val="en-US"/>
        </w:rPr>
        <w:t xml:space="preserve"> </w:t>
      </w:r>
      <w:hyperlink r:id="rId8" w:tooltip="View Case" w:history="1">
        <w:r w:rsidRPr="00AD7A5B">
          <w:rPr>
            <w:lang w:val="en-US"/>
          </w:rPr>
          <w:t>[2014] HCA 2</w:t>
        </w:r>
      </w:hyperlink>
      <w:r w:rsidRPr="00AD7A5B">
        <w:rPr>
          <w:lang w:val="en-US"/>
        </w:rPr>
        <w:t xml:space="preserve">; (2014) 253 CLR 58, where the High Court held that it is neither the role nor the duty of the prosecution to proffer any </w:t>
      </w:r>
      <w:r w:rsidRPr="00AD7A5B">
        <w:rPr>
          <w:lang w:val="en-US"/>
        </w:rPr>
        <w:lastRenderedPageBreak/>
        <w:t xml:space="preserve">statement of the bounds within which a sentence may be imposed. It is for the sentencing court alone to decide what sentence will be imposed. </w:t>
      </w:r>
    </w:p>
    <w:p w:rsidR="007E597A" w:rsidRPr="001A46CD" w:rsidRDefault="007E597A" w:rsidP="00150FFA">
      <w:pPr>
        <w:pStyle w:val="ListParagraph"/>
        <w:numPr>
          <w:ilvl w:val="2"/>
          <w:numId w:val="18"/>
        </w:numPr>
        <w:autoSpaceDE w:val="0"/>
        <w:autoSpaceDN w:val="0"/>
        <w:adjustRightInd w:val="0"/>
        <w:spacing w:line="240" w:lineRule="auto"/>
        <w:ind w:left="2517"/>
        <w:contextualSpacing w:val="0"/>
        <w:jc w:val="both"/>
        <w:rPr>
          <w:rFonts w:cstheme="minorHAnsi"/>
        </w:rPr>
      </w:pPr>
      <w:r w:rsidRPr="00AD7A5B">
        <w:rPr>
          <w:lang w:val="en-US"/>
        </w:rPr>
        <w:t xml:space="preserve">Even though the prosecutor’s duty is to assist the court to avoid appealable error in sentencing, for the reasons set out in </w:t>
      </w:r>
      <w:r w:rsidRPr="00AD7A5B">
        <w:rPr>
          <w:i/>
          <w:lang w:val="en-US"/>
        </w:rPr>
        <w:t>Barbaro &amp; Zirilli</w:t>
      </w:r>
      <w:r w:rsidRPr="00AD7A5B">
        <w:rPr>
          <w:lang w:val="en-US"/>
        </w:rPr>
        <w:t xml:space="preserve"> a prosecutor is not required, and should not be permitted, to make a submission about the sentencing range or make a statement about the specific result in the particular case before the Court,  see [7], [29]-[32], [38]-[39], [43] and [49].  </w:t>
      </w:r>
    </w:p>
    <w:p w:rsidR="007E597A" w:rsidRPr="00AD7A5B" w:rsidRDefault="007E597A" w:rsidP="007E497B">
      <w:pPr>
        <w:pStyle w:val="ListParagraph"/>
        <w:numPr>
          <w:ilvl w:val="1"/>
          <w:numId w:val="20"/>
        </w:numPr>
        <w:spacing w:before="120" w:after="240"/>
        <w:ind w:left="924" w:hanging="567"/>
        <w:contextualSpacing w:val="0"/>
        <w:jc w:val="both"/>
        <w:rPr>
          <w:rFonts w:cstheme="minorHAnsi"/>
        </w:rPr>
      </w:pPr>
      <w:r w:rsidRPr="00AD7A5B">
        <w:rPr>
          <w:rFonts w:cstheme="minorHAnsi"/>
          <w:lang w:val="en-US"/>
        </w:rPr>
        <w:t xml:space="preserve">In light of </w:t>
      </w:r>
      <w:r w:rsidRPr="001A46CD">
        <w:rPr>
          <w:lang w:val="en-US"/>
        </w:rPr>
        <w:t>the</w:t>
      </w:r>
      <w:r w:rsidRPr="00AD7A5B">
        <w:rPr>
          <w:rFonts w:cstheme="minorHAnsi"/>
          <w:lang w:val="en-US"/>
        </w:rPr>
        <w:t xml:space="preserve"> above</w:t>
      </w:r>
      <w:r w:rsidRPr="00AD7A5B">
        <w:rPr>
          <w:lang w:val="en-US"/>
        </w:rPr>
        <w:t>, after the sentence is indicated, the magistrate may simply:</w:t>
      </w:r>
    </w:p>
    <w:p w:rsidR="007E597A" w:rsidRPr="001A46CD" w:rsidRDefault="007E597A" w:rsidP="00150FFA">
      <w:pPr>
        <w:pStyle w:val="ListParagraph"/>
        <w:numPr>
          <w:ilvl w:val="2"/>
          <w:numId w:val="18"/>
        </w:numPr>
        <w:autoSpaceDE w:val="0"/>
        <w:autoSpaceDN w:val="0"/>
        <w:adjustRightInd w:val="0"/>
        <w:spacing w:line="240" w:lineRule="auto"/>
        <w:ind w:left="2512" w:hanging="357"/>
        <w:contextualSpacing w:val="0"/>
        <w:jc w:val="both"/>
        <w:rPr>
          <w:lang w:val="en-US"/>
        </w:rPr>
      </w:pPr>
      <w:r w:rsidRPr="00AD7A5B">
        <w:rPr>
          <w:lang w:val="en-US"/>
        </w:rPr>
        <w:t>ask the prosecutor whether they wish to make any submissions; and thereafter</w:t>
      </w:r>
    </w:p>
    <w:p w:rsidR="007E597A" w:rsidRPr="001A46CD" w:rsidRDefault="007E597A" w:rsidP="00150FFA">
      <w:pPr>
        <w:pStyle w:val="ListParagraph"/>
        <w:numPr>
          <w:ilvl w:val="2"/>
          <w:numId w:val="18"/>
        </w:numPr>
        <w:autoSpaceDE w:val="0"/>
        <w:autoSpaceDN w:val="0"/>
        <w:adjustRightInd w:val="0"/>
        <w:spacing w:after="0" w:line="240" w:lineRule="auto"/>
        <w:ind w:left="2512" w:hanging="357"/>
        <w:contextualSpacing w:val="0"/>
        <w:jc w:val="both"/>
        <w:rPr>
          <w:lang w:val="en-US"/>
        </w:rPr>
      </w:pPr>
      <w:r w:rsidRPr="00AD7A5B">
        <w:rPr>
          <w:lang w:val="en-US"/>
        </w:rPr>
        <w:t>call upon the defendant to say</w:t>
      </w:r>
      <w:r w:rsidRPr="001A46CD">
        <w:rPr>
          <w:lang w:val="en-US"/>
        </w:rPr>
        <w:t xml:space="preserve"> whether they change their plea to guilty.  </w:t>
      </w:r>
    </w:p>
    <w:p w:rsidR="007E597A" w:rsidRPr="00AD7A5B" w:rsidRDefault="007E597A" w:rsidP="00150FFA">
      <w:pPr>
        <w:pStyle w:val="ListParagraph"/>
        <w:jc w:val="both"/>
        <w:rPr>
          <w:rFonts w:cstheme="minorHAnsi"/>
        </w:rPr>
      </w:pPr>
    </w:p>
    <w:p w:rsidR="007E597A" w:rsidRPr="00436216" w:rsidRDefault="007E597A" w:rsidP="00A24238">
      <w:pPr>
        <w:pStyle w:val="ListParagraph"/>
        <w:numPr>
          <w:ilvl w:val="1"/>
          <w:numId w:val="20"/>
        </w:numPr>
        <w:spacing w:before="120" w:after="240"/>
        <w:ind w:left="924" w:hanging="567"/>
        <w:contextualSpacing w:val="0"/>
        <w:jc w:val="both"/>
        <w:rPr>
          <w:lang w:val="en-US"/>
        </w:rPr>
      </w:pPr>
      <w:r w:rsidRPr="00AD7A5B">
        <w:rPr>
          <w:lang w:val="en-US"/>
        </w:rPr>
        <w:t xml:space="preserve">A sentence indication should only be given once during a proceeding, unless the prosecution consents even so, subject to the magistrate deeming it appropriate to do so. </w:t>
      </w:r>
    </w:p>
    <w:p w:rsidR="007E597A" w:rsidRPr="00436216" w:rsidRDefault="007E597A" w:rsidP="00A24238">
      <w:pPr>
        <w:pStyle w:val="ListParagraph"/>
        <w:numPr>
          <w:ilvl w:val="1"/>
          <w:numId w:val="20"/>
        </w:numPr>
        <w:spacing w:before="120" w:after="240"/>
        <w:ind w:left="924" w:hanging="567"/>
        <w:contextualSpacing w:val="0"/>
        <w:jc w:val="both"/>
        <w:rPr>
          <w:lang w:val="en-US"/>
        </w:rPr>
      </w:pPr>
      <w:r w:rsidRPr="00AD7A5B">
        <w:rPr>
          <w:lang w:val="en-US"/>
        </w:rPr>
        <w:t xml:space="preserve">Once the sentence indication is given, the defendant may require time to consider it before saying whether there will be a change of plea.  The Court will ensure the defendant is given an adequate opportunity to consider the indication.  </w:t>
      </w:r>
    </w:p>
    <w:p w:rsidR="007E597A" w:rsidRPr="00436216" w:rsidRDefault="007E597A" w:rsidP="00A24238">
      <w:pPr>
        <w:pStyle w:val="ListParagraph"/>
        <w:numPr>
          <w:ilvl w:val="1"/>
          <w:numId w:val="20"/>
        </w:numPr>
        <w:spacing w:before="120" w:after="240"/>
        <w:ind w:left="924" w:hanging="567"/>
        <w:contextualSpacing w:val="0"/>
        <w:jc w:val="both"/>
        <w:rPr>
          <w:lang w:val="en-US"/>
        </w:rPr>
      </w:pPr>
      <w:r w:rsidRPr="00AD7A5B">
        <w:rPr>
          <w:lang w:val="en-US"/>
        </w:rPr>
        <w:t>If the defendant accepts the sentence indication and pleads guilty, the Court will then proceed to sentence the defendant according to the usual procedures and the indicated sentence will be imposed.</w:t>
      </w:r>
    </w:p>
    <w:p w:rsidR="007E597A" w:rsidRPr="00436216" w:rsidRDefault="007E597A" w:rsidP="00A24238">
      <w:pPr>
        <w:pStyle w:val="ListParagraph"/>
        <w:numPr>
          <w:ilvl w:val="1"/>
          <w:numId w:val="20"/>
        </w:numPr>
        <w:spacing w:before="120" w:after="240"/>
        <w:ind w:left="924" w:hanging="567"/>
        <w:contextualSpacing w:val="0"/>
        <w:jc w:val="both"/>
        <w:rPr>
          <w:lang w:val="en-US"/>
        </w:rPr>
      </w:pPr>
      <w:r w:rsidRPr="00AD7A5B">
        <w:rPr>
          <w:lang w:val="en-US"/>
        </w:rPr>
        <w:t>If the defendant does not accept the indicated sentence, then the contest mention magistrate may then proceed to case management.  A sample case management checklist is annexed to these guidelines.  The parties should be in a position to address each of the relevant areas of enquiry.</w:t>
      </w:r>
    </w:p>
    <w:p w:rsidR="007E597A" w:rsidRPr="00AD7A5B" w:rsidRDefault="007E597A" w:rsidP="00A24238">
      <w:pPr>
        <w:pStyle w:val="ListParagraph"/>
        <w:numPr>
          <w:ilvl w:val="1"/>
          <w:numId w:val="20"/>
        </w:numPr>
        <w:spacing w:before="120" w:after="240"/>
        <w:ind w:left="924" w:hanging="567"/>
        <w:contextualSpacing w:val="0"/>
        <w:jc w:val="both"/>
        <w:rPr>
          <w:lang w:val="en-US"/>
        </w:rPr>
      </w:pPr>
      <w:r w:rsidRPr="00AD7A5B">
        <w:rPr>
          <w:lang w:val="en-US"/>
        </w:rPr>
        <w:t>If the matter is to be listed for hearing, then it will be adjourned back into the list of the magistrate who originally referred it for either hearing or mention.</w:t>
      </w:r>
    </w:p>
    <w:p w:rsidR="009D3554" w:rsidRPr="00656A49" w:rsidRDefault="00656A49" w:rsidP="00150FFA">
      <w:pPr>
        <w:pStyle w:val="Heading1"/>
        <w:numPr>
          <w:ilvl w:val="0"/>
          <w:numId w:val="20"/>
        </w:numPr>
        <w:spacing w:after="240"/>
        <w:jc w:val="both"/>
        <w:rPr>
          <w:sz w:val="28"/>
          <w:szCs w:val="28"/>
          <w:lang w:val="en-US"/>
        </w:rPr>
      </w:pPr>
      <w:bookmarkStart w:id="11" w:name="Object"/>
      <w:bookmarkStart w:id="12" w:name="4"/>
      <w:bookmarkStart w:id="13" w:name="5"/>
      <w:bookmarkStart w:id="14" w:name="_Toc127869820"/>
      <w:bookmarkEnd w:id="11"/>
      <w:bookmarkEnd w:id="12"/>
      <w:bookmarkEnd w:id="13"/>
      <w:r>
        <w:rPr>
          <w:sz w:val="28"/>
          <w:szCs w:val="28"/>
          <w:lang w:val="en-US"/>
        </w:rPr>
        <w:t xml:space="preserve">  </w:t>
      </w:r>
      <w:r w:rsidR="007A78F6" w:rsidRPr="00656A49">
        <w:rPr>
          <w:sz w:val="28"/>
          <w:szCs w:val="28"/>
          <w:lang w:val="en-US"/>
        </w:rPr>
        <w:t>Publication of proceedings</w:t>
      </w:r>
      <w:bookmarkEnd w:id="14"/>
    </w:p>
    <w:p w:rsidR="008F73BB" w:rsidRPr="00AD7A5B" w:rsidRDefault="009D3554" w:rsidP="00150FFA">
      <w:pPr>
        <w:pStyle w:val="ListParagraph"/>
        <w:numPr>
          <w:ilvl w:val="1"/>
          <w:numId w:val="20"/>
        </w:numPr>
        <w:spacing w:before="120" w:after="240"/>
        <w:ind w:left="924" w:hanging="567"/>
        <w:contextualSpacing w:val="0"/>
        <w:jc w:val="both"/>
        <w:rPr>
          <w:lang w:val="en-US"/>
        </w:rPr>
      </w:pPr>
      <w:r w:rsidRPr="00AD7A5B">
        <w:rPr>
          <w:lang w:val="en-US"/>
        </w:rPr>
        <w:t xml:space="preserve">Contest mention </w:t>
      </w:r>
      <w:r w:rsidR="00C55F1F" w:rsidRPr="00AD7A5B">
        <w:rPr>
          <w:lang w:val="en-US"/>
        </w:rPr>
        <w:t xml:space="preserve">list are conducted in open court.  </w:t>
      </w:r>
      <w:r w:rsidR="00756DB4" w:rsidRPr="00AD7A5B">
        <w:rPr>
          <w:lang w:val="en-US"/>
        </w:rPr>
        <w:t>However, t</w:t>
      </w:r>
      <w:r w:rsidR="00C55F1F" w:rsidRPr="00AD7A5B">
        <w:rPr>
          <w:lang w:val="en-US"/>
        </w:rPr>
        <w:t>hose who might publish reports of those proceedings should consider</w:t>
      </w:r>
      <w:r w:rsidR="00756DB4" w:rsidRPr="00AD7A5B">
        <w:rPr>
          <w:lang w:val="en-US"/>
        </w:rPr>
        <w:t xml:space="preserve"> the following:  </w:t>
      </w:r>
    </w:p>
    <w:p w:rsidR="00D06580" w:rsidRPr="006A4233" w:rsidRDefault="00B2449A" w:rsidP="00150FFA">
      <w:pPr>
        <w:pStyle w:val="ListParagraph"/>
        <w:numPr>
          <w:ilvl w:val="0"/>
          <w:numId w:val="18"/>
        </w:numPr>
        <w:ind w:left="1077" w:hanging="357"/>
        <w:contextualSpacing w:val="0"/>
        <w:jc w:val="both"/>
        <w:rPr>
          <w:lang w:val="en-US"/>
        </w:rPr>
      </w:pPr>
      <w:r w:rsidRPr="00AD7A5B">
        <w:rPr>
          <w:lang w:val="en-US"/>
        </w:rPr>
        <w:t>c</w:t>
      </w:r>
      <w:r w:rsidR="00756DB4" w:rsidRPr="00AD7A5B">
        <w:rPr>
          <w:lang w:val="en-US"/>
        </w:rPr>
        <w:t xml:space="preserve">ases in the contest mention list are the subject of pleas of not guilty.  </w:t>
      </w:r>
      <w:r w:rsidR="00180AFB" w:rsidRPr="00AD7A5B">
        <w:rPr>
          <w:lang w:val="en-US"/>
        </w:rPr>
        <w:t>T</w:t>
      </w:r>
      <w:r w:rsidR="00302EFF" w:rsidRPr="00AD7A5B">
        <w:rPr>
          <w:lang w:val="en-US"/>
        </w:rPr>
        <w:t xml:space="preserve">he prosecution file </w:t>
      </w:r>
      <w:r w:rsidR="00180AFB" w:rsidRPr="00AD7A5B">
        <w:rPr>
          <w:lang w:val="en-US"/>
        </w:rPr>
        <w:t xml:space="preserve">is commonly </w:t>
      </w:r>
      <w:r w:rsidR="00302EFF" w:rsidRPr="00AD7A5B">
        <w:rPr>
          <w:lang w:val="en-US"/>
        </w:rPr>
        <w:t xml:space="preserve">not yet </w:t>
      </w:r>
      <w:r w:rsidR="00180AFB" w:rsidRPr="00AD7A5B">
        <w:rPr>
          <w:lang w:val="en-US"/>
        </w:rPr>
        <w:t>fully complete</w:t>
      </w:r>
      <w:r w:rsidR="00302EFF" w:rsidRPr="00AD7A5B">
        <w:rPr>
          <w:lang w:val="en-US"/>
        </w:rPr>
        <w:t xml:space="preserve"> in readiness for a hearing.  </w:t>
      </w:r>
    </w:p>
    <w:p w:rsidR="0015704A" w:rsidRPr="006A4233" w:rsidRDefault="00B2449A" w:rsidP="00150FFA">
      <w:pPr>
        <w:pStyle w:val="ListParagraph"/>
        <w:numPr>
          <w:ilvl w:val="0"/>
          <w:numId w:val="18"/>
        </w:numPr>
        <w:ind w:left="1077" w:hanging="357"/>
        <w:contextualSpacing w:val="0"/>
        <w:jc w:val="both"/>
        <w:rPr>
          <w:lang w:val="en-US"/>
        </w:rPr>
      </w:pPr>
      <w:r w:rsidRPr="00AD7A5B">
        <w:rPr>
          <w:lang w:val="en-US"/>
        </w:rPr>
        <w:t xml:space="preserve">the statement of facts which is read at the contest mention may not ultimately be the </w:t>
      </w:r>
      <w:r w:rsidR="003C376C" w:rsidRPr="00AD7A5B">
        <w:rPr>
          <w:lang w:val="en-US"/>
        </w:rPr>
        <w:t xml:space="preserve">full </w:t>
      </w:r>
      <w:r w:rsidRPr="00AD7A5B">
        <w:rPr>
          <w:lang w:val="en-US"/>
        </w:rPr>
        <w:t>fact</w:t>
      </w:r>
      <w:r w:rsidR="003C376C" w:rsidRPr="00AD7A5B">
        <w:rPr>
          <w:lang w:val="en-US"/>
        </w:rPr>
        <w:t>ual position to be proved</w:t>
      </w:r>
      <w:r w:rsidRPr="00AD7A5B">
        <w:rPr>
          <w:lang w:val="en-US"/>
        </w:rPr>
        <w:t xml:space="preserve"> at the trial, given the </w:t>
      </w:r>
      <w:r w:rsidR="003C376C" w:rsidRPr="00AD7A5B">
        <w:rPr>
          <w:lang w:val="en-US"/>
        </w:rPr>
        <w:t xml:space="preserve">incomplete </w:t>
      </w:r>
      <w:r w:rsidRPr="00AD7A5B">
        <w:rPr>
          <w:lang w:val="en-US"/>
        </w:rPr>
        <w:t xml:space="preserve">state of the investigation/prosecution at the date of the contest mention.  Therefore it may not be in the interests of </w:t>
      </w:r>
      <w:r w:rsidR="003C376C" w:rsidRPr="00AD7A5B">
        <w:rPr>
          <w:lang w:val="en-US"/>
        </w:rPr>
        <w:t xml:space="preserve">the administration of </w:t>
      </w:r>
      <w:r w:rsidRPr="00AD7A5B">
        <w:rPr>
          <w:lang w:val="en-US"/>
        </w:rPr>
        <w:t xml:space="preserve">justice to permit publication of </w:t>
      </w:r>
      <w:r w:rsidR="00F96B35" w:rsidRPr="00AD7A5B">
        <w:rPr>
          <w:lang w:val="en-US"/>
        </w:rPr>
        <w:t xml:space="preserve">a report of the contest mention – much </w:t>
      </w:r>
      <w:r w:rsidRPr="00AD7A5B">
        <w:rPr>
          <w:lang w:val="en-US"/>
        </w:rPr>
        <w:t xml:space="preserve">in the same way that publication of a report of </w:t>
      </w:r>
      <w:r w:rsidR="00F96B35" w:rsidRPr="00AD7A5B">
        <w:rPr>
          <w:lang w:val="en-US"/>
        </w:rPr>
        <w:t xml:space="preserve">bail </w:t>
      </w:r>
      <w:r w:rsidRPr="00AD7A5B">
        <w:rPr>
          <w:lang w:val="en-US"/>
        </w:rPr>
        <w:t xml:space="preserve">proceedings are prohibited. </w:t>
      </w:r>
      <w:r w:rsidR="0015704A" w:rsidRPr="00AD7A5B">
        <w:rPr>
          <w:lang w:val="en-US"/>
        </w:rPr>
        <w:t xml:space="preserve"> </w:t>
      </w:r>
    </w:p>
    <w:p w:rsidR="00D06580" w:rsidRPr="006A4233" w:rsidRDefault="00F96B35" w:rsidP="00150FFA">
      <w:pPr>
        <w:pStyle w:val="ListParagraph"/>
        <w:numPr>
          <w:ilvl w:val="0"/>
          <w:numId w:val="18"/>
        </w:numPr>
        <w:ind w:left="1077" w:hanging="357"/>
        <w:contextualSpacing w:val="0"/>
        <w:jc w:val="both"/>
        <w:rPr>
          <w:lang w:val="en-US"/>
        </w:rPr>
      </w:pPr>
      <w:r w:rsidRPr="00AD7A5B">
        <w:rPr>
          <w:lang w:val="en-US"/>
        </w:rPr>
        <w:lastRenderedPageBreak/>
        <w:t xml:space="preserve">publication of </w:t>
      </w:r>
      <w:r w:rsidR="00D06580" w:rsidRPr="00AD7A5B">
        <w:rPr>
          <w:lang w:val="en-US"/>
        </w:rPr>
        <w:t>a</w:t>
      </w:r>
      <w:r w:rsidR="00901CE8" w:rsidRPr="00AD7A5B">
        <w:rPr>
          <w:lang w:val="en-US"/>
        </w:rPr>
        <w:t xml:space="preserve"> report of contest mention proceedings may </w:t>
      </w:r>
      <w:r w:rsidR="00D06580" w:rsidRPr="00AD7A5B">
        <w:rPr>
          <w:lang w:val="en-US"/>
        </w:rPr>
        <w:t xml:space="preserve">unwittingly </w:t>
      </w:r>
      <w:r w:rsidR="00901CE8" w:rsidRPr="00AD7A5B">
        <w:rPr>
          <w:lang w:val="en-US"/>
        </w:rPr>
        <w:t xml:space="preserve">result in the publication of one witness’s evidence to another witness.  </w:t>
      </w:r>
      <w:r w:rsidR="00995806" w:rsidRPr="00AD7A5B">
        <w:rPr>
          <w:lang w:val="en-US"/>
        </w:rPr>
        <w:t>That publication may adversely impact on the quality of the evidence led at the trial, resulting in the fairness of the trial being adversely impacted, in the event that the sentence indication is not accepted by the defendant.  In this way, t</w:t>
      </w:r>
      <w:r w:rsidR="0015704A" w:rsidRPr="00AD7A5B">
        <w:rPr>
          <w:lang w:val="en-US"/>
        </w:rPr>
        <w:t>he publication of the report may ultimately place the prosecution</w:t>
      </w:r>
      <w:r w:rsidR="00564828" w:rsidRPr="00AD7A5B">
        <w:rPr>
          <w:lang w:val="en-US"/>
        </w:rPr>
        <w:t xml:space="preserve"> </w:t>
      </w:r>
      <w:r w:rsidR="0015704A" w:rsidRPr="00AD7A5B">
        <w:rPr>
          <w:lang w:val="en-US"/>
        </w:rPr>
        <w:t>at a disadvantage</w:t>
      </w:r>
      <w:r w:rsidR="003C376C" w:rsidRPr="00AD7A5B">
        <w:rPr>
          <w:lang w:val="en-US"/>
        </w:rPr>
        <w:t xml:space="preserve"> that would not be experienced if there was no publication of the proceedings</w:t>
      </w:r>
      <w:r w:rsidR="006A4233">
        <w:rPr>
          <w:lang w:val="en-US"/>
        </w:rPr>
        <w:t>.</w:t>
      </w:r>
    </w:p>
    <w:p w:rsidR="00B2449A" w:rsidRPr="00AD7A5B" w:rsidRDefault="00F96B35" w:rsidP="00150FFA">
      <w:pPr>
        <w:pStyle w:val="ListParagraph"/>
        <w:numPr>
          <w:ilvl w:val="0"/>
          <w:numId w:val="18"/>
        </w:numPr>
        <w:ind w:left="1077" w:hanging="357"/>
        <w:contextualSpacing w:val="0"/>
        <w:jc w:val="both"/>
        <w:rPr>
          <w:lang w:val="en-US"/>
        </w:rPr>
      </w:pPr>
      <w:r w:rsidRPr="00AD7A5B">
        <w:rPr>
          <w:lang w:val="en-US"/>
        </w:rPr>
        <w:t xml:space="preserve">Publication of </w:t>
      </w:r>
      <w:r w:rsidR="00B2449A" w:rsidRPr="00AD7A5B">
        <w:rPr>
          <w:lang w:val="en-US"/>
        </w:rPr>
        <w:t>a</w:t>
      </w:r>
      <w:r w:rsidR="00D06580" w:rsidRPr="00AD7A5B">
        <w:rPr>
          <w:lang w:val="en-US"/>
        </w:rPr>
        <w:t xml:space="preserve"> report of contest mention proceedings </w:t>
      </w:r>
      <w:r w:rsidR="00901CE8" w:rsidRPr="00AD7A5B">
        <w:rPr>
          <w:lang w:val="en-US"/>
        </w:rPr>
        <w:t xml:space="preserve">may </w:t>
      </w:r>
      <w:r w:rsidR="00D06580" w:rsidRPr="00AD7A5B">
        <w:rPr>
          <w:lang w:val="en-US"/>
        </w:rPr>
        <w:t xml:space="preserve">unwittingly </w:t>
      </w:r>
      <w:r w:rsidR="00901CE8" w:rsidRPr="00AD7A5B">
        <w:rPr>
          <w:lang w:val="en-US"/>
        </w:rPr>
        <w:t xml:space="preserve">result in the </w:t>
      </w:r>
      <w:r w:rsidRPr="00AD7A5B">
        <w:rPr>
          <w:lang w:val="en-US"/>
        </w:rPr>
        <w:t xml:space="preserve">unfair disclosure </w:t>
      </w:r>
      <w:r w:rsidR="00901CE8" w:rsidRPr="00AD7A5B">
        <w:rPr>
          <w:lang w:val="en-US"/>
        </w:rPr>
        <w:t xml:space="preserve">of the defendant’s position to prosecution witnesses.  </w:t>
      </w:r>
      <w:r w:rsidR="00995806" w:rsidRPr="00AD7A5B">
        <w:rPr>
          <w:lang w:val="en-US"/>
        </w:rPr>
        <w:t xml:space="preserve">The publication of the report may ultimately place the defendant at a </w:t>
      </w:r>
      <w:r w:rsidR="003C376C" w:rsidRPr="00AD7A5B">
        <w:rPr>
          <w:lang w:val="en-US"/>
        </w:rPr>
        <w:t xml:space="preserve">disadvantage that would not be experienced if there was no publication of the proceedings.  </w:t>
      </w:r>
    </w:p>
    <w:p w:rsidR="00C55F1F" w:rsidRPr="00AD7A5B" w:rsidRDefault="00901CE8" w:rsidP="00150FFA">
      <w:pPr>
        <w:pStyle w:val="ListParagraph"/>
        <w:numPr>
          <w:ilvl w:val="1"/>
          <w:numId w:val="20"/>
        </w:numPr>
        <w:spacing w:before="120" w:after="240"/>
        <w:ind w:left="924" w:hanging="567"/>
        <w:contextualSpacing w:val="0"/>
        <w:jc w:val="both"/>
        <w:rPr>
          <w:lang w:val="en-US"/>
        </w:rPr>
      </w:pPr>
      <w:r w:rsidRPr="00AD7A5B">
        <w:rPr>
          <w:lang w:val="en-US"/>
        </w:rPr>
        <w:t xml:space="preserve">These considerations may, in particular cases, </w:t>
      </w:r>
      <w:r w:rsidR="00C55F1F" w:rsidRPr="00AD7A5B">
        <w:rPr>
          <w:lang w:val="en-US"/>
        </w:rPr>
        <w:t xml:space="preserve">be </w:t>
      </w:r>
      <w:r w:rsidRPr="00AD7A5B">
        <w:rPr>
          <w:lang w:val="en-US"/>
        </w:rPr>
        <w:t xml:space="preserve">proper justification for </w:t>
      </w:r>
      <w:r w:rsidR="0015704A" w:rsidRPr="00AD7A5B">
        <w:rPr>
          <w:lang w:val="en-US"/>
        </w:rPr>
        <w:t xml:space="preserve">the Court to make a </w:t>
      </w:r>
      <w:r w:rsidRPr="00AD7A5B">
        <w:rPr>
          <w:lang w:val="en-US"/>
        </w:rPr>
        <w:t xml:space="preserve">non-publication order in relation to </w:t>
      </w:r>
      <w:r w:rsidR="0015704A" w:rsidRPr="00AD7A5B">
        <w:rPr>
          <w:lang w:val="en-US"/>
        </w:rPr>
        <w:t xml:space="preserve">contest mention proceedings during which </w:t>
      </w:r>
      <w:r w:rsidRPr="00AD7A5B">
        <w:rPr>
          <w:lang w:val="en-US"/>
        </w:rPr>
        <w:t xml:space="preserve">a sentence is indicated unless </w:t>
      </w:r>
      <w:r w:rsidR="0015704A" w:rsidRPr="00AD7A5B">
        <w:rPr>
          <w:lang w:val="en-US"/>
        </w:rPr>
        <w:t xml:space="preserve">the indication is accepted and </w:t>
      </w:r>
      <w:r w:rsidRPr="00AD7A5B">
        <w:rPr>
          <w:lang w:val="en-US"/>
        </w:rPr>
        <w:t xml:space="preserve">there is a change of plea.  </w:t>
      </w:r>
      <w:r w:rsidR="0015704A" w:rsidRPr="00AD7A5B">
        <w:rPr>
          <w:lang w:val="en-US"/>
        </w:rPr>
        <w:t>The Court may take the view that the i</w:t>
      </w:r>
      <w:r w:rsidR="00756DB4" w:rsidRPr="00AD7A5B">
        <w:rPr>
          <w:lang w:val="en-US"/>
        </w:rPr>
        <w:t xml:space="preserve">nterests of </w:t>
      </w:r>
      <w:r w:rsidR="0015704A" w:rsidRPr="00AD7A5B">
        <w:rPr>
          <w:lang w:val="en-US"/>
        </w:rPr>
        <w:t xml:space="preserve">the administration of </w:t>
      </w:r>
      <w:r w:rsidR="00756DB4" w:rsidRPr="00AD7A5B">
        <w:rPr>
          <w:lang w:val="en-US"/>
        </w:rPr>
        <w:t xml:space="preserve">justice are not advanced by prosecution having its case published </w:t>
      </w:r>
    </w:p>
    <w:p w:rsidR="00D64987" w:rsidRPr="00656A49" w:rsidRDefault="00656A49" w:rsidP="00150FFA">
      <w:pPr>
        <w:pStyle w:val="Heading1"/>
        <w:numPr>
          <w:ilvl w:val="0"/>
          <w:numId w:val="20"/>
        </w:numPr>
        <w:spacing w:after="240"/>
        <w:jc w:val="both"/>
        <w:rPr>
          <w:sz w:val="28"/>
          <w:szCs w:val="28"/>
          <w:lang w:val="en-US"/>
        </w:rPr>
      </w:pPr>
      <w:bookmarkStart w:id="15" w:name="_Toc127869821"/>
      <w:r>
        <w:rPr>
          <w:sz w:val="28"/>
          <w:szCs w:val="28"/>
          <w:lang w:val="en-US"/>
        </w:rPr>
        <w:t xml:space="preserve">  </w:t>
      </w:r>
      <w:r w:rsidR="00D64987" w:rsidRPr="00656A49">
        <w:rPr>
          <w:sz w:val="28"/>
          <w:szCs w:val="28"/>
          <w:lang w:val="en-US"/>
        </w:rPr>
        <w:t>Guidelines are discretionary</w:t>
      </w:r>
      <w:bookmarkEnd w:id="15"/>
      <w:r w:rsidR="00D64987" w:rsidRPr="00656A49">
        <w:rPr>
          <w:sz w:val="28"/>
          <w:szCs w:val="28"/>
          <w:lang w:val="en-US"/>
        </w:rPr>
        <w:t xml:space="preserve"> </w:t>
      </w:r>
    </w:p>
    <w:p w:rsidR="008F637A" w:rsidRPr="00AD7A5B" w:rsidRDefault="00D64987" w:rsidP="00150FFA">
      <w:pPr>
        <w:pStyle w:val="ListParagraph"/>
        <w:numPr>
          <w:ilvl w:val="1"/>
          <w:numId w:val="20"/>
        </w:numPr>
        <w:spacing w:before="120" w:after="240"/>
        <w:ind w:left="924" w:hanging="567"/>
        <w:contextualSpacing w:val="0"/>
        <w:jc w:val="both"/>
        <w:rPr>
          <w:lang w:val="en-US"/>
        </w:rPr>
      </w:pPr>
      <w:bookmarkStart w:id="16" w:name="1"/>
      <w:bookmarkEnd w:id="16"/>
      <w:r w:rsidRPr="00AD7A5B">
        <w:rPr>
          <w:lang w:val="en-US"/>
        </w:rPr>
        <w:t xml:space="preserve">These provisions are guidelines only and should not be interpreted so as to deprive any party of any procedural or substantive right in relation to the particular case. </w:t>
      </w:r>
    </w:p>
    <w:p w:rsidR="008F637A" w:rsidRPr="00AD7A5B" w:rsidRDefault="00D64987" w:rsidP="00150FFA">
      <w:pPr>
        <w:pStyle w:val="ListParagraph"/>
        <w:numPr>
          <w:ilvl w:val="1"/>
          <w:numId w:val="20"/>
        </w:numPr>
        <w:spacing w:before="120" w:after="240"/>
        <w:ind w:left="924" w:hanging="567"/>
        <w:contextualSpacing w:val="0"/>
        <w:jc w:val="both"/>
        <w:rPr>
          <w:lang w:val="en-US"/>
        </w:rPr>
      </w:pPr>
      <w:r w:rsidRPr="00AD7A5B">
        <w:rPr>
          <w:lang w:val="en-US"/>
        </w:rPr>
        <w:t>The Guidelines reflect the philosophy that there must be no judicial inducement to plead guilty or to impose sanctions or undue pressure on parties.</w:t>
      </w:r>
    </w:p>
    <w:p w:rsidR="008F637A" w:rsidRPr="00AD7A5B" w:rsidRDefault="00D64987" w:rsidP="00150FFA">
      <w:pPr>
        <w:pStyle w:val="ListParagraph"/>
        <w:numPr>
          <w:ilvl w:val="1"/>
          <w:numId w:val="20"/>
        </w:numPr>
        <w:spacing w:before="120" w:after="240"/>
        <w:ind w:left="924" w:hanging="567"/>
        <w:contextualSpacing w:val="0"/>
        <w:jc w:val="both"/>
        <w:rPr>
          <w:lang w:val="en-US"/>
        </w:rPr>
      </w:pPr>
      <w:r w:rsidRPr="00AD7A5B">
        <w:rPr>
          <w:lang w:val="en-US"/>
        </w:rPr>
        <w:t>Although it is hoped that general acceptance of these Guidelines will result in consistency of approach, they do not purport to direct any magistrate how to conduct his or her court.</w:t>
      </w:r>
    </w:p>
    <w:p w:rsidR="00D64987" w:rsidRPr="00AD7A5B" w:rsidRDefault="00D64987" w:rsidP="00150FFA">
      <w:pPr>
        <w:pStyle w:val="ListParagraph"/>
        <w:numPr>
          <w:ilvl w:val="1"/>
          <w:numId w:val="20"/>
        </w:numPr>
        <w:spacing w:before="120" w:after="240"/>
        <w:ind w:left="924" w:hanging="567"/>
        <w:contextualSpacing w:val="0"/>
        <w:jc w:val="both"/>
        <w:rPr>
          <w:lang w:val="en-US"/>
        </w:rPr>
      </w:pPr>
      <w:r w:rsidRPr="00AD7A5B">
        <w:rPr>
          <w:lang w:val="en-US"/>
        </w:rPr>
        <w:t>These Guidelines are to be construed and applied - and the processes and procedures of the Court conducted - so as best to ensure the attainment of the above objects and the application of the above principles.</w:t>
      </w:r>
    </w:p>
    <w:p w:rsidR="00C55F1F" w:rsidRDefault="00C55F1F" w:rsidP="00150FFA">
      <w:pPr>
        <w:jc w:val="both"/>
        <w:rPr>
          <w:lang w:val="en-US"/>
        </w:rPr>
      </w:pPr>
    </w:p>
    <w:p w:rsidR="006A3847" w:rsidRPr="00A52B78" w:rsidRDefault="008F637A" w:rsidP="00150FFA">
      <w:pPr>
        <w:jc w:val="both"/>
        <w:rPr>
          <w:b/>
          <w:i/>
          <w:lang w:val="en-US"/>
        </w:rPr>
      </w:pPr>
      <w:r>
        <w:rPr>
          <w:b/>
          <w:i/>
          <w:lang w:val="en-US"/>
        </w:rPr>
        <w:t xml:space="preserve">Approved </w:t>
      </w:r>
      <w:r w:rsidR="00726127">
        <w:rPr>
          <w:b/>
          <w:i/>
          <w:lang w:val="en-US"/>
        </w:rPr>
        <w:t>07</w:t>
      </w:r>
      <w:bookmarkStart w:id="17" w:name="_GoBack"/>
      <w:bookmarkEnd w:id="17"/>
      <w:r>
        <w:rPr>
          <w:b/>
          <w:i/>
          <w:lang w:val="en-US"/>
        </w:rPr>
        <w:t xml:space="preserve"> / 02</w:t>
      </w:r>
      <w:r w:rsidR="006F5239">
        <w:rPr>
          <w:b/>
          <w:i/>
          <w:lang w:val="en-US"/>
        </w:rPr>
        <w:t xml:space="preserve"> /</w:t>
      </w:r>
      <w:r w:rsidR="00FD3002">
        <w:rPr>
          <w:b/>
          <w:i/>
          <w:lang w:val="en-US"/>
        </w:rPr>
        <w:t xml:space="preserve"> </w:t>
      </w:r>
      <w:r w:rsidR="006F5239">
        <w:rPr>
          <w:b/>
          <w:i/>
          <w:lang w:val="en-US"/>
        </w:rPr>
        <w:t>2023</w:t>
      </w:r>
    </w:p>
    <w:p w:rsidR="00FF11B5" w:rsidRDefault="00FF11B5" w:rsidP="00150FFA">
      <w:pPr>
        <w:jc w:val="both"/>
      </w:pPr>
      <w:r>
        <w:br w:type="page"/>
      </w:r>
    </w:p>
    <w:p w:rsidR="00DD1482" w:rsidRDefault="00DD1482" w:rsidP="00150FFA">
      <w:pPr>
        <w:jc w:val="both"/>
        <w:rPr>
          <w:b/>
        </w:rPr>
      </w:pPr>
      <w:r>
        <w:rPr>
          <w:b/>
        </w:rPr>
        <w:lastRenderedPageBreak/>
        <w:t>Contest Mention Check list for Magistrate ……………………………….</w:t>
      </w:r>
    </w:p>
    <w:p w:rsidR="00316694" w:rsidRDefault="00316694" w:rsidP="00150FFA">
      <w:pPr>
        <w:jc w:val="both"/>
        <w:rPr>
          <w:b/>
        </w:rPr>
      </w:pPr>
    </w:p>
    <w:p w:rsidR="00DD1482" w:rsidRPr="00316694" w:rsidRDefault="00316694" w:rsidP="00150FFA">
      <w:pPr>
        <w:jc w:val="both"/>
        <w:rPr>
          <w:b/>
        </w:rPr>
      </w:pPr>
      <w:r>
        <w:rPr>
          <w:b/>
        </w:rPr>
        <w:t xml:space="preserve">Estimated Hearing Time </w:t>
      </w:r>
    </w:p>
    <w:p w:rsidR="00DD1482" w:rsidRDefault="00DD1482" w:rsidP="00150FFA">
      <w:pPr>
        <w:jc w:val="both"/>
      </w:pPr>
    </w:p>
    <w:p w:rsidR="00DD1482" w:rsidRDefault="00DD1482" w:rsidP="00150FFA">
      <w:pPr>
        <w:jc w:val="both"/>
      </w:pPr>
    </w:p>
    <w:tbl>
      <w:tblPr>
        <w:tblStyle w:val="TableGrid"/>
        <w:tblW w:w="0" w:type="auto"/>
        <w:tblLook w:val="04A0" w:firstRow="1" w:lastRow="0" w:firstColumn="1" w:lastColumn="0" w:noHBand="0" w:noVBand="1"/>
      </w:tblPr>
      <w:tblGrid>
        <w:gridCol w:w="4262"/>
        <w:gridCol w:w="4263"/>
      </w:tblGrid>
      <w:tr w:rsidR="00DD1482" w:rsidTr="006B129A">
        <w:tc>
          <w:tcPr>
            <w:tcW w:w="4262" w:type="dxa"/>
          </w:tcPr>
          <w:p w:rsidR="00DD1482" w:rsidRDefault="00DD1482" w:rsidP="00150FFA">
            <w:pPr>
              <w:tabs>
                <w:tab w:val="left" w:pos="2694"/>
              </w:tabs>
              <w:jc w:val="both"/>
            </w:pPr>
            <w:r>
              <w:rPr>
                <w:b/>
              </w:rPr>
              <w:t>Factual Argument</w:t>
            </w:r>
            <w:r>
              <w:tab/>
              <w:t>yes/no</w:t>
            </w:r>
          </w:p>
          <w:p w:rsidR="00DD1482" w:rsidRDefault="00DD1482" w:rsidP="00150FFA">
            <w:pPr>
              <w:tabs>
                <w:tab w:val="left" w:pos="2694"/>
              </w:tabs>
              <w:jc w:val="both"/>
            </w:pPr>
          </w:p>
          <w:p w:rsidR="00DD1482" w:rsidRDefault="00DD1482" w:rsidP="00150FFA">
            <w:pPr>
              <w:tabs>
                <w:tab w:val="left" w:pos="2694"/>
              </w:tabs>
              <w:jc w:val="both"/>
            </w:pPr>
          </w:p>
        </w:tc>
        <w:tc>
          <w:tcPr>
            <w:tcW w:w="4263" w:type="dxa"/>
          </w:tcPr>
          <w:p w:rsidR="00DD1482" w:rsidRPr="006E3503" w:rsidRDefault="00DD1482" w:rsidP="00150FFA">
            <w:pPr>
              <w:tabs>
                <w:tab w:val="left" w:pos="2683"/>
              </w:tabs>
              <w:jc w:val="both"/>
              <w:rPr>
                <w:b/>
              </w:rPr>
            </w:pPr>
            <w:r>
              <w:rPr>
                <w:b/>
              </w:rPr>
              <w:t>Question of law</w:t>
            </w:r>
            <w:r w:rsidRPr="006E3503">
              <w:rPr>
                <w:b/>
              </w:rPr>
              <w:tab/>
            </w:r>
            <w:r w:rsidRPr="006E3503">
              <w:t>yes/no</w:t>
            </w:r>
          </w:p>
          <w:p w:rsidR="00DD1482" w:rsidRPr="006E3503" w:rsidRDefault="00DD1482" w:rsidP="00150FFA">
            <w:pPr>
              <w:tabs>
                <w:tab w:val="left" w:pos="2683"/>
              </w:tabs>
              <w:jc w:val="both"/>
              <w:rPr>
                <w:b/>
              </w:rPr>
            </w:pPr>
          </w:p>
        </w:tc>
      </w:tr>
      <w:tr w:rsidR="00DD1482" w:rsidTr="006B129A">
        <w:tc>
          <w:tcPr>
            <w:tcW w:w="4262" w:type="dxa"/>
          </w:tcPr>
          <w:p w:rsidR="00DD1482" w:rsidRDefault="00DD1482" w:rsidP="00150FFA">
            <w:pPr>
              <w:tabs>
                <w:tab w:val="left" w:pos="2694"/>
              </w:tabs>
              <w:jc w:val="both"/>
            </w:pPr>
            <w:r>
              <w:rPr>
                <w:b/>
              </w:rPr>
              <w:t>Self Defence</w:t>
            </w:r>
            <w:r w:rsidRPr="006E3503">
              <w:rPr>
                <w:b/>
              </w:rPr>
              <w:tab/>
            </w:r>
            <w:r w:rsidRPr="006E3503">
              <w:t>yes/no</w:t>
            </w:r>
          </w:p>
          <w:p w:rsidR="00DD1482" w:rsidRDefault="00DD1482" w:rsidP="00150FFA">
            <w:pPr>
              <w:tabs>
                <w:tab w:val="left" w:pos="2694"/>
              </w:tabs>
              <w:jc w:val="both"/>
            </w:pPr>
          </w:p>
        </w:tc>
        <w:tc>
          <w:tcPr>
            <w:tcW w:w="4263" w:type="dxa"/>
          </w:tcPr>
          <w:p w:rsidR="00DD1482" w:rsidRDefault="00DD1482" w:rsidP="00150FFA">
            <w:pPr>
              <w:tabs>
                <w:tab w:val="left" w:pos="2683"/>
              </w:tabs>
              <w:jc w:val="both"/>
            </w:pPr>
            <w:r>
              <w:rPr>
                <w:b/>
              </w:rPr>
              <w:t>Alibi</w:t>
            </w:r>
            <w:r w:rsidRPr="006E3503">
              <w:rPr>
                <w:b/>
              </w:rPr>
              <w:tab/>
            </w:r>
            <w:r w:rsidRPr="006E3503">
              <w:t>yes/no</w:t>
            </w:r>
          </w:p>
          <w:p w:rsidR="00DD1482" w:rsidRDefault="00DD1482" w:rsidP="00150FFA">
            <w:pPr>
              <w:tabs>
                <w:tab w:val="left" w:pos="2683"/>
              </w:tabs>
              <w:jc w:val="both"/>
            </w:pPr>
          </w:p>
          <w:p w:rsidR="00DD1482" w:rsidRPr="006E3503" w:rsidRDefault="00DD1482" w:rsidP="00150FFA">
            <w:pPr>
              <w:tabs>
                <w:tab w:val="left" w:pos="2683"/>
              </w:tabs>
              <w:jc w:val="both"/>
              <w:rPr>
                <w:b/>
              </w:rPr>
            </w:pPr>
          </w:p>
        </w:tc>
      </w:tr>
      <w:tr w:rsidR="00DD1482" w:rsidTr="006B129A">
        <w:tc>
          <w:tcPr>
            <w:tcW w:w="4262" w:type="dxa"/>
          </w:tcPr>
          <w:p w:rsidR="00DD1482" w:rsidRPr="006E3503" w:rsidRDefault="00DD1482" w:rsidP="00150FFA">
            <w:pPr>
              <w:tabs>
                <w:tab w:val="left" w:pos="2694"/>
              </w:tabs>
              <w:jc w:val="both"/>
              <w:rPr>
                <w:b/>
              </w:rPr>
            </w:pPr>
            <w:r w:rsidRPr="006E3503">
              <w:rPr>
                <w:b/>
                <w:i/>
              </w:rPr>
              <w:t>Voire Dire</w:t>
            </w:r>
            <w:r w:rsidRPr="006E3503">
              <w:rPr>
                <w:b/>
              </w:rPr>
              <w:tab/>
            </w:r>
            <w:r w:rsidRPr="006E3503">
              <w:t>yes/no</w:t>
            </w:r>
          </w:p>
        </w:tc>
        <w:tc>
          <w:tcPr>
            <w:tcW w:w="4263" w:type="dxa"/>
          </w:tcPr>
          <w:p w:rsidR="00DD1482" w:rsidRDefault="00DD1482" w:rsidP="00150FFA">
            <w:pPr>
              <w:tabs>
                <w:tab w:val="left" w:pos="2683"/>
              </w:tabs>
              <w:jc w:val="both"/>
            </w:pPr>
            <w:r>
              <w:rPr>
                <w:b/>
              </w:rPr>
              <w:t>Identification</w:t>
            </w:r>
            <w:r>
              <w:rPr>
                <w:b/>
              </w:rPr>
              <w:tab/>
            </w:r>
            <w:r w:rsidRPr="006E3503">
              <w:t>yes/no</w:t>
            </w:r>
          </w:p>
          <w:p w:rsidR="00DD1482" w:rsidRDefault="00DD1482" w:rsidP="00150FFA">
            <w:pPr>
              <w:tabs>
                <w:tab w:val="left" w:pos="2683"/>
              </w:tabs>
              <w:jc w:val="both"/>
            </w:pPr>
          </w:p>
          <w:p w:rsidR="00DD1482" w:rsidRDefault="00DD1482" w:rsidP="00150FFA">
            <w:pPr>
              <w:tabs>
                <w:tab w:val="left" w:pos="2683"/>
              </w:tabs>
              <w:jc w:val="both"/>
            </w:pPr>
          </w:p>
          <w:p w:rsidR="00DD1482" w:rsidRPr="006E3503" w:rsidRDefault="00DD1482" w:rsidP="00150FFA">
            <w:pPr>
              <w:tabs>
                <w:tab w:val="left" w:pos="2683"/>
              </w:tabs>
              <w:jc w:val="both"/>
              <w:rPr>
                <w:b/>
              </w:rPr>
            </w:pPr>
          </w:p>
        </w:tc>
      </w:tr>
      <w:tr w:rsidR="00DD1482" w:rsidTr="006B129A">
        <w:tc>
          <w:tcPr>
            <w:tcW w:w="4262" w:type="dxa"/>
          </w:tcPr>
          <w:p w:rsidR="00DD1482" w:rsidRPr="006E3503" w:rsidRDefault="00DD1482" w:rsidP="00150FFA">
            <w:pPr>
              <w:tabs>
                <w:tab w:val="left" w:pos="2694"/>
              </w:tabs>
              <w:jc w:val="both"/>
              <w:rPr>
                <w:b/>
              </w:rPr>
            </w:pPr>
            <w:r>
              <w:rPr>
                <w:b/>
              </w:rPr>
              <w:t>Record of interview</w:t>
            </w:r>
            <w:r w:rsidRPr="006E3503">
              <w:rPr>
                <w:b/>
              </w:rPr>
              <w:tab/>
            </w:r>
            <w:r w:rsidRPr="006E3503">
              <w:t>Duration……</w:t>
            </w:r>
          </w:p>
        </w:tc>
        <w:tc>
          <w:tcPr>
            <w:tcW w:w="4263" w:type="dxa"/>
          </w:tcPr>
          <w:p w:rsidR="00DD1482" w:rsidRDefault="00DD1482" w:rsidP="00150FFA">
            <w:pPr>
              <w:tabs>
                <w:tab w:val="left" w:pos="2683"/>
              </w:tabs>
              <w:jc w:val="both"/>
            </w:pPr>
            <w:r>
              <w:rPr>
                <w:b/>
              </w:rPr>
              <w:t>To be viewed in court</w:t>
            </w:r>
            <w:r>
              <w:rPr>
                <w:b/>
              </w:rPr>
              <w:tab/>
            </w:r>
            <w:r>
              <w:t>yes</w:t>
            </w:r>
            <w:r w:rsidRPr="006E3503">
              <w:t>/no</w:t>
            </w:r>
          </w:p>
          <w:p w:rsidR="00DD1482" w:rsidRDefault="00DD1482" w:rsidP="00150FFA">
            <w:pPr>
              <w:tabs>
                <w:tab w:val="left" w:pos="2683"/>
              </w:tabs>
              <w:jc w:val="both"/>
            </w:pPr>
          </w:p>
          <w:p w:rsidR="00DD1482" w:rsidRDefault="00DD1482" w:rsidP="00150FFA">
            <w:pPr>
              <w:tabs>
                <w:tab w:val="left" w:pos="2683"/>
              </w:tabs>
              <w:jc w:val="both"/>
            </w:pPr>
            <w:r>
              <w:rPr>
                <w:b/>
              </w:rPr>
              <w:t>Transcript available</w:t>
            </w:r>
            <w:r>
              <w:t xml:space="preserve">   </w:t>
            </w:r>
            <w:r>
              <w:tab/>
              <w:t>yes / no</w:t>
            </w:r>
          </w:p>
          <w:p w:rsidR="00DD1482" w:rsidRPr="006E3503" w:rsidRDefault="00DD1482" w:rsidP="00150FFA">
            <w:pPr>
              <w:tabs>
                <w:tab w:val="left" w:pos="2683"/>
              </w:tabs>
              <w:jc w:val="both"/>
            </w:pPr>
          </w:p>
        </w:tc>
      </w:tr>
      <w:tr w:rsidR="00316694" w:rsidTr="006B129A">
        <w:tc>
          <w:tcPr>
            <w:tcW w:w="4262" w:type="dxa"/>
          </w:tcPr>
          <w:p w:rsidR="00316694" w:rsidRPr="00316694" w:rsidRDefault="00316694" w:rsidP="00316694">
            <w:r w:rsidRPr="00002FC5">
              <w:rPr>
                <w:b/>
              </w:rPr>
              <w:t>B</w:t>
            </w:r>
            <w:r>
              <w:rPr>
                <w:b/>
              </w:rPr>
              <w:t xml:space="preserve">ody </w:t>
            </w:r>
            <w:r w:rsidRPr="00002FC5">
              <w:rPr>
                <w:b/>
              </w:rPr>
              <w:t>W</w:t>
            </w:r>
            <w:r>
              <w:rPr>
                <w:b/>
              </w:rPr>
              <w:t xml:space="preserve">orn </w:t>
            </w:r>
            <w:r w:rsidRPr="00002FC5">
              <w:rPr>
                <w:b/>
              </w:rPr>
              <w:t>C</w:t>
            </w:r>
            <w:r>
              <w:rPr>
                <w:b/>
              </w:rPr>
              <w:t>amera</w:t>
            </w:r>
            <w:r w:rsidRPr="00002FC5">
              <w:rPr>
                <w:b/>
              </w:rPr>
              <w:t xml:space="preserve"> </w:t>
            </w:r>
            <w:r>
              <w:t xml:space="preserve">                       </w:t>
            </w:r>
            <w:r w:rsidRPr="006E3503">
              <w:t>Duration……</w:t>
            </w:r>
          </w:p>
        </w:tc>
        <w:tc>
          <w:tcPr>
            <w:tcW w:w="4263" w:type="dxa"/>
          </w:tcPr>
          <w:p w:rsidR="00316694" w:rsidRDefault="00316694" w:rsidP="00316694">
            <w:pPr>
              <w:tabs>
                <w:tab w:val="left" w:pos="2683"/>
              </w:tabs>
              <w:jc w:val="both"/>
            </w:pPr>
            <w:r>
              <w:rPr>
                <w:b/>
              </w:rPr>
              <w:t>Transcript available</w:t>
            </w:r>
            <w:r>
              <w:t xml:space="preserve">   </w:t>
            </w:r>
            <w:r>
              <w:tab/>
              <w:t>yes / no</w:t>
            </w:r>
          </w:p>
          <w:p w:rsidR="00316694" w:rsidRDefault="00316694" w:rsidP="00316694"/>
          <w:p w:rsidR="00316694" w:rsidRDefault="00316694" w:rsidP="00316694"/>
        </w:tc>
      </w:tr>
      <w:tr w:rsidR="00DD1482" w:rsidTr="006B129A">
        <w:tc>
          <w:tcPr>
            <w:tcW w:w="4262" w:type="dxa"/>
          </w:tcPr>
          <w:p w:rsidR="00DD1482" w:rsidRDefault="00DD1482" w:rsidP="00150FFA">
            <w:pPr>
              <w:tabs>
                <w:tab w:val="left" w:pos="2694"/>
              </w:tabs>
              <w:jc w:val="both"/>
            </w:pPr>
            <w:r>
              <w:rPr>
                <w:b/>
              </w:rPr>
              <w:t>Video Link</w:t>
            </w:r>
            <w:r>
              <w:t xml:space="preserve"> </w:t>
            </w:r>
            <w:r w:rsidRPr="006E3503">
              <w:rPr>
                <w:b/>
              </w:rPr>
              <w:tab/>
            </w:r>
            <w:r w:rsidRPr="006E3503">
              <w:t>yes/no</w:t>
            </w:r>
          </w:p>
          <w:p w:rsidR="00DD1482" w:rsidRDefault="00DD1482" w:rsidP="00150FFA">
            <w:pPr>
              <w:tabs>
                <w:tab w:val="left" w:pos="2694"/>
              </w:tabs>
              <w:jc w:val="both"/>
            </w:pPr>
          </w:p>
          <w:p w:rsidR="00DD1482" w:rsidRDefault="00DD1482" w:rsidP="00150FFA">
            <w:pPr>
              <w:tabs>
                <w:tab w:val="left" w:pos="2694"/>
              </w:tabs>
              <w:jc w:val="both"/>
            </w:pPr>
          </w:p>
          <w:p w:rsidR="00DD1482" w:rsidRDefault="00DD1482" w:rsidP="00150FFA">
            <w:pPr>
              <w:tabs>
                <w:tab w:val="left" w:pos="2694"/>
              </w:tabs>
              <w:jc w:val="both"/>
            </w:pPr>
          </w:p>
        </w:tc>
        <w:tc>
          <w:tcPr>
            <w:tcW w:w="4263" w:type="dxa"/>
          </w:tcPr>
          <w:p w:rsidR="00DD1482" w:rsidRDefault="00DD1482" w:rsidP="00150FFA">
            <w:pPr>
              <w:jc w:val="both"/>
            </w:pPr>
          </w:p>
        </w:tc>
      </w:tr>
      <w:tr w:rsidR="00DD1482" w:rsidTr="006B129A">
        <w:tc>
          <w:tcPr>
            <w:tcW w:w="4262" w:type="dxa"/>
          </w:tcPr>
          <w:p w:rsidR="00DD1482" w:rsidRDefault="00DD1482" w:rsidP="00150FFA">
            <w:pPr>
              <w:tabs>
                <w:tab w:val="left" w:pos="2694"/>
              </w:tabs>
              <w:jc w:val="both"/>
            </w:pPr>
            <w:r>
              <w:rPr>
                <w:b/>
              </w:rPr>
              <w:t>Photographs</w:t>
            </w:r>
            <w:r>
              <w:tab/>
              <w:t>yes/ no</w:t>
            </w:r>
          </w:p>
          <w:p w:rsidR="00DD1482" w:rsidRDefault="00DD1482" w:rsidP="00150FFA">
            <w:pPr>
              <w:tabs>
                <w:tab w:val="left" w:pos="2169"/>
              </w:tabs>
              <w:jc w:val="both"/>
            </w:pPr>
          </w:p>
          <w:p w:rsidR="009618A7" w:rsidRDefault="009618A7" w:rsidP="00150FFA">
            <w:pPr>
              <w:tabs>
                <w:tab w:val="left" w:pos="2169"/>
              </w:tabs>
              <w:jc w:val="both"/>
            </w:pPr>
          </w:p>
          <w:p w:rsidR="00B73327" w:rsidRDefault="00B73327" w:rsidP="00150FFA">
            <w:pPr>
              <w:tabs>
                <w:tab w:val="left" w:pos="2169"/>
              </w:tabs>
              <w:jc w:val="both"/>
            </w:pPr>
          </w:p>
          <w:p w:rsidR="00DD1482" w:rsidRDefault="00DD1482" w:rsidP="00150FFA">
            <w:pPr>
              <w:tabs>
                <w:tab w:val="left" w:pos="2694"/>
              </w:tabs>
              <w:jc w:val="both"/>
            </w:pPr>
            <w:r w:rsidRPr="006E3503">
              <w:rPr>
                <w:b/>
              </w:rPr>
              <w:t>Photographer required</w:t>
            </w:r>
            <w:r>
              <w:t xml:space="preserve"> </w:t>
            </w:r>
            <w:r>
              <w:tab/>
              <w:t>yes/ no</w:t>
            </w:r>
          </w:p>
          <w:p w:rsidR="009618A7" w:rsidRDefault="009618A7" w:rsidP="00150FFA">
            <w:pPr>
              <w:tabs>
                <w:tab w:val="left" w:pos="2694"/>
              </w:tabs>
              <w:jc w:val="both"/>
            </w:pPr>
          </w:p>
          <w:p w:rsidR="009618A7" w:rsidRDefault="009618A7" w:rsidP="00150FFA">
            <w:pPr>
              <w:tabs>
                <w:tab w:val="left" w:pos="2694"/>
              </w:tabs>
              <w:jc w:val="both"/>
            </w:pPr>
          </w:p>
          <w:p w:rsidR="00B73327" w:rsidRDefault="00B73327" w:rsidP="00150FFA">
            <w:pPr>
              <w:tabs>
                <w:tab w:val="left" w:pos="2694"/>
              </w:tabs>
              <w:jc w:val="both"/>
            </w:pPr>
          </w:p>
          <w:p w:rsidR="009618A7" w:rsidRPr="009618A7" w:rsidRDefault="009618A7" w:rsidP="00150FFA">
            <w:pPr>
              <w:tabs>
                <w:tab w:val="left" w:pos="2694"/>
              </w:tabs>
              <w:jc w:val="both"/>
              <w:rPr>
                <w:b/>
              </w:rPr>
            </w:pPr>
          </w:p>
        </w:tc>
        <w:tc>
          <w:tcPr>
            <w:tcW w:w="4263" w:type="dxa"/>
          </w:tcPr>
          <w:p w:rsidR="00DD1482" w:rsidRDefault="00DD1482" w:rsidP="00150FFA">
            <w:pPr>
              <w:jc w:val="both"/>
              <w:rPr>
                <w:b/>
                <w:u w:val="single"/>
              </w:rPr>
            </w:pPr>
            <w:r w:rsidRPr="006E3503">
              <w:rPr>
                <w:b/>
                <w:u w:val="single"/>
              </w:rPr>
              <w:t>O</w:t>
            </w:r>
            <w:r w:rsidR="00E90B47">
              <w:rPr>
                <w:b/>
                <w:u w:val="single"/>
              </w:rPr>
              <w:t xml:space="preserve">ral </w:t>
            </w:r>
            <w:r w:rsidRPr="006E3503">
              <w:rPr>
                <w:b/>
                <w:u w:val="single"/>
              </w:rPr>
              <w:t>F</w:t>
            </w:r>
            <w:r w:rsidR="00E90B47">
              <w:rPr>
                <w:b/>
                <w:u w:val="single"/>
              </w:rPr>
              <w:t>luid</w:t>
            </w:r>
            <w:r w:rsidRPr="006E3503">
              <w:rPr>
                <w:b/>
                <w:u w:val="single"/>
              </w:rPr>
              <w:t>/Breath/Blood Samples</w:t>
            </w:r>
          </w:p>
          <w:p w:rsidR="00DD1482" w:rsidRPr="006E3503" w:rsidRDefault="00DD1482" w:rsidP="00150FFA">
            <w:pPr>
              <w:jc w:val="both"/>
              <w:rPr>
                <w:b/>
                <w:u w:val="single"/>
              </w:rPr>
            </w:pPr>
          </w:p>
          <w:p w:rsidR="00DD1482" w:rsidRDefault="00DD1482" w:rsidP="00150FFA">
            <w:pPr>
              <w:tabs>
                <w:tab w:val="left" w:pos="2812"/>
              </w:tabs>
              <w:jc w:val="both"/>
            </w:pPr>
            <w:r w:rsidRPr="006E3503">
              <w:rPr>
                <w:b/>
              </w:rPr>
              <w:t>Officer required</w:t>
            </w:r>
            <w:r>
              <w:t xml:space="preserve"> </w:t>
            </w:r>
            <w:r>
              <w:tab/>
              <w:t>yes/ no</w:t>
            </w:r>
          </w:p>
          <w:p w:rsidR="00DD1482" w:rsidRDefault="00DD1482" w:rsidP="00150FFA">
            <w:pPr>
              <w:tabs>
                <w:tab w:val="left" w:pos="2812"/>
              </w:tabs>
              <w:jc w:val="both"/>
              <w:rPr>
                <w:b/>
              </w:rPr>
            </w:pPr>
          </w:p>
          <w:p w:rsidR="00DD1482" w:rsidRDefault="00DD1482" w:rsidP="00150FFA">
            <w:pPr>
              <w:tabs>
                <w:tab w:val="left" w:pos="2812"/>
              </w:tabs>
              <w:jc w:val="both"/>
              <w:rPr>
                <w:b/>
              </w:rPr>
            </w:pPr>
          </w:p>
          <w:p w:rsidR="00DD1482" w:rsidRPr="006E3503" w:rsidRDefault="00DD1482" w:rsidP="00150FFA">
            <w:pPr>
              <w:tabs>
                <w:tab w:val="left" w:pos="2812"/>
              </w:tabs>
              <w:jc w:val="both"/>
              <w:rPr>
                <w:b/>
              </w:rPr>
            </w:pPr>
            <w:r w:rsidRPr="006E3503">
              <w:rPr>
                <w:b/>
              </w:rPr>
              <w:t>Medical staff required</w:t>
            </w:r>
            <w:r>
              <w:t xml:space="preserve"> </w:t>
            </w:r>
            <w:r>
              <w:tab/>
              <w:t>yes/ no</w:t>
            </w:r>
          </w:p>
          <w:p w:rsidR="00DD1482" w:rsidRDefault="00DD1482" w:rsidP="00150FFA">
            <w:pPr>
              <w:tabs>
                <w:tab w:val="left" w:pos="2812"/>
              </w:tabs>
              <w:jc w:val="both"/>
              <w:rPr>
                <w:b/>
              </w:rPr>
            </w:pPr>
          </w:p>
          <w:p w:rsidR="00DD1482" w:rsidRDefault="00DD1482" w:rsidP="00150FFA">
            <w:pPr>
              <w:tabs>
                <w:tab w:val="left" w:pos="2812"/>
              </w:tabs>
              <w:jc w:val="both"/>
              <w:rPr>
                <w:b/>
              </w:rPr>
            </w:pPr>
          </w:p>
          <w:p w:rsidR="00DD1482" w:rsidRPr="006E3503" w:rsidRDefault="00DD1482" w:rsidP="00150FFA">
            <w:pPr>
              <w:tabs>
                <w:tab w:val="left" w:pos="2812"/>
              </w:tabs>
              <w:jc w:val="both"/>
              <w:rPr>
                <w:b/>
              </w:rPr>
            </w:pPr>
            <w:r w:rsidRPr="006E3503">
              <w:rPr>
                <w:b/>
              </w:rPr>
              <w:t xml:space="preserve">FSST report </w:t>
            </w:r>
            <w:r>
              <w:rPr>
                <w:b/>
              </w:rPr>
              <w:t>served</w:t>
            </w:r>
            <w:r>
              <w:t xml:space="preserve"> </w:t>
            </w:r>
            <w:r>
              <w:tab/>
              <w:t>yes/ no</w:t>
            </w:r>
          </w:p>
          <w:p w:rsidR="00DD1482" w:rsidRDefault="00DD1482" w:rsidP="00150FFA">
            <w:pPr>
              <w:tabs>
                <w:tab w:val="left" w:pos="2825"/>
              </w:tabs>
              <w:jc w:val="both"/>
              <w:rPr>
                <w:b/>
              </w:rPr>
            </w:pPr>
          </w:p>
          <w:p w:rsidR="00DD1482" w:rsidRDefault="00DD1482" w:rsidP="00150FFA">
            <w:pPr>
              <w:tabs>
                <w:tab w:val="left" w:pos="2825"/>
              </w:tabs>
              <w:jc w:val="both"/>
              <w:rPr>
                <w:b/>
              </w:rPr>
            </w:pPr>
          </w:p>
          <w:p w:rsidR="00DD1482" w:rsidRDefault="00DD1482" w:rsidP="00150FFA">
            <w:pPr>
              <w:tabs>
                <w:tab w:val="left" w:pos="2825"/>
              </w:tabs>
              <w:jc w:val="both"/>
            </w:pPr>
            <w:r w:rsidRPr="006E3503">
              <w:rPr>
                <w:b/>
              </w:rPr>
              <w:t>Analyst required</w:t>
            </w:r>
            <w:r>
              <w:t xml:space="preserve"> </w:t>
            </w:r>
            <w:r>
              <w:tab/>
              <w:t>yes/ no</w:t>
            </w:r>
          </w:p>
          <w:p w:rsidR="00DD1482" w:rsidRPr="006E3503" w:rsidRDefault="00DD1482" w:rsidP="00150FFA">
            <w:pPr>
              <w:jc w:val="both"/>
            </w:pPr>
          </w:p>
          <w:p w:rsidR="00DD1482" w:rsidRDefault="00DD1482" w:rsidP="00150FFA">
            <w:pPr>
              <w:jc w:val="both"/>
            </w:pPr>
          </w:p>
        </w:tc>
      </w:tr>
      <w:tr w:rsidR="00DD1482" w:rsidTr="006B129A">
        <w:tc>
          <w:tcPr>
            <w:tcW w:w="4262" w:type="dxa"/>
          </w:tcPr>
          <w:p w:rsidR="00DD1482" w:rsidRDefault="00DD1482" w:rsidP="00150FFA">
            <w:pPr>
              <w:tabs>
                <w:tab w:val="left" w:pos="2694"/>
              </w:tabs>
              <w:jc w:val="both"/>
              <w:rPr>
                <w:b/>
              </w:rPr>
            </w:pPr>
            <w:r>
              <w:rPr>
                <w:b/>
              </w:rPr>
              <w:t xml:space="preserve">Prosecution Witnesses: </w:t>
            </w:r>
            <w:r>
              <w:tab/>
              <w:t>………</w:t>
            </w:r>
            <w:r>
              <w:rPr>
                <w:b/>
              </w:rPr>
              <w:t xml:space="preserve"> </w:t>
            </w:r>
          </w:p>
          <w:p w:rsidR="00DD1482" w:rsidRDefault="00DD1482" w:rsidP="00150FFA">
            <w:pPr>
              <w:jc w:val="both"/>
              <w:rPr>
                <w:b/>
              </w:rPr>
            </w:pPr>
          </w:p>
          <w:p w:rsidR="00DD1482" w:rsidRDefault="00DD1482" w:rsidP="00150FFA">
            <w:pPr>
              <w:jc w:val="both"/>
              <w:rPr>
                <w:b/>
              </w:rPr>
            </w:pPr>
          </w:p>
          <w:p w:rsidR="00316694" w:rsidRPr="006E3503" w:rsidRDefault="00316694" w:rsidP="00150FFA">
            <w:pPr>
              <w:jc w:val="both"/>
              <w:rPr>
                <w:b/>
              </w:rPr>
            </w:pPr>
          </w:p>
        </w:tc>
        <w:tc>
          <w:tcPr>
            <w:tcW w:w="4263" w:type="dxa"/>
          </w:tcPr>
          <w:p w:rsidR="00DD1482" w:rsidRPr="006E3503" w:rsidRDefault="00DD1482" w:rsidP="00150FFA">
            <w:pPr>
              <w:jc w:val="both"/>
              <w:rPr>
                <w:b/>
              </w:rPr>
            </w:pPr>
            <w:r>
              <w:rPr>
                <w:b/>
              </w:rPr>
              <w:t xml:space="preserve">Defence Witnesses: </w:t>
            </w:r>
            <w:r>
              <w:tab/>
              <w:t>………</w:t>
            </w:r>
          </w:p>
        </w:tc>
      </w:tr>
      <w:tr w:rsidR="00DD1482" w:rsidTr="006B129A">
        <w:tc>
          <w:tcPr>
            <w:tcW w:w="4262" w:type="dxa"/>
          </w:tcPr>
          <w:p w:rsidR="00DD1482" w:rsidRDefault="00DD1482" w:rsidP="00150FFA">
            <w:pPr>
              <w:jc w:val="both"/>
              <w:rPr>
                <w:b/>
              </w:rPr>
            </w:pPr>
            <w:r>
              <w:rPr>
                <w:b/>
              </w:rPr>
              <w:t>Admissions/Concessions</w:t>
            </w:r>
          </w:p>
          <w:p w:rsidR="00DD1482" w:rsidRDefault="00DD1482" w:rsidP="00150FFA">
            <w:pPr>
              <w:jc w:val="both"/>
              <w:rPr>
                <w:b/>
              </w:rPr>
            </w:pPr>
          </w:p>
          <w:p w:rsidR="00DD1482" w:rsidRDefault="00DD1482" w:rsidP="00150FFA">
            <w:pPr>
              <w:jc w:val="both"/>
              <w:rPr>
                <w:b/>
              </w:rPr>
            </w:pPr>
          </w:p>
          <w:p w:rsidR="00DD1482" w:rsidRDefault="00DD1482" w:rsidP="00150FFA">
            <w:pPr>
              <w:jc w:val="both"/>
              <w:rPr>
                <w:b/>
              </w:rPr>
            </w:pPr>
          </w:p>
          <w:p w:rsidR="00DD1482" w:rsidRDefault="00DD1482" w:rsidP="00150FFA">
            <w:pPr>
              <w:jc w:val="both"/>
              <w:rPr>
                <w:b/>
              </w:rPr>
            </w:pPr>
          </w:p>
          <w:p w:rsidR="00DD1482" w:rsidRDefault="00DD1482" w:rsidP="00150FFA">
            <w:pPr>
              <w:jc w:val="both"/>
            </w:pPr>
          </w:p>
        </w:tc>
        <w:tc>
          <w:tcPr>
            <w:tcW w:w="4263" w:type="dxa"/>
          </w:tcPr>
          <w:p w:rsidR="00DD1482" w:rsidRPr="006E3503" w:rsidRDefault="00DD1482" w:rsidP="00150FFA">
            <w:pPr>
              <w:jc w:val="both"/>
              <w:rPr>
                <w:b/>
              </w:rPr>
            </w:pPr>
            <w:r>
              <w:rPr>
                <w:b/>
              </w:rPr>
              <w:t>Agreed facts</w:t>
            </w:r>
            <w:r w:rsidRPr="006E3503">
              <w:rPr>
                <w:b/>
              </w:rPr>
              <w:t xml:space="preserve"> </w:t>
            </w:r>
            <w:r>
              <w:rPr>
                <w:b/>
                <w:i/>
              </w:rPr>
              <w:t xml:space="preserve">Evidence Act 2001 </w:t>
            </w:r>
            <w:r w:rsidRPr="006E3503">
              <w:rPr>
                <w:b/>
              </w:rPr>
              <w:t>s.191:</w:t>
            </w:r>
          </w:p>
        </w:tc>
      </w:tr>
    </w:tbl>
    <w:p w:rsidR="006D7A07" w:rsidRDefault="006D7A07" w:rsidP="00316694">
      <w:pPr>
        <w:jc w:val="both"/>
      </w:pPr>
    </w:p>
    <w:sectPr w:rsidR="006D7A0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1F" w:rsidRDefault="007C001F" w:rsidP="009D3554">
      <w:pPr>
        <w:spacing w:after="0" w:line="240" w:lineRule="auto"/>
      </w:pPr>
      <w:r>
        <w:separator/>
      </w:r>
    </w:p>
  </w:endnote>
  <w:endnote w:type="continuationSeparator" w:id="0">
    <w:p w:rsidR="007C001F" w:rsidRDefault="007C001F" w:rsidP="009D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1F" w:rsidRDefault="007C001F" w:rsidP="009D3554">
      <w:pPr>
        <w:spacing w:after="0" w:line="240" w:lineRule="auto"/>
      </w:pPr>
      <w:r>
        <w:separator/>
      </w:r>
    </w:p>
  </w:footnote>
  <w:footnote w:type="continuationSeparator" w:id="0">
    <w:p w:rsidR="007C001F" w:rsidRDefault="007C001F" w:rsidP="009D3554">
      <w:pPr>
        <w:spacing w:after="0" w:line="240" w:lineRule="auto"/>
      </w:pPr>
      <w:r>
        <w:continuationSeparator/>
      </w:r>
    </w:p>
  </w:footnote>
  <w:footnote w:id="1">
    <w:p w:rsidR="00BA013E" w:rsidRDefault="00BA013E">
      <w:pPr>
        <w:pStyle w:val="FootnoteText"/>
      </w:pPr>
      <w:r>
        <w:rPr>
          <w:rStyle w:val="FootnoteReference"/>
        </w:rPr>
        <w:footnoteRef/>
      </w:r>
      <w:r>
        <w:t xml:space="preserve"> </w:t>
      </w:r>
      <w:r>
        <w:t>See introduction,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494688"/>
      <w:docPartObj>
        <w:docPartGallery w:val="Page Numbers (Top of Page)"/>
        <w:docPartUnique/>
      </w:docPartObj>
    </w:sdtPr>
    <w:sdtEndPr>
      <w:rPr>
        <w:noProof/>
      </w:rPr>
    </w:sdtEndPr>
    <w:sdtContent>
      <w:p w:rsidR="00801752" w:rsidRDefault="00801752">
        <w:pPr>
          <w:pStyle w:val="Header"/>
          <w:jc w:val="center"/>
        </w:pPr>
        <w:r>
          <w:fldChar w:fldCharType="begin"/>
        </w:r>
        <w:r>
          <w:instrText xml:space="preserve"> PAGE   \* MERGEFORMAT </w:instrText>
        </w:r>
        <w:r>
          <w:fldChar w:fldCharType="separate"/>
        </w:r>
        <w:r w:rsidR="00F33212">
          <w:rPr>
            <w:noProof/>
          </w:rPr>
          <w:t>8</w:t>
        </w:r>
        <w:r>
          <w:rPr>
            <w:noProof/>
          </w:rPr>
          <w:fldChar w:fldCharType="end"/>
        </w:r>
      </w:p>
    </w:sdtContent>
  </w:sdt>
  <w:p w:rsidR="00801752" w:rsidRDefault="00801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AA6"/>
    <w:multiLevelType w:val="multilevel"/>
    <w:tmpl w:val="776CF4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DA06EC"/>
    <w:multiLevelType w:val="hybridMultilevel"/>
    <w:tmpl w:val="522826FE"/>
    <w:lvl w:ilvl="0" w:tplc="0C090003">
      <w:start w:val="1"/>
      <w:numFmt w:val="bullet"/>
      <w:lvlText w:val="o"/>
      <w:lvlJc w:val="left"/>
      <w:pPr>
        <w:ind w:left="2310" w:hanging="360"/>
      </w:pPr>
      <w:rPr>
        <w:rFonts w:ascii="Courier New" w:hAnsi="Courier New" w:cs="Courier New" w:hint="default"/>
      </w:rPr>
    </w:lvl>
    <w:lvl w:ilvl="1" w:tplc="0C090003" w:tentative="1">
      <w:start w:val="1"/>
      <w:numFmt w:val="bullet"/>
      <w:lvlText w:val="o"/>
      <w:lvlJc w:val="left"/>
      <w:pPr>
        <w:ind w:left="2889" w:hanging="360"/>
      </w:pPr>
      <w:rPr>
        <w:rFonts w:ascii="Courier New" w:hAnsi="Courier New" w:cs="Courier New" w:hint="default"/>
      </w:rPr>
    </w:lvl>
    <w:lvl w:ilvl="2" w:tplc="0C090005" w:tentative="1">
      <w:start w:val="1"/>
      <w:numFmt w:val="bullet"/>
      <w:lvlText w:val=""/>
      <w:lvlJc w:val="left"/>
      <w:pPr>
        <w:ind w:left="3609" w:hanging="360"/>
      </w:pPr>
      <w:rPr>
        <w:rFonts w:ascii="Wingdings" w:hAnsi="Wingdings" w:hint="default"/>
      </w:rPr>
    </w:lvl>
    <w:lvl w:ilvl="3" w:tplc="0C090001" w:tentative="1">
      <w:start w:val="1"/>
      <w:numFmt w:val="bullet"/>
      <w:lvlText w:val=""/>
      <w:lvlJc w:val="left"/>
      <w:pPr>
        <w:ind w:left="4329" w:hanging="360"/>
      </w:pPr>
      <w:rPr>
        <w:rFonts w:ascii="Symbol" w:hAnsi="Symbol" w:hint="default"/>
      </w:rPr>
    </w:lvl>
    <w:lvl w:ilvl="4" w:tplc="0C090003" w:tentative="1">
      <w:start w:val="1"/>
      <w:numFmt w:val="bullet"/>
      <w:lvlText w:val="o"/>
      <w:lvlJc w:val="left"/>
      <w:pPr>
        <w:ind w:left="5049" w:hanging="360"/>
      </w:pPr>
      <w:rPr>
        <w:rFonts w:ascii="Courier New" w:hAnsi="Courier New" w:cs="Courier New" w:hint="default"/>
      </w:rPr>
    </w:lvl>
    <w:lvl w:ilvl="5" w:tplc="0C090005" w:tentative="1">
      <w:start w:val="1"/>
      <w:numFmt w:val="bullet"/>
      <w:lvlText w:val=""/>
      <w:lvlJc w:val="left"/>
      <w:pPr>
        <w:ind w:left="5769" w:hanging="360"/>
      </w:pPr>
      <w:rPr>
        <w:rFonts w:ascii="Wingdings" w:hAnsi="Wingdings" w:hint="default"/>
      </w:rPr>
    </w:lvl>
    <w:lvl w:ilvl="6" w:tplc="0C090001" w:tentative="1">
      <w:start w:val="1"/>
      <w:numFmt w:val="bullet"/>
      <w:lvlText w:val=""/>
      <w:lvlJc w:val="left"/>
      <w:pPr>
        <w:ind w:left="6489" w:hanging="360"/>
      </w:pPr>
      <w:rPr>
        <w:rFonts w:ascii="Symbol" w:hAnsi="Symbol" w:hint="default"/>
      </w:rPr>
    </w:lvl>
    <w:lvl w:ilvl="7" w:tplc="0C090003" w:tentative="1">
      <w:start w:val="1"/>
      <w:numFmt w:val="bullet"/>
      <w:lvlText w:val="o"/>
      <w:lvlJc w:val="left"/>
      <w:pPr>
        <w:ind w:left="7209" w:hanging="360"/>
      </w:pPr>
      <w:rPr>
        <w:rFonts w:ascii="Courier New" w:hAnsi="Courier New" w:cs="Courier New" w:hint="default"/>
      </w:rPr>
    </w:lvl>
    <w:lvl w:ilvl="8" w:tplc="0C090005" w:tentative="1">
      <w:start w:val="1"/>
      <w:numFmt w:val="bullet"/>
      <w:lvlText w:val=""/>
      <w:lvlJc w:val="left"/>
      <w:pPr>
        <w:ind w:left="7929" w:hanging="360"/>
      </w:pPr>
      <w:rPr>
        <w:rFonts w:ascii="Wingdings" w:hAnsi="Wingdings" w:hint="default"/>
      </w:rPr>
    </w:lvl>
  </w:abstractNum>
  <w:abstractNum w:abstractNumId="2" w15:restartNumberingAfterBreak="0">
    <w:nsid w:val="094C66C1"/>
    <w:multiLevelType w:val="hybridMultilevel"/>
    <w:tmpl w:val="9788C426"/>
    <w:lvl w:ilvl="0" w:tplc="72CC55E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5D2DD4"/>
    <w:multiLevelType w:val="hybridMultilevel"/>
    <w:tmpl w:val="B130EDF4"/>
    <w:lvl w:ilvl="0" w:tplc="CCA217C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8069B3"/>
    <w:multiLevelType w:val="hybridMultilevel"/>
    <w:tmpl w:val="97A63F2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10A70E67"/>
    <w:multiLevelType w:val="hybridMultilevel"/>
    <w:tmpl w:val="934409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A26A26"/>
    <w:multiLevelType w:val="multilevel"/>
    <w:tmpl w:val="1F2C275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B4F6730"/>
    <w:multiLevelType w:val="multilevel"/>
    <w:tmpl w:val="B9EAEB62"/>
    <w:lvl w:ilvl="0">
      <w:start w:val="1"/>
      <w:numFmt w:val="decimal"/>
      <w:lvlText w:val="%1."/>
      <w:lvlJc w:val="left"/>
      <w:pPr>
        <w:ind w:left="360" w:hanging="360"/>
      </w:pPr>
      <w:rPr>
        <w:rFonts w:asciiTheme="majorHAnsi" w:hAnsiTheme="majorHAnsi" w:cstheme="majorHAnsi" w:hint="default"/>
        <w:b w:val="0"/>
        <w:color w:val="2E74B5" w:themeColor="accent1" w:themeShade="BF"/>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C937277"/>
    <w:multiLevelType w:val="multilevel"/>
    <w:tmpl w:val="3ACE6B6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0D36A01"/>
    <w:multiLevelType w:val="multilevel"/>
    <w:tmpl w:val="5E320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54F1097"/>
    <w:multiLevelType w:val="multilevel"/>
    <w:tmpl w:val="59023E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7D557F3"/>
    <w:multiLevelType w:val="multilevel"/>
    <w:tmpl w:val="9FF87DA2"/>
    <w:lvl w:ilvl="0">
      <w:start w:val="12"/>
      <w:numFmt w:val="decimal"/>
      <w:lvlText w:val="%1"/>
      <w:lvlJc w:val="left"/>
      <w:pPr>
        <w:ind w:left="384" w:hanging="384"/>
      </w:pPr>
      <w:rPr>
        <w:rFonts w:hint="default"/>
      </w:rPr>
    </w:lvl>
    <w:lvl w:ilvl="1">
      <w:start w:val="2"/>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C880FA6"/>
    <w:multiLevelType w:val="multilevel"/>
    <w:tmpl w:val="14905AEA"/>
    <w:lvl w:ilvl="0">
      <w:start w:val="10"/>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DA72C6E"/>
    <w:multiLevelType w:val="multilevel"/>
    <w:tmpl w:val="4ABA32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301564E7"/>
    <w:multiLevelType w:val="hybridMultilevel"/>
    <w:tmpl w:val="5E041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41D84"/>
    <w:multiLevelType w:val="multilevel"/>
    <w:tmpl w:val="EE26B47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38B24F13"/>
    <w:multiLevelType w:val="hybridMultilevel"/>
    <w:tmpl w:val="A23427A8"/>
    <w:lvl w:ilvl="0" w:tplc="0C090001">
      <w:start w:val="1"/>
      <w:numFmt w:val="bullet"/>
      <w:lvlText w:val=""/>
      <w:lvlJc w:val="left"/>
      <w:pPr>
        <w:ind w:left="2148" w:hanging="360"/>
      </w:pPr>
      <w:rPr>
        <w:rFonts w:ascii="Symbol" w:hAnsi="Symbol" w:hint="default"/>
      </w:rPr>
    </w:lvl>
    <w:lvl w:ilvl="1" w:tplc="0C090003" w:tentative="1">
      <w:start w:val="1"/>
      <w:numFmt w:val="bullet"/>
      <w:lvlText w:val="o"/>
      <w:lvlJc w:val="left"/>
      <w:pPr>
        <w:ind w:left="2868" w:hanging="360"/>
      </w:pPr>
      <w:rPr>
        <w:rFonts w:ascii="Courier New" w:hAnsi="Courier New" w:cs="Courier New" w:hint="default"/>
      </w:rPr>
    </w:lvl>
    <w:lvl w:ilvl="2" w:tplc="0C090005" w:tentative="1">
      <w:start w:val="1"/>
      <w:numFmt w:val="bullet"/>
      <w:lvlText w:val=""/>
      <w:lvlJc w:val="left"/>
      <w:pPr>
        <w:ind w:left="3588" w:hanging="360"/>
      </w:pPr>
      <w:rPr>
        <w:rFonts w:ascii="Wingdings" w:hAnsi="Wingdings" w:hint="default"/>
      </w:rPr>
    </w:lvl>
    <w:lvl w:ilvl="3" w:tplc="0C090001" w:tentative="1">
      <w:start w:val="1"/>
      <w:numFmt w:val="bullet"/>
      <w:lvlText w:val=""/>
      <w:lvlJc w:val="left"/>
      <w:pPr>
        <w:ind w:left="4308" w:hanging="360"/>
      </w:pPr>
      <w:rPr>
        <w:rFonts w:ascii="Symbol" w:hAnsi="Symbol" w:hint="default"/>
      </w:rPr>
    </w:lvl>
    <w:lvl w:ilvl="4" w:tplc="0C090003" w:tentative="1">
      <w:start w:val="1"/>
      <w:numFmt w:val="bullet"/>
      <w:lvlText w:val="o"/>
      <w:lvlJc w:val="left"/>
      <w:pPr>
        <w:ind w:left="5028" w:hanging="360"/>
      </w:pPr>
      <w:rPr>
        <w:rFonts w:ascii="Courier New" w:hAnsi="Courier New" w:cs="Courier New" w:hint="default"/>
      </w:rPr>
    </w:lvl>
    <w:lvl w:ilvl="5" w:tplc="0C090005" w:tentative="1">
      <w:start w:val="1"/>
      <w:numFmt w:val="bullet"/>
      <w:lvlText w:val=""/>
      <w:lvlJc w:val="left"/>
      <w:pPr>
        <w:ind w:left="5748" w:hanging="360"/>
      </w:pPr>
      <w:rPr>
        <w:rFonts w:ascii="Wingdings" w:hAnsi="Wingdings" w:hint="default"/>
      </w:rPr>
    </w:lvl>
    <w:lvl w:ilvl="6" w:tplc="0C090001" w:tentative="1">
      <w:start w:val="1"/>
      <w:numFmt w:val="bullet"/>
      <w:lvlText w:val=""/>
      <w:lvlJc w:val="left"/>
      <w:pPr>
        <w:ind w:left="6468" w:hanging="360"/>
      </w:pPr>
      <w:rPr>
        <w:rFonts w:ascii="Symbol" w:hAnsi="Symbol" w:hint="default"/>
      </w:rPr>
    </w:lvl>
    <w:lvl w:ilvl="7" w:tplc="0C090003" w:tentative="1">
      <w:start w:val="1"/>
      <w:numFmt w:val="bullet"/>
      <w:lvlText w:val="o"/>
      <w:lvlJc w:val="left"/>
      <w:pPr>
        <w:ind w:left="7188" w:hanging="360"/>
      </w:pPr>
      <w:rPr>
        <w:rFonts w:ascii="Courier New" w:hAnsi="Courier New" w:cs="Courier New" w:hint="default"/>
      </w:rPr>
    </w:lvl>
    <w:lvl w:ilvl="8" w:tplc="0C090005" w:tentative="1">
      <w:start w:val="1"/>
      <w:numFmt w:val="bullet"/>
      <w:lvlText w:val=""/>
      <w:lvlJc w:val="left"/>
      <w:pPr>
        <w:ind w:left="7908" w:hanging="360"/>
      </w:pPr>
      <w:rPr>
        <w:rFonts w:ascii="Wingdings" w:hAnsi="Wingdings" w:hint="default"/>
      </w:rPr>
    </w:lvl>
  </w:abstractNum>
  <w:abstractNum w:abstractNumId="17" w15:restartNumberingAfterBreak="0">
    <w:nsid w:val="3A0E7446"/>
    <w:multiLevelType w:val="multilevel"/>
    <w:tmpl w:val="011C0DBA"/>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BE5FF2"/>
    <w:multiLevelType w:val="multilevel"/>
    <w:tmpl w:val="3C52A7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47862584"/>
    <w:multiLevelType w:val="multilevel"/>
    <w:tmpl w:val="5E32055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1503D45"/>
    <w:multiLevelType w:val="hybridMultilevel"/>
    <w:tmpl w:val="5F8C15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3635BC"/>
    <w:multiLevelType w:val="multilevel"/>
    <w:tmpl w:val="5CDE03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586D0E03"/>
    <w:multiLevelType w:val="multilevel"/>
    <w:tmpl w:val="8CFAD94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CF27A3C"/>
    <w:multiLevelType w:val="hybridMultilevel"/>
    <w:tmpl w:val="28024E4C"/>
    <w:lvl w:ilvl="0" w:tplc="C1266210">
      <w:numFmt w:val="bullet"/>
      <w:lvlText w:val="-"/>
      <w:lvlJc w:val="left"/>
      <w:pPr>
        <w:ind w:left="1488" w:hanging="360"/>
      </w:pPr>
      <w:rPr>
        <w:rFonts w:ascii="Calibri" w:eastAsiaTheme="minorHAnsi" w:hAnsi="Calibri" w:cs="Calibri"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abstractNum w:abstractNumId="24" w15:restartNumberingAfterBreak="0">
    <w:nsid w:val="5EC32FC0"/>
    <w:multiLevelType w:val="hybridMultilevel"/>
    <w:tmpl w:val="341C7B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02E1DEC"/>
    <w:multiLevelType w:val="multilevel"/>
    <w:tmpl w:val="4D9231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0B722A2"/>
    <w:multiLevelType w:val="multilevel"/>
    <w:tmpl w:val="D7ECFCC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20351C4"/>
    <w:multiLevelType w:val="multilevel"/>
    <w:tmpl w:val="3C48F7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620B12EB"/>
    <w:multiLevelType w:val="hybridMultilevel"/>
    <w:tmpl w:val="FB9E81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211604F"/>
    <w:multiLevelType w:val="multilevel"/>
    <w:tmpl w:val="0F5461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68E555BF"/>
    <w:multiLevelType w:val="multilevel"/>
    <w:tmpl w:val="6BAC40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6973264C"/>
    <w:multiLevelType w:val="multilevel"/>
    <w:tmpl w:val="C6D8FAD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C403248"/>
    <w:multiLevelType w:val="hybridMultilevel"/>
    <w:tmpl w:val="653C16AC"/>
    <w:lvl w:ilvl="0" w:tplc="72CC55E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505F81"/>
    <w:multiLevelType w:val="hybridMultilevel"/>
    <w:tmpl w:val="9B549538"/>
    <w:lvl w:ilvl="0" w:tplc="0C09001B">
      <w:start w:val="1"/>
      <w:numFmt w:val="lowerRoman"/>
      <w:lvlText w:val="%1."/>
      <w:lvlJc w:val="right"/>
      <w:pPr>
        <w:ind w:left="2148" w:hanging="360"/>
      </w:pPr>
    </w:lvl>
    <w:lvl w:ilvl="1" w:tplc="0C090019" w:tentative="1">
      <w:start w:val="1"/>
      <w:numFmt w:val="lowerLetter"/>
      <w:lvlText w:val="%2."/>
      <w:lvlJc w:val="left"/>
      <w:pPr>
        <w:ind w:left="2868" w:hanging="360"/>
      </w:pPr>
    </w:lvl>
    <w:lvl w:ilvl="2" w:tplc="0C09001B" w:tentative="1">
      <w:start w:val="1"/>
      <w:numFmt w:val="lowerRoman"/>
      <w:lvlText w:val="%3."/>
      <w:lvlJc w:val="right"/>
      <w:pPr>
        <w:ind w:left="3588" w:hanging="180"/>
      </w:pPr>
    </w:lvl>
    <w:lvl w:ilvl="3" w:tplc="0C09000F" w:tentative="1">
      <w:start w:val="1"/>
      <w:numFmt w:val="decimal"/>
      <w:lvlText w:val="%4."/>
      <w:lvlJc w:val="left"/>
      <w:pPr>
        <w:ind w:left="4308" w:hanging="360"/>
      </w:pPr>
    </w:lvl>
    <w:lvl w:ilvl="4" w:tplc="0C090019" w:tentative="1">
      <w:start w:val="1"/>
      <w:numFmt w:val="lowerLetter"/>
      <w:lvlText w:val="%5."/>
      <w:lvlJc w:val="left"/>
      <w:pPr>
        <w:ind w:left="5028" w:hanging="360"/>
      </w:pPr>
    </w:lvl>
    <w:lvl w:ilvl="5" w:tplc="0C09001B" w:tentative="1">
      <w:start w:val="1"/>
      <w:numFmt w:val="lowerRoman"/>
      <w:lvlText w:val="%6."/>
      <w:lvlJc w:val="right"/>
      <w:pPr>
        <w:ind w:left="5748" w:hanging="180"/>
      </w:pPr>
    </w:lvl>
    <w:lvl w:ilvl="6" w:tplc="0C09000F" w:tentative="1">
      <w:start w:val="1"/>
      <w:numFmt w:val="decimal"/>
      <w:lvlText w:val="%7."/>
      <w:lvlJc w:val="left"/>
      <w:pPr>
        <w:ind w:left="6468" w:hanging="360"/>
      </w:pPr>
    </w:lvl>
    <w:lvl w:ilvl="7" w:tplc="0C090019" w:tentative="1">
      <w:start w:val="1"/>
      <w:numFmt w:val="lowerLetter"/>
      <w:lvlText w:val="%8."/>
      <w:lvlJc w:val="left"/>
      <w:pPr>
        <w:ind w:left="7188" w:hanging="360"/>
      </w:pPr>
    </w:lvl>
    <w:lvl w:ilvl="8" w:tplc="0C09001B" w:tentative="1">
      <w:start w:val="1"/>
      <w:numFmt w:val="lowerRoman"/>
      <w:lvlText w:val="%9."/>
      <w:lvlJc w:val="right"/>
      <w:pPr>
        <w:ind w:left="7908" w:hanging="180"/>
      </w:pPr>
    </w:lvl>
  </w:abstractNum>
  <w:abstractNum w:abstractNumId="34" w15:restartNumberingAfterBreak="0">
    <w:nsid w:val="7250388C"/>
    <w:multiLevelType w:val="multilevel"/>
    <w:tmpl w:val="45788E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27377EB"/>
    <w:multiLevelType w:val="multilevel"/>
    <w:tmpl w:val="A97C65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4B352FD"/>
    <w:multiLevelType w:val="multilevel"/>
    <w:tmpl w:val="EC2AC2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15:restartNumberingAfterBreak="0">
    <w:nsid w:val="758831FD"/>
    <w:multiLevelType w:val="hybridMultilevel"/>
    <w:tmpl w:val="97A63F28"/>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8" w15:restartNumberingAfterBreak="0">
    <w:nsid w:val="78D715F0"/>
    <w:multiLevelType w:val="hybridMultilevel"/>
    <w:tmpl w:val="7C16E5A0"/>
    <w:lvl w:ilvl="0" w:tplc="C126621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96148CE"/>
    <w:multiLevelType w:val="multilevel"/>
    <w:tmpl w:val="A832FD3E"/>
    <w:lvl w:ilvl="0">
      <w:start w:val="11"/>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AFB2F52"/>
    <w:multiLevelType w:val="multilevel"/>
    <w:tmpl w:val="5E3205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B71602F"/>
    <w:multiLevelType w:val="multilevel"/>
    <w:tmpl w:val="5E32055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DF33651"/>
    <w:multiLevelType w:val="hybridMultilevel"/>
    <w:tmpl w:val="E7B80F80"/>
    <w:lvl w:ilvl="0" w:tplc="72CC55E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28"/>
  </w:num>
  <w:num w:numId="14">
    <w:abstractNumId w:val="24"/>
  </w:num>
  <w:num w:numId="15">
    <w:abstractNumId w:val="5"/>
  </w:num>
  <w:num w:numId="16">
    <w:abstractNumId w:val="33"/>
  </w:num>
  <w:num w:numId="17">
    <w:abstractNumId w:val="4"/>
  </w:num>
  <w:num w:numId="18">
    <w:abstractNumId w:val="38"/>
  </w:num>
  <w:num w:numId="19">
    <w:abstractNumId w:val="3"/>
  </w:num>
  <w:num w:numId="20">
    <w:abstractNumId w:val="7"/>
  </w:num>
  <w:num w:numId="21">
    <w:abstractNumId w:val="42"/>
  </w:num>
  <w:num w:numId="22">
    <w:abstractNumId w:val="34"/>
  </w:num>
  <w:num w:numId="23">
    <w:abstractNumId w:val="32"/>
  </w:num>
  <w:num w:numId="24">
    <w:abstractNumId w:val="35"/>
  </w:num>
  <w:num w:numId="25">
    <w:abstractNumId w:val="0"/>
  </w:num>
  <w:num w:numId="26">
    <w:abstractNumId w:val="2"/>
  </w:num>
  <w:num w:numId="27">
    <w:abstractNumId w:val="22"/>
  </w:num>
  <w:num w:numId="28">
    <w:abstractNumId w:val="6"/>
  </w:num>
  <w:num w:numId="29">
    <w:abstractNumId w:val="26"/>
  </w:num>
  <w:num w:numId="30">
    <w:abstractNumId w:val="41"/>
  </w:num>
  <w:num w:numId="31">
    <w:abstractNumId w:val="40"/>
  </w:num>
  <w:num w:numId="32">
    <w:abstractNumId w:val="19"/>
  </w:num>
  <w:num w:numId="33">
    <w:abstractNumId w:val="9"/>
  </w:num>
  <w:num w:numId="34">
    <w:abstractNumId w:val="25"/>
  </w:num>
  <w:num w:numId="35">
    <w:abstractNumId w:val="12"/>
  </w:num>
  <w:num w:numId="36">
    <w:abstractNumId w:val="39"/>
  </w:num>
  <w:num w:numId="37">
    <w:abstractNumId w:val="11"/>
  </w:num>
  <w:num w:numId="38">
    <w:abstractNumId w:val="20"/>
  </w:num>
  <w:num w:numId="39">
    <w:abstractNumId w:val="31"/>
  </w:num>
  <w:num w:numId="40">
    <w:abstractNumId w:val="1"/>
  </w:num>
  <w:num w:numId="41">
    <w:abstractNumId w:val="23"/>
  </w:num>
  <w:num w:numId="42">
    <w:abstractNumId w:val="3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F626CC-F917-4DA0-A017-1294DD4B45CB}"/>
    <w:docVar w:name="dgnword-eventsink" w:val="581982768"/>
  </w:docVars>
  <w:rsids>
    <w:rsidRoot w:val="009D3554"/>
    <w:rsid w:val="0000023D"/>
    <w:rsid w:val="00076F3D"/>
    <w:rsid w:val="00082097"/>
    <w:rsid w:val="000E43E9"/>
    <w:rsid w:val="00103FD6"/>
    <w:rsid w:val="00150FFA"/>
    <w:rsid w:val="0015704A"/>
    <w:rsid w:val="00177D34"/>
    <w:rsid w:val="00180417"/>
    <w:rsid w:val="00180AFB"/>
    <w:rsid w:val="001A46CD"/>
    <w:rsid w:val="001B540C"/>
    <w:rsid w:val="001D5A1D"/>
    <w:rsid w:val="001D678A"/>
    <w:rsid w:val="00216944"/>
    <w:rsid w:val="00235199"/>
    <w:rsid w:val="00277A95"/>
    <w:rsid w:val="002F2F39"/>
    <w:rsid w:val="00302EFF"/>
    <w:rsid w:val="00316694"/>
    <w:rsid w:val="00324174"/>
    <w:rsid w:val="0035545B"/>
    <w:rsid w:val="003648A6"/>
    <w:rsid w:val="00381679"/>
    <w:rsid w:val="00393CA4"/>
    <w:rsid w:val="003A0EE7"/>
    <w:rsid w:val="003C376C"/>
    <w:rsid w:val="003C4D02"/>
    <w:rsid w:val="003F26E6"/>
    <w:rsid w:val="00400832"/>
    <w:rsid w:val="00436216"/>
    <w:rsid w:val="00451CF0"/>
    <w:rsid w:val="00466A7E"/>
    <w:rsid w:val="00474FA8"/>
    <w:rsid w:val="004953E8"/>
    <w:rsid w:val="004B3E43"/>
    <w:rsid w:val="004D33AB"/>
    <w:rsid w:val="005275AF"/>
    <w:rsid w:val="005306CF"/>
    <w:rsid w:val="005420B0"/>
    <w:rsid w:val="005473A1"/>
    <w:rsid w:val="00562EC8"/>
    <w:rsid w:val="00564828"/>
    <w:rsid w:val="00577636"/>
    <w:rsid w:val="0058110B"/>
    <w:rsid w:val="005B76C2"/>
    <w:rsid w:val="005C42C6"/>
    <w:rsid w:val="005E630E"/>
    <w:rsid w:val="005E63C1"/>
    <w:rsid w:val="006138C5"/>
    <w:rsid w:val="00621828"/>
    <w:rsid w:val="00632434"/>
    <w:rsid w:val="00656A49"/>
    <w:rsid w:val="00676321"/>
    <w:rsid w:val="006A3847"/>
    <w:rsid w:val="006A4233"/>
    <w:rsid w:val="006B6885"/>
    <w:rsid w:val="006D7A07"/>
    <w:rsid w:val="006F4F8E"/>
    <w:rsid w:val="006F5239"/>
    <w:rsid w:val="007014CC"/>
    <w:rsid w:val="00726127"/>
    <w:rsid w:val="00756DB4"/>
    <w:rsid w:val="007A78F6"/>
    <w:rsid w:val="007B0055"/>
    <w:rsid w:val="007C001F"/>
    <w:rsid w:val="007D4B9B"/>
    <w:rsid w:val="007E497B"/>
    <w:rsid w:val="007E597A"/>
    <w:rsid w:val="00801752"/>
    <w:rsid w:val="00822CF8"/>
    <w:rsid w:val="00847ECC"/>
    <w:rsid w:val="00866200"/>
    <w:rsid w:val="008D1A53"/>
    <w:rsid w:val="008F241F"/>
    <w:rsid w:val="008F637A"/>
    <w:rsid w:val="008F73BB"/>
    <w:rsid w:val="00901CE8"/>
    <w:rsid w:val="00923F7F"/>
    <w:rsid w:val="00954BE4"/>
    <w:rsid w:val="009556E0"/>
    <w:rsid w:val="009618A7"/>
    <w:rsid w:val="00962CAD"/>
    <w:rsid w:val="00963DA9"/>
    <w:rsid w:val="00974650"/>
    <w:rsid w:val="00986A70"/>
    <w:rsid w:val="00995806"/>
    <w:rsid w:val="009D3554"/>
    <w:rsid w:val="009E2A36"/>
    <w:rsid w:val="009F4E86"/>
    <w:rsid w:val="00A07C3C"/>
    <w:rsid w:val="00A14B80"/>
    <w:rsid w:val="00A24238"/>
    <w:rsid w:val="00A44D46"/>
    <w:rsid w:val="00A52B78"/>
    <w:rsid w:val="00A77A86"/>
    <w:rsid w:val="00AD2C09"/>
    <w:rsid w:val="00AD4A71"/>
    <w:rsid w:val="00AD7A5B"/>
    <w:rsid w:val="00B02028"/>
    <w:rsid w:val="00B2449A"/>
    <w:rsid w:val="00B30B94"/>
    <w:rsid w:val="00B34AD7"/>
    <w:rsid w:val="00B378AA"/>
    <w:rsid w:val="00B66A86"/>
    <w:rsid w:val="00B70A3B"/>
    <w:rsid w:val="00B73327"/>
    <w:rsid w:val="00BA013E"/>
    <w:rsid w:val="00BA6F43"/>
    <w:rsid w:val="00BB159D"/>
    <w:rsid w:val="00BD47E0"/>
    <w:rsid w:val="00BF5836"/>
    <w:rsid w:val="00C05B5E"/>
    <w:rsid w:val="00C13E98"/>
    <w:rsid w:val="00C219A0"/>
    <w:rsid w:val="00C40D87"/>
    <w:rsid w:val="00C55F1F"/>
    <w:rsid w:val="00C72860"/>
    <w:rsid w:val="00C93340"/>
    <w:rsid w:val="00CC3B39"/>
    <w:rsid w:val="00CD3C4C"/>
    <w:rsid w:val="00CF142E"/>
    <w:rsid w:val="00D06580"/>
    <w:rsid w:val="00D072F8"/>
    <w:rsid w:val="00D12798"/>
    <w:rsid w:val="00D362F7"/>
    <w:rsid w:val="00D55538"/>
    <w:rsid w:val="00D64987"/>
    <w:rsid w:val="00D77AEC"/>
    <w:rsid w:val="00DB3301"/>
    <w:rsid w:val="00DD0418"/>
    <w:rsid w:val="00DD1482"/>
    <w:rsid w:val="00DE08A5"/>
    <w:rsid w:val="00DF23C7"/>
    <w:rsid w:val="00E23F48"/>
    <w:rsid w:val="00E54A48"/>
    <w:rsid w:val="00E82A42"/>
    <w:rsid w:val="00E848C5"/>
    <w:rsid w:val="00E90B47"/>
    <w:rsid w:val="00EA5FAB"/>
    <w:rsid w:val="00F15842"/>
    <w:rsid w:val="00F33212"/>
    <w:rsid w:val="00F664DC"/>
    <w:rsid w:val="00F9494E"/>
    <w:rsid w:val="00F96B35"/>
    <w:rsid w:val="00FD3002"/>
    <w:rsid w:val="00FE6766"/>
    <w:rsid w:val="00FF1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78AA"/>
  <w15:chartTrackingRefBased/>
  <w15:docId w15:val="{2C7A2C79-5641-4E3E-9D8A-FD086EB0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554"/>
    <w:rPr>
      <w:rFonts w:asciiTheme="minorHAnsi" w:hAnsiTheme="minorHAnsi" w:cstheme="minorBidi"/>
    </w:rPr>
  </w:style>
  <w:style w:type="paragraph" w:styleId="Heading1">
    <w:name w:val="heading 1"/>
    <w:basedOn w:val="Normal"/>
    <w:next w:val="Normal"/>
    <w:link w:val="Heading1Char"/>
    <w:uiPriority w:val="9"/>
    <w:qFormat/>
    <w:rsid w:val="009D35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35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9D3554"/>
    <w:pPr>
      <w:keepNext/>
      <w:keepLines/>
      <w:spacing w:before="40" w:after="0"/>
      <w:outlineLvl w:val="2"/>
    </w:pPr>
    <w:rPr>
      <w:rFonts w:asciiTheme="majorHAnsi" w:eastAsiaTheme="majorEastAsia" w:hAnsiTheme="majorHAnsi" w:cstheme="majorBidi"/>
      <w: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5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355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D3554"/>
    <w:rPr>
      <w:rFonts w:asciiTheme="majorHAnsi" w:eastAsiaTheme="majorEastAsia" w:hAnsiTheme="majorHAnsi" w:cstheme="majorBidi"/>
      <w:i/>
      <w:color w:val="1F4D78" w:themeColor="accent1" w:themeShade="7F"/>
      <w:sz w:val="24"/>
      <w:szCs w:val="24"/>
    </w:rPr>
  </w:style>
  <w:style w:type="character" w:styleId="Hyperlink">
    <w:name w:val="Hyperlink"/>
    <w:basedOn w:val="DefaultParagraphFont"/>
    <w:uiPriority w:val="99"/>
    <w:unhideWhenUsed/>
    <w:rsid w:val="009D3554"/>
    <w:rPr>
      <w:color w:val="0563C1" w:themeColor="hyperlink"/>
      <w:u w:val="single"/>
    </w:rPr>
  </w:style>
  <w:style w:type="paragraph" w:styleId="ListParagraph">
    <w:name w:val="List Paragraph"/>
    <w:basedOn w:val="Normal"/>
    <w:uiPriority w:val="34"/>
    <w:qFormat/>
    <w:rsid w:val="009D3554"/>
    <w:pPr>
      <w:ind w:left="720"/>
      <w:contextualSpacing/>
    </w:pPr>
  </w:style>
  <w:style w:type="paragraph" w:styleId="TOCHeading">
    <w:name w:val="TOC Heading"/>
    <w:basedOn w:val="Heading1"/>
    <w:next w:val="Normal"/>
    <w:uiPriority w:val="39"/>
    <w:unhideWhenUsed/>
    <w:qFormat/>
    <w:rsid w:val="009D3554"/>
    <w:pPr>
      <w:outlineLvl w:val="9"/>
    </w:pPr>
    <w:rPr>
      <w:lang w:val="en-US"/>
    </w:rPr>
  </w:style>
  <w:style w:type="paragraph" w:styleId="TOC1">
    <w:name w:val="toc 1"/>
    <w:basedOn w:val="Normal"/>
    <w:next w:val="Normal"/>
    <w:autoRedefine/>
    <w:uiPriority w:val="39"/>
    <w:unhideWhenUsed/>
    <w:rsid w:val="009D3554"/>
    <w:pPr>
      <w:spacing w:after="100"/>
    </w:pPr>
  </w:style>
  <w:style w:type="paragraph" w:styleId="TOC2">
    <w:name w:val="toc 2"/>
    <w:basedOn w:val="Normal"/>
    <w:next w:val="Normal"/>
    <w:autoRedefine/>
    <w:uiPriority w:val="39"/>
    <w:unhideWhenUsed/>
    <w:rsid w:val="009D3554"/>
    <w:pPr>
      <w:spacing w:after="100"/>
      <w:ind w:left="220"/>
    </w:pPr>
  </w:style>
  <w:style w:type="paragraph" w:styleId="TOC3">
    <w:name w:val="toc 3"/>
    <w:basedOn w:val="Normal"/>
    <w:next w:val="Normal"/>
    <w:autoRedefine/>
    <w:uiPriority w:val="39"/>
    <w:unhideWhenUsed/>
    <w:rsid w:val="009D3554"/>
    <w:pPr>
      <w:tabs>
        <w:tab w:val="right" w:leader="dot" w:pos="9016"/>
      </w:tabs>
      <w:spacing w:after="100"/>
      <w:ind w:left="440"/>
    </w:pPr>
    <w:rPr>
      <w:noProof/>
      <w:sz w:val="24"/>
      <w:lang w:val="en-US"/>
    </w:rPr>
  </w:style>
  <w:style w:type="paragraph" w:styleId="FootnoteText">
    <w:name w:val="footnote text"/>
    <w:basedOn w:val="Normal"/>
    <w:link w:val="FootnoteTextChar"/>
    <w:uiPriority w:val="99"/>
    <w:semiHidden/>
    <w:unhideWhenUsed/>
    <w:rsid w:val="009D35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55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D3554"/>
    <w:rPr>
      <w:vertAlign w:val="superscript"/>
    </w:rPr>
  </w:style>
  <w:style w:type="table" w:styleId="TableGrid">
    <w:name w:val="Table Grid"/>
    <w:basedOn w:val="TableNormal"/>
    <w:rsid w:val="00DD1482"/>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D87"/>
    <w:rPr>
      <w:rFonts w:ascii="Segoe UI" w:hAnsi="Segoe UI" w:cs="Segoe UI"/>
      <w:sz w:val="18"/>
      <w:szCs w:val="18"/>
    </w:rPr>
  </w:style>
  <w:style w:type="paragraph" w:styleId="Header">
    <w:name w:val="header"/>
    <w:basedOn w:val="Normal"/>
    <w:link w:val="HeaderChar"/>
    <w:uiPriority w:val="99"/>
    <w:unhideWhenUsed/>
    <w:rsid w:val="00801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752"/>
    <w:rPr>
      <w:rFonts w:asciiTheme="minorHAnsi" w:hAnsiTheme="minorHAnsi" w:cstheme="minorBidi"/>
    </w:rPr>
  </w:style>
  <w:style w:type="paragraph" w:styleId="Footer">
    <w:name w:val="footer"/>
    <w:basedOn w:val="Normal"/>
    <w:link w:val="FooterChar"/>
    <w:uiPriority w:val="99"/>
    <w:unhideWhenUsed/>
    <w:rsid w:val="00801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752"/>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76691">
      <w:bodyDiv w:val="1"/>
      <w:marLeft w:val="0"/>
      <w:marRight w:val="0"/>
      <w:marTop w:val="0"/>
      <w:marBottom w:val="0"/>
      <w:divBdr>
        <w:top w:val="none" w:sz="0" w:space="0" w:color="auto"/>
        <w:left w:val="none" w:sz="0" w:space="0" w:color="auto"/>
        <w:bottom w:val="none" w:sz="0" w:space="0" w:color="auto"/>
        <w:right w:val="none" w:sz="0" w:space="0" w:color="auto"/>
      </w:divBdr>
      <w:divsChild>
        <w:div w:id="1418213428">
          <w:blockQuote w:val="1"/>
          <w:marLeft w:val="0"/>
          <w:marRight w:val="0"/>
          <w:marTop w:val="120"/>
          <w:marBottom w:val="120"/>
          <w:divBdr>
            <w:top w:val="none" w:sz="0" w:space="0" w:color="auto"/>
            <w:left w:val="none" w:sz="0" w:space="0" w:color="auto"/>
            <w:bottom w:val="none" w:sz="0" w:space="0" w:color="auto"/>
            <w:right w:val="none" w:sz="0" w:space="0" w:color="auto"/>
          </w:divBdr>
        </w:div>
        <w:div w:id="7351289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cases/cth/HCA/2014/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E7927-FE71-4E13-82C6-0092BB23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Michael</dc:creator>
  <cp:keywords/>
  <dc:description/>
  <cp:lastModifiedBy>Daly, Michael</cp:lastModifiedBy>
  <cp:revision>2</cp:revision>
  <cp:lastPrinted>2023-02-21T03:17:00Z</cp:lastPrinted>
  <dcterms:created xsi:type="dcterms:W3CDTF">2023-02-27T22:28:00Z</dcterms:created>
  <dcterms:modified xsi:type="dcterms:W3CDTF">2023-02-27T22:28:00Z</dcterms:modified>
</cp:coreProperties>
</file>