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800600" w:rsidP="00290ECD">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1589405</wp:posOffset>
                </wp:positionH>
                <wp:positionV relativeFrom="paragraph">
                  <wp:posOffset>55880</wp:posOffset>
                </wp:positionV>
                <wp:extent cx="2428875" cy="2548255"/>
                <wp:effectExtent l="0" t="1905"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48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ECD" w:rsidRDefault="00800600" w:rsidP="00290ECD">
                            <w:r>
                              <w:rPr>
                                <w:b/>
                                <w:noProof/>
                                <w:u w:val="single"/>
                              </w:rPr>
                              <w:drawing>
                                <wp:inline distT="0" distB="0" distL="0" distR="0">
                                  <wp:extent cx="2242820" cy="2432685"/>
                                  <wp:effectExtent l="0" t="0" r="5080" b="5715"/>
                                  <wp:docPr id="1" name="Picture 1" descr="Magistrates Court of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820" cy="24326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15pt;margin-top:4.4pt;width:191.25pt;height:20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" stroked="f">
                <v:textbox>
                  <w:txbxContent>
                    <w:p w:rsidR="00290ECD" w:rsidRDefault="00800600" w:rsidP="00290ECD">
                      <w:r>
                        <w:rPr>
                          <w:b/>
                          <w:noProof/>
                          <w:u w:val="single"/>
                        </w:rPr>
                        <w:drawing>
                          <wp:inline distT="0" distB="0" distL="0" distR="0">
                            <wp:extent cx="2242820" cy="2432685"/>
                            <wp:effectExtent l="0" t="0" r="5080" b="5715"/>
                            <wp:docPr id="1" name="Picture 1" descr="Magistrates Court of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820" cy="2432685"/>
                                    </a:xfrm>
                                    <a:prstGeom prst="rect">
                                      <a:avLst/>
                                    </a:prstGeom>
                                    <a:noFill/>
                                    <a:ln>
                                      <a:noFill/>
                                    </a:ln>
                                  </pic:spPr>
                                </pic:pic>
                              </a:graphicData>
                            </a:graphic>
                          </wp:inline>
                        </w:drawing>
                      </w:r>
                    </w:p>
                  </w:txbxContent>
                </v:textbox>
              </v:shape>
            </w:pict>
          </mc:Fallback>
        </mc:AlternateContent>
      </w: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Pr="00800600" w:rsidRDefault="00BA424D" w:rsidP="00290ECD">
      <w:pPr>
        <w:pStyle w:val="Caption"/>
        <w:rPr>
          <w:rFonts w:ascii="Gill Sans MT" w:hAnsi="Gill Sans MT"/>
        </w:rPr>
      </w:pPr>
      <w:r w:rsidRPr="00800600">
        <w:rPr>
          <w:rFonts w:ascii="Gill Sans MT" w:hAnsi="Gill Sans MT"/>
        </w:rPr>
        <w:t>Magistrates Court</w:t>
      </w:r>
      <w:r w:rsidR="00290ECD" w:rsidRPr="00800600">
        <w:rPr>
          <w:rFonts w:ascii="Gill Sans MT" w:hAnsi="Gill Sans MT"/>
        </w:rPr>
        <w:t xml:space="preserve"> Diversion List </w:t>
      </w:r>
    </w:p>
    <w:p w:rsidR="00290ECD" w:rsidRPr="00800600" w:rsidRDefault="00290ECD" w:rsidP="00290ECD">
      <w:pPr>
        <w:pStyle w:val="Caption"/>
        <w:rPr>
          <w:rFonts w:ascii="Gill Sans MT" w:hAnsi="Gill Sans MT"/>
        </w:rPr>
      </w:pPr>
      <w:r w:rsidRPr="00800600">
        <w:rPr>
          <w:rFonts w:ascii="Gill Sans MT" w:hAnsi="Gill Sans MT"/>
        </w:rPr>
        <w:t>Procedural Manual</w:t>
      </w:r>
    </w:p>
    <w:p w:rsidR="00290ECD" w:rsidRPr="00800600" w:rsidRDefault="00290ECD" w:rsidP="00290ECD">
      <w:pPr>
        <w:pStyle w:val="Subtitle2"/>
        <w:rPr>
          <w:rFonts w:ascii="Gill Sans MT" w:hAnsi="Gill Sans MT" w:cs="Times New Roman"/>
          <w:caps/>
        </w:rPr>
      </w:pPr>
      <w:r w:rsidRPr="00800600">
        <w:rPr>
          <w:rFonts w:ascii="Gill Sans MT" w:hAnsi="Gill Sans MT" w:cs="Times New Roman"/>
          <w:caps/>
        </w:rPr>
        <w:t>Magistrates court of tasmania</w:t>
      </w:r>
    </w:p>
    <w:p w:rsidR="00290ECD" w:rsidRPr="00800600" w:rsidRDefault="00290ECD" w:rsidP="00290ECD">
      <w:pPr>
        <w:rPr>
          <w:rFonts w:ascii="Gill Sans MT" w:hAnsi="Gill Sans MT"/>
        </w:rPr>
      </w:pPr>
    </w:p>
    <w:p w:rsidR="00290ECD" w:rsidRPr="00800600" w:rsidRDefault="00290ECD" w:rsidP="00290ECD">
      <w:pPr>
        <w:rPr>
          <w:rFonts w:ascii="Gill Sans MT" w:hAnsi="Gill Sans MT" w:cs="Arial"/>
        </w:rPr>
      </w:pPr>
    </w:p>
    <w:p w:rsidR="00290ECD" w:rsidRPr="00800600" w:rsidRDefault="00290ECD" w:rsidP="00290ECD">
      <w:pPr>
        <w:rPr>
          <w:rFonts w:ascii="Gill Sans MT" w:hAnsi="Gill Sans MT" w:cs="Arial"/>
        </w:rPr>
      </w:pPr>
    </w:p>
    <w:p w:rsidR="00290ECD" w:rsidRPr="00800600" w:rsidRDefault="00290ECD" w:rsidP="00290ECD">
      <w:pPr>
        <w:rPr>
          <w:rFonts w:ascii="Gill Sans MT" w:hAnsi="Gill Sans MT" w:cs="Arial"/>
        </w:rPr>
      </w:pPr>
    </w:p>
    <w:p w:rsidR="00290ECD" w:rsidRPr="00800600" w:rsidRDefault="00290ECD" w:rsidP="00290ECD">
      <w:pPr>
        <w:rPr>
          <w:rFonts w:ascii="Gill Sans MT" w:hAnsi="Gill Sans MT" w:cs="Arial"/>
        </w:rPr>
      </w:pPr>
    </w:p>
    <w:p w:rsidR="00290ECD" w:rsidRPr="00800600" w:rsidRDefault="00290ECD" w:rsidP="00290ECD">
      <w:pPr>
        <w:rPr>
          <w:rFonts w:ascii="Gill Sans MT" w:hAnsi="Gill Sans MT" w:cs="Arial"/>
        </w:rPr>
      </w:pPr>
    </w:p>
    <w:p w:rsidR="00290ECD" w:rsidRPr="00800600" w:rsidRDefault="00BA424D" w:rsidP="00290ECD">
      <w:pPr>
        <w:jc w:val="center"/>
        <w:rPr>
          <w:rFonts w:ascii="Gill Sans MT" w:hAnsi="Gill Sans MT" w:cs="Arial"/>
          <w:b/>
          <w:sz w:val="24"/>
          <w:szCs w:val="24"/>
        </w:rPr>
      </w:pPr>
      <w:r w:rsidRPr="00800600">
        <w:rPr>
          <w:rFonts w:ascii="Gill Sans MT" w:hAnsi="Gill Sans MT" w:cs="Arial"/>
          <w:b/>
          <w:sz w:val="24"/>
          <w:szCs w:val="24"/>
        </w:rPr>
        <w:t>October 2014</w:t>
      </w:r>
    </w:p>
    <w:p w:rsidR="00290ECD" w:rsidRPr="00800600" w:rsidRDefault="00290ECD" w:rsidP="00290ECD">
      <w:pPr>
        <w:jc w:val="center"/>
        <w:rPr>
          <w:rFonts w:ascii="Gill Sans MT" w:hAnsi="Gill Sans MT" w:cs="Arial"/>
          <w:b/>
          <w:sz w:val="24"/>
          <w:szCs w:val="24"/>
        </w:rPr>
      </w:pPr>
    </w:p>
    <w:p w:rsidR="00290ECD" w:rsidRPr="00800600" w:rsidRDefault="00290ECD" w:rsidP="00290ECD">
      <w:pPr>
        <w:jc w:val="center"/>
        <w:rPr>
          <w:rFonts w:ascii="Gill Sans MT" w:hAnsi="Gill Sans MT" w:cs="Arial"/>
          <w:b/>
          <w:sz w:val="24"/>
          <w:szCs w:val="24"/>
        </w:rPr>
      </w:pPr>
    </w:p>
    <w:p w:rsidR="00290ECD" w:rsidRPr="00800600" w:rsidRDefault="00290ECD" w:rsidP="00290ECD">
      <w:pPr>
        <w:jc w:val="center"/>
        <w:rPr>
          <w:rFonts w:ascii="Gill Sans MT" w:hAnsi="Gill Sans MT" w:cs="Arial"/>
          <w:b/>
          <w:sz w:val="24"/>
          <w:szCs w:val="24"/>
        </w:rPr>
      </w:pPr>
    </w:p>
    <w:p w:rsidR="00290ECD" w:rsidRPr="00800600" w:rsidRDefault="00290ECD" w:rsidP="00290ECD">
      <w:pPr>
        <w:jc w:val="center"/>
        <w:rPr>
          <w:rFonts w:ascii="Gill Sans MT" w:hAnsi="Gill Sans MT" w:cs="Arial"/>
          <w:b/>
          <w:sz w:val="24"/>
          <w:szCs w:val="24"/>
        </w:rPr>
      </w:pPr>
    </w:p>
    <w:p w:rsidR="00290ECD" w:rsidRPr="00800600" w:rsidRDefault="00F250A8" w:rsidP="00290ECD">
      <w:pPr>
        <w:jc w:val="center"/>
        <w:rPr>
          <w:rFonts w:ascii="Gill Sans MT" w:hAnsi="Gill Sans MT" w:cs="Arial"/>
          <w:b/>
          <w:sz w:val="24"/>
          <w:szCs w:val="24"/>
        </w:rPr>
      </w:pPr>
      <w:r w:rsidRPr="00800600">
        <w:rPr>
          <w:rFonts w:ascii="Gill Sans MT" w:hAnsi="Gill Sans MT" w:cs="Arial"/>
          <w:b/>
          <w:sz w:val="24"/>
          <w:szCs w:val="24"/>
        </w:rPr>
        <w:t>Version 1.</w:t>
      </w:r>
      <w:r w:rsidR="008F5519">
        <w:rPr>
          <w:rFonts w:ascii="Gill Sans MT" w:hAnsi="Gill Sans MT" w:cs="Arial"/>
          <w:b/>
          <w:sz w:val="24"/>
          <w:szCs w:val="24"/>
        </w:rPr>
        <w:t>4</w:t>
      </w: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Pr="00800600" w:rsidRDefault="00290ECD" w:rsidP="00290ECD">
      <w:pPr>
        <w:rPr>
          <w:rFonts w:ascii="Gill Sans MT" w:hAnsi="Gill Sans MT" w:cs="Arial"/>
          <w:b/>
          <w:sz w:val="24"/>
          <w:szCs w:val="24"/>
        </w:rPr>
      </w:pPr>
      <w:r w:rsidRPr="00800600">
        <w:rPr>
          <w:rFonts w:ascii="Gill Sans MT" w:hAnsi="Gill Sans MT" w:cs="Arial"/>
          <w:b/>
          <w:sz w:val="24"/>
          <w:szCs w:val="24"/>
        </w:rPr>
        <w:t>TABLE OF CONTENTS</w:t>
      </w:r>
    </w:p>
    <w:p w:rsidR="00290ECD" w:rsidRDefault="00290ECD" w:rsidP="00290ECD">
      <w:pPr>
        <w:rPr>
          <w:rFonts w:ascii="Arial" w:hAnsi="Arial" w:cs="Arial"/>
        </w:rPr>
      </w:pPr>
    </w:p>
    <w:p w:rsidR="008F5519" w:rsidRPr="00546131" w:rsidRDefault="00290ECD">
      <w:pPr>
        <w:pStyle w:val="TOC1"/>
        <w:tabs>
          <w:tab w:val="left" w:pos="400"/>
          <w:tab w:val="right" w:leader="dot" w:pos="9350"/>
        </w:tabs>
        <w:rPr>
          <w:rFonts w:ascii="Calibri" w:hAnsi="Calibri"/>
          <w:b w:val="0"/>
          <w:bCs w:val="0"/>
          <w:caps w:val="0"/>
          <w:noProof/>
          <w:sz w:val="22"/>
          <w:szCs w:val="22"/>
          <w:lang w:val="en-AU" w:eastAsia="en-AU"/>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483818253" w:history="1">
        <w:r w:rsidR="008F5519" w:rsidRPr="00CF1FB2">
          <w:rPr>
            <w:rStyle w:val="Hyperlink"/>
            <w:noProof/>
          </w:rPr>
          <w:t>1.</w:t>
        </w:r>
        <w:r w:rsidR="008F5519" w:rsidRPr="00546131">
          <w:rPr>
            <w:rFonts w:ascii="Calibri" w:hAnsi="Calibri"/>
            <w:b w:val="0"/>
            <w:bCs w:val="0"/>
            <w:caps w:val="0"/>
            <w:noProof/>
            <w:sz w:val="22"/>
            <w:szCs w:val="22"/>
            <w:lang w:val="en-AU" w:eastAsia="en-AU"/>
          </w:rPr>
          <w:tab/>
        </w:r>
        <w:r w:rsidR="008F5519" w:rsidRPr="00CF1FB2">
          <w:rPr>
            <w:rStyle w:val="Hyperlink"/>
            <w:rFonts w:ascii="Gill Sans MT" w:hAnsi="Gill Sans MT"/>
            <w:noProof/>
          </w:rPr>
          <w:t>Background</w:t>
        </w:r>
        <w:r w:rsidR="008F5519">
          <w:rPr>
            <w:noProof/>
            <w:webHidden/>
          </w:rPr>
          <w:tab/>
        </w:r>
        <w:r w:rsidR="008F5519">
          <w:rPr>
            <w:noProof/>
            <w:webHidden/>
          </w:rPr>
          <w:fldChar w:fldCharType="begin"/>
        </w:r>
        <w:r w:rsidR="008F5519">
          <w:rPr>
            <w:noProof/>
            <w:webHidden/>
          </w:rPr>
          <w:instrText xml:space="preserve"> PAGEREF _Toc483818253 \h </w:instrText>
        </w:r>
        <w:r w:rsidR="008F5519">
          <w:rPr>
            <w:noProof/>
            <w:webHidden/>
          </w:rPr>
        </w:r>
        <w:r w:rsidR="008F5519">
          <w:rPr>
            <w:noProof/>
            <w:webHidden/>
          </w:rPr>
          <w:fldChar w:fldCharType="separate"/>
        </w:r>
        <w:r w:rsidR="008F5519">
          <w:rPr>
            <w:noProof/>
            <w:webHidden/>
          </w:rPr>
          <w:t>3</w:t>
        </w:r>
        <w:r w:rsidR="008F5519">
          <w:rPr>
            <w:noProof/>
            <w:webHidden/>
          </w:rPr>
          <w:fldChar w:fldCharType="end"/>
        </w:r>
      </w:hyperlink>
    </w:p>
    <w:p w:rsidR="008F5519" w:rsidRPr="00546131" w:rsidRDefault="008F5519">
      <w:pPr>
        <w:pStyle w:val="TOC1"/>
        <w:tabs>
          <w:tab w:val="left" w:pos="400"/>
          <w:tab w:val="right" w:leader="dot" w:pos="9350"/>
        </w:tabs>
        <w:rPr>
          <w:rFonts w:ascii="Calibri" w:hAnsi="Calibri"/>
          <w:b w:val="0"/>
          <w:bCs w:val="0"/>
          <w:caps w:val="0"/>
          <w:noProof/>
          <w:sz w:val="22"/>
          <w:szCs w:val="22"/>
          <w:lang w:val="en-AU" w:eastAsia="en-AU"/>
        </w:rPr>
      </w:pPr>
      <w:hyperlink w:anchor="_Toc483818254" w:history="1">
        <w:r w:rsidRPr="00CF1FB2">
          <w:rPr>
            <w:rStyle w:val="Hyperlink"/>
            <w:noProof/>
          </w:rPr>
          <w:t>2.</w:t>
        </w:r>
        <w:r w:rsidRPr="00546131">
          <w:rPr>
            <w:rFonts w:ascii="Calibri" w:hAnsi="Calibri"/>
            <w:b w:val="0"/>
            <w:bCs w:val="0"/>
            <w:caps w:val="0"/>
            <w:noProof/>
            <w:sz w:val="22"/>
            <w:szCs w:val="22"/>
            <w:lang w:val="en-AU" w:eastAsia="en-AU"/>
          </w:rPr>
          <w:tab/>
        </w:r>
        <w:r w:rsidRPr="00CF1FB2">
          <w:rPr>
            <w:rStyle w:val="Hyperlink"/>
            <w:rFonts w:ascii="Gill Sans MT" w:hAnsi="Gill Sans MT"/>
            <w:noProof/>
          </w:rPr>
          <w:t>Purposes</w:t>
        </w:r>
        <w:r>
          <w:rPr>
            <w:noProof/>
            <w:webHidden/>
          </w:rPr>
          <w:tab/>
        </w:r>
        <w:r>
          <w:rPr>
            <w:noProof/>
            <w:webHidden/>
          </w:rPr>
          <w:fldChar w:fldCharType="begin"/>
        </w:r>
        <w:r>
          <w:rPr>
            <w:noProof/>
            <w:webHidden/>
          </w:rPr>
          <w:instrText xml:space="preserve"> PAGEREF _Toc483818254 \h </w:instrText>
        </w:r>
        <w:r>
          <w:rPr>
            <w:noProof/>
            <w:webHidden/>
          </w:rPr>
        </w:r>
        <w:r>
          <w:rPr>
            <w:noProof/>
            <w:webHidden/>
          </w:rPr>
          <w:fldChar w:fldCharType="separate"/>
        </w:r>
        <w:r>
          <w:rPr>
            <w:noProof/>
            <w:webHidden/>
          </w:rPr>
          <w:t>4</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55" w:history="1">
        <w:r w:rsidRPr="00CF1FB2">
          <w:rPr>
            <w:rStyle w:val="Hyperlink"/>
            <w:rFonts w:ascii="Gill Sans MT" w:hAnsi="Gill Sans MT"/>
            <w:noProof/>
          </w:rPr>
          <w:t>2.1</w:t>
        </w:r>
        <w:r w:rsidRPr="00546131">
          <w:rPr>
            <w:rFonts w:ascii="Calibri" w:hAnsi="Calibri"/>
            <w:smallCaps w:val="0"/>
            <w:noProof/>
            <w:sz w:val="22"/>
            <w:szCs w:val="22"/>
            <w:lang w:val="en-AU" w:eastAsia="en-AU"/>
          </w:rPr>
          <w:tab/>
        </w:r>
        <w:r w:rsidRPr="00CF1FB2">
          <w:rPr>
            <w:rStyle w:val="Hyperlink"/>
            <w:rFonts w:ascii="Gill Sans MT" w:hAnsi="Gill Sans MT"/>
            <w:noProof/>
          </w:rPr>
          <w:t>Objectives</w:t>
        </w:r>
        <w:r>
          <w:rPr>
            <w:noProof/>
            <w:webHidden/>
          </w:rPr>
          <w:tab/>
        </w:r>
        <w:r>
          <w:rPr>
            <w:noProof/>
            <w:webHidden/>
          </w:rPr>
          <w:fldChar w:fldCharType="begin"/>
        </w:r>
        <w:r>
          <w:rPr>
            <w:noProof/>
            <w:webHidden/>
          </w:rPr>
          <w:instrText xml:space="preserve"> PAGEREF _Toc483818255 \h </w:instrText>
        </w:r>
        <w:r>
          <w:rPr>
            <w:noProof/>
            <w:webHidden/>
          </w:rPr>
        </w:r>
        <w:r>
          <w:rPr>
            <w:noProof/>
            <w:webHidden/>
          </w:rPr>
          <w:fldChar w:fldCharType="separate"/>
        </w:r>
        <w:r>
          <w:rPr>
            <w:noProof/>
            <w:webHidden/>
          </w:rPr>
          <w:t>4</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56" w:history="1">
        <w:r w:rsidRPr="00CF1FB2">
          <w:rPr>
            <w:rStyle w:val="Hyperlink"/>
            <w:rFonts w:ascii="Gill Sans MT" w:hAnsi="Gill Sans MT"/>
            <w:noProof/>
          </w:rPr>
          <w:t>2.2</w:t>
        </w:r>
        <w:r w:rsidRPr="00546131">
          <w:rPr>
            <w:rFonts w:ascii="Calibri" w:hAnsi="Calibri"/>
            <w:smallCaps w:val="0"/>
            <w:noProof/>
            <w:sz w:val="22"/>
            <w:szCs w:val="22"/>
            <w:lang w:val="en-AU" w:eastAsia="en-AU"/>
          </w:rPr>
          <w:tab/>
        </w:r>
        <w:r w:rsidRPr="00CF1FB2">
          <w:rPr>
            <w:rStyle w:val="Hyperlink"/>
            <w:rFonts w:ascii="Gill Sans MT" w:hAnsi="Gill Sans MT"/>
            <w:noProof/>
          </w:rPr>
          <w:t>Outcomes</w:t>
        </w:r>
        <w:r>
          <w:rPr>
            <w:noProof/>
            <w:webHidden/>
          </w:rPr>
          <w:tab/>
        </w:r>
        <w:r>
          <w:rPr>
            <w:noProof/>
            <w:webHidden/>
          </w:rPr>
          <w:fldChar w:fldCharType="begin"/>
        </w:r>
        <w:r>
          <w:rPr>
            <w:noProof/>
            <w:webHidden/>
          </w:rPr>
          <w:instrText xml:space="preserve"> PAGEREF _Toc483818256 \h </w:instrText>
        </w:r>
        <w:r>
          <w:rPr>
            <w:noProof/>
            <w:webHidden/>
          </w:rPr>
        </w:r>
        <w:r>
          <w:rPr>
            <w:noProof/>
            <w:webHidden/>
          </w:rPr>
          <w:fldChar w:fldCharType="separate"/>
        </w:r>
        <w:r>
          <w:rPr>
            <w:noProof/>
            <w:webHidden/>
          </w:rPr>
          <w:t>4</w:t>
        </w:r>
        <w:r>
          <w:rPr>
            <w:noProof/>
            <w:webHidden/>
          </w:rPr>
          <w:fldChar w:fldCharType="end"/>
        </w:r>
      </w:hyperlink>
    </w:p>
    <w:p w:rsidR="008F5519" w:rsidRPr="00546131" w:rsidRDefault="008F5519">
      <w:pPr>
        <w:pStyle w:val="TOC1"/>
        <w:tabs>
          <w:tab w:val="left" w:pos="400"/>
          <w:tab w:val="right" w:leader="dot" w:pos="9350"/>
        </w:tabs>
        <w:rPr>
          <w:rFonts w:ascii="Calibri" w:hAnsi="Calibri"/>
          <w:b w:val="0"/>
          <w:bCs w:val="0"/>
          <w:caps w:val="0"/>
          <w:noProof/>
          <w:sz w:val="22"/>
          <w:szCs w:val="22"/>
          <w:lang w:val="en-AU" w:eastAsia="en-AU"/>
        </w:rPr>
      </w:pPr>
      <w:hyperlink w:anchor="_Toc483818257" w:history="1">
        <w:r w:rsidRPr="00CF1FB2">
          <w:rPr>
            <w:rStyle w:val="Hyperlink"/>
            <w:rFonts w:ascii="Gill Sans MT" w:hAnsi="Gill Sans MT"/>
            <w:noProof/>
          </w:rPr>
          <w:t>3.</w:t>
        </w:r>
        <w:r w:rsidRPr="00546131">
          <w:rPr>
            <w:rFonts w:ascii="Calibri" w:hAnsi="Calibri"/>
            <w:b w:val="0"/>
            <w:bCs w:val="0"/>
            <w:caps w:val="0"/>
            <w:noProof/>
            <w:sz w:val="22"/>
            <w:szCs w:val="22"/>
            <w:lang w:val="en-AU" w:eastAsia="en-AU"/>
          </w:rPr>
          <w:tab/>
        </w:r>
        <w:r w:rsidRPr="00CF1FB2">
          <w:rPr>
            <w:rStyle w:val="Hyperlink"/>
            <w:rFonts w:ascii="Gill Sans MT" w:hAnsi="Gill Sans MT"/>
            <w:noProof/>
          </w:rPr>
          <w:t>Eligibility</w:t>
        </w:r>
        <w:r>
          <w:rPr>
            <w:noProof/>
            <w:webHidden/>
          </w:rPr>
          <w:tab/>
        </w:r>
        <w:r>
          <w:rPr>
            <w:noProof/>
            <w:webHidden/>
          </w:rPr>
          <w:fldChar w:fldCharType="begin"/>
        </w:r>
        <w:r>
          <w:rPr>
            <w:noProof/>
            <w:webHidden/>
          </w:rPr>
          <w:instrText xml:space="preserve"> PAGEREF _Toc483818257 \h </w:instrText>
        </w:r>
        <w:r>
          <w:rPr>
            <w:noProof/>
            <w:webHidden/>
          </w:rPr>
        </w:r>
        <w:r>
          <w:rPr>
            <w:noProof/>
            <w:webHidden/>
          </w:rPr>
          <w:fldChar w:fldCharType="separate"/>
        </w:r>
        <w:r>
          <w:rPr>
            <w:noProof/>
            <w:webHidden/>
          </w:rPr>
          <w:t>6</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58" w:history="1">
        <w:r w:rsidRPr="00CF1FB2">
          <w:rPr>
            <w:rStyle w:val="Hyperlink"/>
            <w:rFonts w:ascii="Gill Sans MT" w:hAnsi="Gill Sans MT"/>
            <w:noProof/>
          </w:rPr>
          <w:t>3.1</w:t>
        </w:r>
        <w:r w:rsidRPr="00546131">
          <w:rPr>
            <w:rFonts w:ascii="Calibri" w:hAnsi="Calibri"/>
            <w:smallCaps w:val="0"/>
            <w:noProof/>
            <w:sz w:val="22"/>
            <w:szCs w:val="22"/>
            <w:lang w:val="en-AU" w:eastAsia="en-AU"/>
          </w:rPr>
          <w:tab/>
        </w:r>
        <w:r w:rsidRPr="00CF1FB2">
          <w:rPr>
            <w:rStyle w:val="Hyperlink"/>
            <w:rFonts w:ascii="Gill Sans MT" w:hAnsi="Gill Sans MT"/>
            <w:noProof/>
          </w:rPr>
          <w:t>Target Population</w:t>
        </w:r>
        <w:r>
          <w:rPr>
            <w:noProof/>
            <w:webHidden/>
          </w:rPr>
          <w:tab/>
        </w:r>
        <w:r>
          <w:rPr>
            <w:noProof/>
            <w:webHidden/>
          </w:rPr>
          <w:fldChar w:fldCharType="begin"/>
        </w:r>
        <w:r>
          <w:rPr>
            <w:noProof/>
            <w:webHidden/>
          </w:rPr>
          <w:instrText xml:space="preserve"> PAGEREF _Toc483818258 \h </w:instrText>
        </w:r>
        <w:r>
          <w:rPr>
            <w:noProof/>
            <w:webHidden/>
          </w:rPr>
        </w:r>
        <w:r>
          <w:rPr>
            <w:noProof/>
            <w:webHidden/>
          </w:rPr>
          <w:fldChar w:fldCharType="separate"/>
        </w:r>
        <w:r>
          <w:rPr>
            <w:noProof/>
            <w:webHidden/>
          </w:rPr>
          <w:t>6</w:t>
        </w:r>
        <w:r>
          <w:rPr>
            <w:noProof/>
            <w:webHidden/>
          </w:rPr>
          <w:fldChar w:fldCharType="end"/>
        </w:r>
      </w:hyperlink>
    </w:p>
    <w:p w:rsidR="008F5519" w:rsidRPr="00546131" w:rsidRDefault="008F5519">
      <w:pPr>
        <w:pStyle w:val="TOC3"/>
        <w:tabs>
          <w:tab w:val="left" w:pos="880"/>
          <w:tab w:val="right" w:leader="dot" w:pos="9350"/>
        </w:tabs>
        <w:rPr>
          <w:rFonts w:ascii="Calibri" w:hAnsi="Calibri"/>
          <w:i w:val="0"/>
          <w:iCs w:val="0"/>
          <w:noProof/>
          <w:sz w:val="22"/>
          <w:szCs w:val="22"/>
          <w:lang w:val="en-AU" w:eastAsia="en-AU"/>
        </w:rPr>
      </w:pPr>
      <w:hyperlink w:anchor="_Toc483818259" w:history="1">
        <w:r w:rsidRPr="00CF1FB2">
          <w:rPr>
            <w:rStyle w:val="Hyperlink"/>
            <w:rFonts w:ascii="Gill Sans MT" w:hAnsi="Gill Sans MT"/>
            <w:noProof/>
          </w:rPr>
          <w:t>3.2</w:t>
        </w:r>
        <w:r w:rsidRPr="00546131">
          <w:rPr>
            <w:rFonts w:ascii="Calibri" w:hAnsi="Calibri"/>
            <w:i w:val="0"/>
            <w:iCs w:val="0"/>
            <w:noProof/>
            <w:sz w:val="22"/>
            <w:szCs w:val="22"/>
            <w:lang w:val="en-AU" w:eastAsia="en-AU"/>
          </w:rPr>
          <w:tab/>
        </w:r>
        <w:r w:rsidRPr="00CF1FB2">
          <w:rPr>
            <w:rStyle w:val="Hyperlink"/>
            <w:rFonts w:ascii="Gill Sans MT" w:hAnsi="Gill Sans MT"/>
            <w:noProof/>
          </w:rPr>
          <w:t>Existing Orders</w:t>
        </w:r>
        <w:r>
          <w:rPr>
            <w:noProof/>
            <w:webHidden/>
          </w:rPr>
          <w:tab/>
        </w:r>
        <w:r>
          <w:rPr>
            <w:noProof/>
            <w:webHidden/>
          </w:rPr>
          <w:fldChar w:fldCharType="begin"/>
        </w:r>
        <w:r>
          <w:rPr>
            <w:noProof/>
            <w:webHidden/>
          </w:rPr>
          <w:instrText xml:space="preserve"> PAGEREF _Toc483818259 \h </w:instrText>
        </w:r>
        <w:r>
          <w:rPr>
            <w:noProof/>
            <w:webHidden/>
          </w:rPr>
        </w:r>
        <w:r>
          <w:rPr>
            <w:noProof/>
            <w:webHidden/>
          </w:rPr>
          <w:fldChar w:fldCharType="separate"/>
        </w:r>
        <w:r>
          <w:rPr>
            <w:noProof/>
            <w:webHidden/>
          </w:rPr>
          <w:t>6</w:t>
        </w:r>
        <w:r>
          <w:rPr>
            <w:noProof/>
            <w:webHidden/>
          </w:rPr>
          <w:fldChar w:fldCharType="end"/>
        </w:r>
      </w:hyperlink>
    </w:p>
    <w:p w:rsidR="008F5519" w:rsidRPr="00546131" w:rsidRDefault="008F5519">
      <w:pPr>
        <w:pStyle w:val="TOC1"/>
        <w:tabs>
          <w:tab w:val="left" w:pos="400"/>
          <w:tab w:val="right" w:leader="dot" w:pos="9350"/>
        </w:tabs>
        <w:rPr>
          <w:rFonts w:ascii="Calibri" w:hAnsi="Calibri"/>
          <w:b w:val="0"/>
          <w:bCs w:val="0"/>
          <w:caps w:val="0"/>
          <w:noProof/>
          <w:sz w:val="22"/>
          <w:szCs w:val="22"/>
          <w:lang w:val="en-AU" w:eastAsia="en-AU"/>
        </w:rPr>
      </w:pPr>
      <w:hyperlink w:anchor="_Toc483818260" w:history="1">
        <w:r w:rsidRPr="00CF1FB2">
          <w:rPr>
            <w:rStyle w:val="Hyperlink"/>
            <w:rFonts w:ascii="Gill Sans MT" w:hAnsi="Gill Sans MT"/>
            <w:noProof/>
          </w:rPr>
          <w:t>4.</w:t>
        </w:r>
        <w:r w:rsidRPr="00546131">
          <w:rPr>
            <w:rFonts w:ascii="Calibri" w:hAnsi="Calibri"/>
            <w:b w:val="0"/>
            <w:bCs w:val="0"/>
            <w:caps w:val="0"/>
            <w:noProof/>
            <w:sz w:val="22"/>
            <w:szCs w:val="22"/>
            <w:lang w:val="en-AU" w:eastAsia="en-AU"/>
          </w:rPr>
          <w:tab/>
        </w:r>
        <w:r w:rsidRPr="00CF1FB2">
          <w:rPr>
            <w:rStyle w:val="Hyperlink"/>
            <w:rFonts w:ascii="Gill Sans MT" w:hAnsi="Gill Sans MT"/>
            <w:noProof/>
          </w:rPr>
          <w:t>Diversion List Referral Processes</w:t>
        </w:r>
        <w:r>
          <w:rPr>
            <w:noProof/>
            <w:webHidden/>
          </w:rPr>
          <w:tab/>
        </w:r>
        <w:r>
          <w:rPr>
            <w:noProof/>
            <w:webHidden/>
          </w:rPr>
          <w:fldChar w:fldCharType="begin"/>
        </w:r>
        <w:r>
          <w:rPr>
            <w:noProof/>
            <w:webHidden/>
          </w:rPr>
          <w:instrText xml:space="preserve"> PAGEREF _Toc483818260 \h </w:instrText>
        </w:r>
        <w:r>
          <w:rPr>
            <w:noProof/>
            <w:webHidden/>
          </w:rPr>
        </w:r>
        <w:r>
          <w:rPr>
            <w:noProof/>
            <w:webHidden/>
          </w:rPr>
          <w:fldChar w:fldCharType="separate"/>
        </w:r>
        <w:r>
          <w:rPr>
            <w:noProof/>
            <w:webHidden/>
          </w:rPr>
          <w:t>7</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61" w:history="1">
        <w:r w:rsidRPr="00CF1FB2">
          <w:rPr>
            <w:rStyle w:val="Hyperlink"/>
            <w:rFonts w:ascii="Gill Sans MT" w:hAnsi="Gill Sans MT"/>
            <w:noProof/>
          </w:rPr>
          <w:t>4.1</w:t>
        </w:r>
        <w:r w:rsidRPr="00546131">
          <w:rPr>
            <w:rFonts w:ascii="Calibri" w:hAnsi="Calibri"/>
            <w:smallCaps w:val="0"/>
            <w:noProof/>
            <w:sz w:val="22"/>
            <w:szCs w:val="22"/>
            <w:lang w:val="en-AU" w:eastAsia="en-AU"/>
          </w:rPr>
          <w:tab/>
        </w:r>
        <w:r w:rsidRPr="00CF1FB2">
          <w:rPr>
            <w:rStyle w:val="Hyperlink"/>
            <w:rFonts w:ascii="Gill Sans MT" w:hAnsi="Gill Sans MT"/>
            <w:noProof/>
          </w:rPr>
          <w:t>Referrals from the General List</w:t>
        </w:r>
        <w:r>
          <w:rPr>
            <w:noProof/>
            <w:webHidden/>
          </w:rPr>
          <w:tab/>
        </w:r>
        <w:r>
          <w:rPr>
            <w:noProof/>
            <w:webHidden/>
          </w:rPr>
          <w:fldChar w:fldCharType="begin"/>
        </w:r>
        <w:r>
          <w:rPr>
            <w:noProof/>
            <w:webHidden/>
          </w:rPr>
          <w:instrText xml:space="preserve"> PAGEREF _Toc483818261 \h </w:instrText>
        </w:r>
        <w:r>
          <w:rPr>
            <w:noProof/>
            <w:webHidden/>
          </w:rPr>
        </w:r>
        <w:r>
          <w:rPr>
            <w:noProof/>
            <w:webHidden/>
          </w:rPr>
          <w:fldChar w:fldCharType="separate"/>
        </w:r>
        <w:r>
          <w:rPr>
            <w:noProof/>
            <w:webHidden/>
          </w:rPr>
          <w:t>7</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62" w:history="1">
        <w:r w:rsidRPr="00CF1FB2">
          <w:rPr>
            <w:rStyle w:val="Hyperlink"/>
            <w:rFonts w:ascii="Gill Sans MT" w:hAnsi="Gill Sans MT"/>
            <w:noProof/>
          </w:rPr>
          <w:t>4.1.1</w:t>
        </w:r>
        <w:r w:rsidRPr="00546131">
          <w:rPr>
            <w:rFonts w:ascii="Calibri" w:hAnsi="Calibri"/>
            <w:i w:val="0"/>
            <w:iCs w:val="0"/>
            <w:noProof/>
            <w:sz w:val="22"/>
            <w:szCs w:val="22"/>
            <w:lang w:val="en-AU" w:eastAsia="en-AU"/>
          </w:rPr>
          <w:tab/>
        </w:r>
        <w:r w:rsidRPr="00CF1FB2">
          <w:rPr>
            <w:rStyle w:val="Hyperlink"/>
            <w:rFonts w:ascii="Gill Sans MT" w:hAnsi="Gill Sans MT"/>
            <w:noProof/>
          </w:rPr>
          <w:t>Applications for referral</w:t>
        </w:r>
        <w:r>
          <w:rPr>
            <w:noProof/>
            <w:webHidden/>
          </w:rPr>
          <w:tab/>
        </w:r>
        <w:r>
          <w:rPr>
            <w:noProof/>
            <w:webHidden/>
          </w:rPr>
          <w:fldChar w:fldCharType="begin"/>
        </w:r>
        <w:r>
          <w:rPr>
            <w:noProof/>
            <w:webHidden/>
          </w:rPr>
          <w:instrText xml:space="preserve"> PAGEREF _Toc483818262 \h </w:instrText>
        </w:r>
        <w:r>
          <w:rPr>
            <w:noProof/>
            <w:webHidden/>
          </w:rPr>
        </w:r>
        <w:r>
          <w:rPr>
            <w:noProof/>
            <w:webHidden/>
          </w:rPr>
          <w:fldChar w:fldCharType="separate"/>
        </w:r>
        <w:r>
          <w:rPr>
            <w:noProof/>
            <w:webHidden/>
          </w:rPr>
          <w:t>7</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63" w:history="1">
        <w:r w:rsidRPr="00CF1FB2">
          <w:rPr>
            <w:rStyle w:val="Hyperlink"/>
            <w:rFonts w:ascii="Gill Sans MT" w:hAnsi="Gill Sans MT"/>
            <w:noProof/>
          </w:rPr>
          <w:t>4.1.2</w:t>
        </w:r>
        <w:r w:rsidRPr="00546131">
          <w:rPr>
            <w:rFonts w:ascii="Calibri" w:hAnsi="Calibri"/>
            <w:i w:val="0"/>
            <w:iCs w:val="0"/>
            <w:noProof/>
            <w:sz w:val="22"/>
            <w:szCs w:val="22"/>
            <w:lang w:val="en-AU" w:eastAsia="en-AU"/>
          </w:rPr>
          <w:tab/>
        </w:r>
        <w:r w:rsidRPr="00CF1FB2">
          <w:rPr>
            <w:rStyle w:val="Hyperlink"/>
            <w:rFonts w:ascii="Gill Sans MT" w:hAnsi="Gill Sans MT"/>
            <w:noProof/>
          </w:rPr>
          <w:t>Matters considered in referral</w:t>
        </w:r>
        <w:r>
          <w:rPr>
            <w:noProof/>
            <w:webHidden/>
          </w:rPr>
          <w:tab/>
        </w:r>
        <w:r>
          <w:rPr>
            <w:noProof/>
            <w:webHidden/>
          </w:rPr>
          <w:fldChar w:fldCharType="begin"/>
        </w:r>
        <w:r>
          <w:rPr>
            <w:noProof/>
            <w:webHidden/>
          </w:rPr>
          <w:instrText xml:space="preserve"> PAGEREF _Toc483818263 \h </w:instrText>
        </w:r>
        <w:r>
          <w:rPr>
            <w:noProof/>
            <w:webHidden/>
          </w:rPr>
        </w:r>
        <w:r>
          <w:rPr>
            <w:noProof/>
            <w:webHidden/>
          </w:rPr>
          <w:fldChar w:fldCharType="separate"/>
        </w:r>
        <w:r>
          <w:rPr>
            <w:noProof/>
            <w:webHidden/>
          </w:rPr>
          <w:t>7</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64" w:history="1">
        <w:r w:rsidRPr="00CF1FB2">
          <w:rPr>
            <w:rStyle w:val="Hyperlink"/>
            <w:rFonts w:ascii="Gill Sans MT" w:hAnsi="Gill Sans MT"/>
            <w:noProof/>
          </w:rPr>
          <w:t>4.1.3</w:t>
        </w:r>
        <w:r w:rsidRPr="00546131">
          <w:rPr>
            <w:rFonts w:ascii="Calibri" w:hAnsi="Calibri"/>
            <w:i w:val="0"/>
            <w:iCs w:val="0"/>
            <w:noProof/>
            <w:sz w:val="22"/>
            <w:szCs w:val="22"/>
            <w:lang w:val="en-AU" w:eastAsia="en-AU"/>
          </w:rPr>
          <w:tab/>
        </w:r>
        <w:r w:rsidRPr="00CF1FB2">
          <w:rPr>
            <w:rStyle w:val="Hyperlink"/>
            <w:rFonts w:ascii="Gill Sans MT" w:hAnsi="Gill Sans MT"/>
            <w:noProof/>
          </w:rPr>
          <w:t>Explanation of process to defendant</w:t>
        </w:r>
        <w:r>
          <w:rPr>
            <w:noProof/>
            <w:webHidden/>
          </w:rPr>
          <w:tab/>
        </w:r>
        <w:r>
          <w:rPr>
            <w:noProof/>
            <w:webHidden/>
          </w:rPr>
          <w:fldChar w:fldCharType="begin"/>
        </w:r>
        <w:r>
          <w:rPr>
            <w:noProof/>
            <w:webHidden/>
          </w:rPr>
          <w:instrText xml:space="preserve"> PAGEREF _Toc483818264 \h </w:instrText>
        </w:r>
        <w:r>
          <w:rPr>
            <w:noProof/>
            <w:webHidden/>
          </w:rPr>
        </w:r>
        <w:r>
          <w:rPr>
            <w:noProof/>
            <w:webHidden/>
          </w:rPr>
          <w:fldChar w:fldCharType="separate"/>
        </w:r>
        <w:r>
          <w:rPr>
            <w:noProof/>
            <w:webHidden/>
          </w:rPr>
          <w:t>8</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65" w:history="1">
        <w:r w:rsidRPr="00CF1FB2">
          <w:rPr>
            <w:rStyle w:val="Hyperlink"/>
            <w:rFonts w:ascii="Gill Sans MT" w:hAnsi="Gill Sans MT"/>
            <w:noProof/>
            <w:lang w:val="en-AU"/>
          </w:rPr>
          <w:t>4.1.4</w:t>
        </w:r>
        <w:r w:rsidRPr="00546131">
          <w:rPr>
            <w:rFonts w:ascii="Calibri" w:hAnsi="Calibri"/>
            <w:i w:val="0"/>
            <w:iCs w:val="0"/>
            <w:noProof/>
            <w:sz w:val="22"/>
            <w:szCs w:val="22"/>
            <w:lang w:val="en-AU" w:eastAsia="en-AU"/>
          </w:rPr>
          <w:tab/>
        </w:r>
        <w:r w:rsidRPr="00CF1FB2">
          <w:rPr>
            <w:rStyle w:val="Hyperlink"/>
            <w:rFonts w:ascii="Gill Sans MT" w:hAnsi="Gill Sans MT"/>
            <w:noProof/>
            <w:lang w:val="en-AU"/>
          </w:rPr>
          <w:t>Consent</w:t>
        </w:r>
        <w:r>
          <w:rPr>
            <w:noProof/>
            <w:webHidden/>
          </w:rPr>
          <w:tab/>
        </w:r>
        <w:r>
          <w:rPr>
            <w:noProof/>
            <w:webHidden/>
          </w:rPr>
          <w:fldChar w:fldCharType="begin"/>
        </w:r>
        <w:r>
          <w:rPr>
            <w:noProof/>
            <w:webHidden/>
          </w:rPr>
          <w:instrText xml:space="preserve"> PAGEREF _Toc483818265 \h </w:instrText>
        </w:r>
        <w:r>
          <w:rPr>
            <w:noProof/>
            <w:webHidden/>
          </w:rPr>
        </w:r>
        <w:r>
          <w:rPr>
            <w:noProof/>
            <w:webHidden/>
          </w:rPr>
          <w:fldChar w:fldCharType="separate"/>
        </w:r>
        <w:r>
          <w:rPr>
            <w:noProof/>
            <w:webHidden/>
          </w:rPr>
          <w:t>8</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66" w:history="1">
        <w:r w:rsidRPr="00CF1FB2">
          <w:rPr>
            <w:rStyle w:val="Hyperlink"/>
            <w:rFonts w:ascii="Gill Sans MT" w:hAnsi="Gill Sans MT"/>
            <w:noProof/>
          </w:rPr>
          <w:t>4.1.5</w:t>
        </w:r>
        <w:r w:rsidRPr="00546131">
          <w:rPr>
            <w:rFonts w:ascii="Calibri" w:hAnsi="Calibri"/>
            <w:i w:val="0"/>
            <w:iCs w:val="0"/>
            <w:noProof/>
            <w:sz w:val="22"/>
            <w:szCs w:val="22"/>
            <w:lang w:val="en-AU" w:eastAsia="en-AU"/>
          </w:rPr>
          <w:tab/>
        </w:r>
        <w:r w:rsidRPr="00CF1FB2">
          <w:rPr>
            <w:rStyle w:val="Hyperlink"/>
            <w:rFonts w:ascii="Gill Sans MT" w:hAnsi="Gill Sans MT"/>
            <w:noProof/>
          </w:rPr>
          <w:t>Referral to the Diversion List</w:t>
        </w:r>
        <w:r>
          <w:rPr>
            <w:noProof/>
            <w:webHidden/>
          </w:rPr>
          <w:tab/>
        </w:r>
        <w:r>
          <w:rPr>
            <w:noProof/>
            <w:webHidden/>
          </w:rPr>
          <w:fldChar w:fldCharType="begin"/>
        </w:r>
        <w:r>
          <w:rPr>
            <w:noProof/>
            <w:webHidden/>
          </w:rPr>
          <w:instrText xml:space="preserve"> PAGEREF _Toc483818266 \h </w:instrText>
        </w:r>
        <w:r>
          <w:rPr>
            <w:noProof/>
            <w:webHidden/>
          </w:rPr>
        </w:r>
        <w:r>
          <w:rPr>
            <w:noProof/>
            <w:webHidden/>
          </w:rPr>
          <w:fldChar w:fldCharType="separate"/>
        </w:r>
        <w:r>
          <w:rPr>
            <w:noProof/>
            <w:webHidden/>
          </w:rPr>
          <w:t>8</w:t>
        </w:r>
        <w:r>
          <w:rPr>
            <w:noProof/>
            <w:webHidden/>
          </w:rPr>
          <w:fldChar w:fldCharType="end"/>
        </w:r>
      </w:hyperlink>
    </w:p>
    <w:p w:rsidR="008F5519" w:rsidRPr="00546131" w:rsidRDefault="008F5519">
      <w:pPr>
        <w:pStyle w:val="TOC1"/>
        <w:tabs>
          <w:tab w:val="left" w:pos="400"/>
          <w:tab w:val="right" w:leader="dot" w:pos="9350"/>
        </w:tabs>
        <w:rPr>
          <w:rFonts w:ascii="Calibri" w:hAnsi="Calibri"/>
          <w:b w:val="0"/>
          <w:bCs w:val="0"/>
          <w:caps w:val="0"/>
          <w:noProof/>
          <w:sz w:val="22"/>
          <w:szCs w:val="22"/>
          <w:lang w:val="en-AU" w:eastAsia="en-AU"/>
        </w:rPr>
      </w:pPr>
      <w:hyperlink w:anchor="_Toc483818267" w:history="1">
        <w:r w:rsidRPr="00CF1FB2">
          <w:rPr>
            <w:rStyle w:val="Hyperlink"/>
            <w:noProof/>
          </w:rPr>
          <w:t>5.</w:t>
        </w:r>
        <w:r w:rsidRPr="00546131">
          <w:rPr>
            <w:rFonts w:ascii="Calibri" w:hAnsi="Calibri"/>
            <w:b w:val="0"/>
            <w:bCs w:val="0"/>
            <w:caps w:val="0"/>
            <w:noProof/>
            <w:sz w:val="22"/>
            <w:szCs w:val="22"/>
            <w:lang w:val="en-AU" w:eastAsia="en-AU"/>
          </w:rPr>
          <w:tab/>
        </w:r>
        <w:r w:rsidRPr="00CF1FB2">
          <w:rPr>
            <w:rStyle w:val="Hyperlink"/>
            <w:rFonts w:ascii="Gill Sans MT" w:hAnsi="Gill Sans MT"/>
            <w:noProof/>
          </w:rPr>
          <w:t>The Diversion List</w:t>
        </w:r>
        <w:r>
          <w:rPr>
            <w:noProof/>
            <w:webHidden/>
          </w:rPr>
          <w:tab/>
        </w:r>
        <w:r>
          <w:rPr>
            <w:noProof/>
            <w:webHidden/>
          </w:rPr>
          <w:fldChar w:fldCharType="begin"/>
        </w:r>
        <w:r>
          <w:rPr>
            <w:noProof/>
            <w:webHidden/>
          </w:rPr>
          <w:instrText xml:space="preserve"> PAGEREF _Toc483818267 \h </w:instrText>
        </w:r>
        <w:r>
          <w:rPr>
            <w:noProof/>
            <w:webHidden/>
          </w:rPr>
        </w:r>
        <w:r>
          <w:rPr>
            <w:noProof/>
            <w:webHidden/>
          </w:rPr>
          <w:fldChar w:fldCharType="separate"/>
        </w:r>
        <w:r>
          <w:rPr>
            <w:noProof/>
            <w:webHidden/>
          </w:rPr>
          <w:t>9</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68" w:history="1">
        <w:r w:rsidRPr="00CF1FB2">
          <w:rPr>
            <w:rStyle w:val="Hyperlink"/>
            <w:rFonts w:ascii="Gill Sans MT" w:hAnsi="Gill Sans MT"/>
            <w:noProof/>
            <w:lang w:val="en-AU"/>
          </w:rPr>
          <w:t>5.1</w:t>
        </w:r>
        <w:r w:rsidRPr="00546131">
          <w:rPr>
            <w:rFonts w:ascii="Calibri" w:hAnsi="Calibri"/>
            <w:smallCaps w:val="0"/>
            <w:noProof/>
            <w:sz w:val="22"/>
            <w:szCs w:val="22"/>
            <w:lang w:val="en-AU" w:eastAsia="en-AU"/>
          </w:rPr>
          <w:tab/>
        </w:r>
        <w:r w:rsidRPr="00CF1FB2">
          <w:rPr>
            <w:rStyle w:val="Hyperlink"/>
            <w:rFonts w:ascii="Gill Sans MT" w:hAnsi="Gill Sans MT"/>
            <w:noProof/>
            <w:lang w:val="en-AU"/>
          </w:rPr>
          <w:t>Preliminary Assessment</w:t>
        </w:r>
        <w:r>
          <w:rPr>
            <w:noProof/>
            <w:webHidden/>
          </w:rPr>
          <w:tab/>
        </w:r>
        <w:r>
          <w:rPr>
            <w:noProof/>
            <w:webHidden/>
          </w:rPr>
          <w:fldChar w:fldCharType="begin"/>
        </w:r>
        <w:r>
          <w:rPr>
            <w:noProof/>
            <w:webHidden/>
          </w:rPr>
          <w:instrText xml:space="preserve"> PAGEREF _Toc483818268 \h </w:instrText>
        </w:r>
        <w:r>
          <w:rPr>
            <w:noProof/>
            <w:webHidden/>
          </w:rPr>
        </w:r>
        <w:r>
          <w:rPr>
            <w:noProof/>
            <w:webHidden/>
          </w:rPr>
          <w:fldChar w:fldCharType="separate"/>
        </w:r>
        <w:r>
          <w:rPr>
            <w:noProof/>
            <w:webHidden/>
          </w:rPr>
          <w:t>9</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69" w:history="1">
        <w:r w:rsidRPr="00CF1FB2">
          <w:rPr>
            <w:rStyle w:val="Hyperlink"/>
            <w:rFonts w:ascii="Gill Sans MT" w:hAnsi="Gill Sans MT"/>
            <w:noProof/>
          </w:rPr>
          <w:t>5.1.1</w:t>
        </w:r>
        <w:r w:rsidRPr="00546131">
          <w:rPr>
            <w:rFonts w:ascii="Calibri" w:hAnsi="Calibri"/>
            <w:i w:val="0"/>
            <w:iCs w:val="0"/>
            <w:noProof/>
            <w:sz w:val="22"/>
            <w:szCs w:val="22"/>
            <w:lang w:val="en-AU" w:eastAsia="en-AU"/>
          </w:rPr>
          <w:tab/>
        </w:r>
        <w:r w:rsidRPr="00CF1FB2">
          <w:rPr>
            <w:rStyle w:val="Hyperlink"/>
            <w:rFonts w:ascii="Gill Sans MT" w:hAnsi="Gill Sans MT"/>
            <w:noProof/>
          </w:rPr>
          <w:t>Options following preliminary assessment</w:t>
        </w:r>
        <w:r>
          <w:rPr>
            <w:noProof/>
            <w:webHidden/>
          </w:rPr>
          <w:tab/>
        </w:r>
        <w:r>
          <w:rPr>
            <w:noProof/>
            <w:webHidden/>
          </w:rPr>
          <w:fldChar w:fldCharType="begin"/>
        </w:r>
        <w:r>
          <w:rPr>
            <w:noProof/>
            <w:webHidden/>
          </w:rPr>
          <w:instrText xml:space="preserve"> PAGEREF _Toc483818269 \h </w:instrText>
        </w:r>
        <w:r>
          <w:rPr>
            <w:noProof/>
            <w:webHidden/>
          </w:rPr>
        </w:r>
        <w:r>
          <w:rPr>
            <w:noProof/>
            <w:webHidden/>
          </w:rPr>
          <w:fldChar w:fldCharType="separate"/>
        </w:r>
        <w:r>
          <w:rPr>
            <w:noProof/>
            <w:webHidden/>
          </w:rPr>
          <w:t>9</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70" w:history="1">
        <w:r w:rsidRPr="00CF1FB2">
          <w:rPr>
            <w:rStyle w:val="Hyperlink"/>
            <w:rFonts w:ascii="Gill Sans MT" w:hAnsi="Gill Sans MT"/>
            <w:noProof/>
          </w:rPr>
          <w:t>5.2</w:t>
        </w:r>
        <w:r w:rsidRPr="00546131">
          <w:rPr>
            <w:rFonts w:ascii="Calibri" w:hAnsi="Calibri"/>
            <w:smallCaps w:val="0"/>
            <w:noProof/>
            <w:sz w:val="22"/>
            <w:szCs w:val="22"/>
            <w:lang w:val="en-AU" w:eastAsia="en-AU"/>
          </w:rPr>
          <w:tab/>
        </w:r>
        <w:r w:rsidRPr="00CF1FB2">
          <w:rPr>
            <w:rStyle w:val="Hyperlink"/>
            <w:rFonts w:ascii="Gill Sans MT" w:hAnsi="Gill Sans MT"/>
            <w:noProof/>
          </w:rPr>
          <w:t>Full Assessment</w:t>
        </w:r>
        <w:r>
          <w:rPr>
            <w:noProof/>
            <w:webHidden/>
          </w:rPr>
          <w:tab/>
        </w:r>
        <w:r>
          <w:rPr>
            <w:noProof/>
            <w:webHidden/>
          </w:rPr>
          <w:fldChar w:fldCharType="begin"/>
        </w:r>
        <w:r>
          <w:rPr>
            <w:noProof/>
            <w:webHidden/>
          </w:rPr>
          <w:instrText xml:space="preserve"> PAGEREF _Toc483818270 \h </w:instrText>
        </w:r>
        <w:r>
          <w:rPr>
            <w:noProof/>
            <w:webHidden/>
          </w:rPr>
        </w:r>
        <w:r>
          <w:rPr>
            <w:noProof/>
            <w:webHidden/>
          </w:rPr>
          <w:fldChar w:fldCharType="separate"/>
        </w:r>
        <w:r>
          <w:rPr>
            <w:noProof/>
            <w:webHidden/>
          </w:rPr>
          <w:t>9</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71" w:history="1">
        <w:r w:rsidRPr="00CF1FB2">
          <w:rPr>
            <w:rStyle w:val="Hyperlink"/>
            <w:rFonts w:ascii="Gill Sans MT" w:hAnsi="Gill Sans MT"/>
            <w:noProof/>
          </w:rPr>
          <w:t>5.2.1</w:t>
        </w:r>
        <w:r w:rsidRPr="00546131">
          <w:rPr>
            <w:rFonts w:ascii="Calibri" w:hAnsi="Calibri"/>
            <w:i w:val="0"/>
            <w:iCs w:val="0"/>
            <w:noProof/>
            <w:sz w:val="22"/>
            <w:szCs w:val="22"/>
            <w:lang w:val="en-AU" w:eastAsia="en-AU"/>
          </w:rPr>
          <w:tab/>
        </w:r>
        <w:r w:rsidRPr="00CF1FB2">
          <w:rPr>
            <w:rStyle w:val="Hyperlink"/>
            <w:rFonts w:ascii="Gill Sans MT" w:hAnsi="Gill Sans MT"/>
            <w:noProof/>
          </w:rPr>
          <w:t>Options following full assessment</w:t>
        </w:r>
        <w:r>
          <w:rPr>
            <w:noProof/>
            <w:webHidden/>
          </w:rPr>
          <w:tab/>
        </w:r>
        <w:r>
          <w:rPr>
            <w:noProof/>
            <w:webHidden/>
          </w:rPr>
          <w:fldChar w:fldCharType="begin"/>
        </w:r>
        <w:r>
          <w:rPr>
            <w:noProof/>
            <w:webHidden/>
          </w:rPr>
          <w:instrText xml:space="preserve"> PAGEREF _Toc483818271 \h </w:instrText>
        </w:r>
        <w:r>
          <w:rPr>
            <w:noProof/>
            <w:webHidden/>
          </w:rPr>
        </w:r>
        <w:r>
          <w:rPr>
            <w:noProof/>
            <w:webHidden/>
          </w:rPr>
          <w:fldChar w:fldCharType="separate"/>
        </w:r>
        <w:r>
          <w:rPr>
            <w:noProof/>
            <w:webHidden/>
          </w:rPr>
          <w:t>10</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72" w:history="1">
        <w:r w:rsidRPr="00CF1FB2">
          <w:rPr>
            <w:rStyle w:val="Hyperlink"/>
            <w:rFonts w:ascii="Gill Sans MT" w:hAnsi="Gill Sans MT"/>
            <w:noProof/>
            <w:lang w:val="en-AU"/>
          </w:rPr>
          <w:t>5.3</w:t>
        </w:r>
        <w:r w:rsidRPr="00546131">
          <w:rPr>
            <w:rFonts w:ascii="Calibri" w:hAnsi="Calibri"/>
            <w:smallCaps w:val="0"/>
            <w:noProof/>
            <w:sz w:val="22"/>
            <w:szCs w:val="22"/>
            <w:lang w:val="en-AU" w:eastAsia="en-AU"/>
          </w:rPr>
          <w:tab/>
        </w:r>
        <w:r w:rsidRPr="00CF1FB2">
          <w:rPr>
            <w:rStyle w:val="Hyperlink"/>
            <w:rFonts w:ascii="Gill Sans MT" w:hAnsi="Gill Sans MT"/>
            <w:noProof/>
            <w:lang w:val="en-AU"/>
          </w:rPr>
          <w:t>Consent to participation</w:t>
        </w:r>
        <w:r>
          <w:rPr>
            <w:noProof/>
            <w:webHidden/>
          </w:rPr>
          <w:tab/>
        </w:r>
        <w:r>
          <w:rPr>
            <w:noProof/>
            <w:webHidden/>
          </w:rPr>
          <w:fldChar w:fldCharType="begin"/>
        </w:r>
        <w:r>
          <w:rPr>
            <w:noProof/>
            <w:webHidden/>
          </w:rPr>
          <w:instrText xml:space="preserve"> PAGEREF _Toc483818272 \h </w:instrText>
        </w:r>
        <w:r>
          <w:rPr>
            <w:noProof/>
            <w:webHidden/>
          </w:rPr>
        </w:r>
        <w:r>
          <w:rPr>
            <w:noProof/>
            <w:webHidden/>
          </w:rPr>
          <w:fldChar w:fldCharType="separate"/>
        </w:r>
        <w:r>
          <w:rPr>
            <w:noProof/>
            <w:webHidden/>
          </w:rPr>
          <w:t>10</w:t>
        </w:r>
        <w:r>
          <w:rPr>
            <w:noProof/>
            <w:webHidden/>
          </w:rPr>
          <w:fldChar w:fldCharType="end"/>
        </w:r>
      </w:hyperlink>
    </w:p>
    <w:p w:rsidR="008F5519" w:rsidRPr="00546131" w:rsidRDefault="008F5519">
      <w:pPr>
        <w:pStyle w:val="TOC1"/>
        <w:tabs>
          <w:tab w:val="left" w:pos="400"/>
          <w:tab w:val="right" w:leader="dot" w:pos="9350"/>
        </w:tabs>
        <w:rPr>
          <w:rFonts w:ascii="Calibri" w:hAnsi="Calibri"/>
          <w:b w:val="0"/>
          <w:bCs w:val="0"/>
          <w:caps w:val="0"/>
          <w:noProof/>
          <w:sz w:val="22"/>
          <w:szCs w:val="22"/>
          <w:lang w:val="en-AU" w:eastAsia="en-AU"/>
        </w:rPr>
      </w:pPr>
      <w:hyperlink w:anchor="_Toc483818273" w:history="1">
        <w:r w:rsidRPr="00CF1FB2">
          <w:rPr>
            <w:rStyle w:val="Hyperlink"/>
            <w:rFonts w:ascii="Gill Sans MT" w:hAnsi="Gill Sans MT"/>
            <w:noProof/>
            <w:lang w:val="en-AU"/>
          </w:rPr>
          <w:t>6.</w:t>
        </w:r>
        <w:r w:rsidRPr="00546131">
          <w:rPr>
            <w:rFonts w:ascii="Calibri" w:hAnsi="Calibri"/>
            <w:b w:val="0"/>
            <w:bCs w:val="0"/>
            <w:caps w:val="0"/>
            <w:noProof/>
            <w:sz w:val="22"/>
            <w:szCs w:val="22"/>
            <w:lang w:val="en-AU" w:eastAsia="en-AU"/>
          </w:rPr>
          <w:tab/>
        </w:r>
        <w:r w:rsidRPr="00CF1FB2">
          <w:rPr>
            <w:rStyle w:val="Hyperlink"/>
            <w:rFonts w:ascii="Gill Sans MT" w:hAnsi="Gill Sans MT"/>
            <w:noProof/>
            <w:lang w:val="en-AU"/>
          </w:rPr>
          <w:t>The Diversion Program</w:t>
        </w:r>
        <w:r>
          <w:rPr>
            <w:noProof/>
            <w:webHidden/>
          </w:rPr>
          <w:tab/>
        </w:r>
        <w:r>
          <w:rPr>
            <w:noProof/>
            <w:webHidden/>
          </w:rPr>
          <w:fldChar w:fldCharType="begin"/>
        </w:r>
        <w:r>
          <w:rPr>
            <w:noProof/>
            <w:webHidden/>
          </w:rPr>
          <w:instrText xml:space="preserve"> PAGEREF _Toc483818273 \h </w:instrText>
        </w:r>
        <w:r>
          <w:rPr>
            <w:noProof/>
            <w:webHidden/>
          </w:rPr>
        </w:r>
        <w:r>
          <w:rPr>
            <w:noProof/>
            <w:webHidden/>
          </w:rPr>
          <w:fldChar w:fldCharType="separate"/>
        </w:r>
        <w:r>
          <w:rPr>
            <w:noProof/>
            <w:webHidden/>
          </w:rPr>
          <w:t>11</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74" w:history="1">
        <w:r w:rsidRPr="00CF1FB2">
          <w:rPr>
            <w:rStyle w:val="Hyperlink"/>
            <w:rFonts w:ascii="Gill Sans MT" w:hAnsi="Gill Sans MT"/>
            <w:noProof/>
          </w:rPr>
          <w:t>6.1</w:t>
        </w:r>
        <w:r w:rsidRPr="00546131">
          <w:rPr>
            <w:rFonts w:ascii="Calibri" w:hAnsi="Calibri"/>
            <w:smallCaps w:val="0"/>
            <w:noProof/>
            <w:sz w:val="22"/>
            <w:szCs w:val="22"/>
            <w:lang w:val="en-AU" w:eastAsia="en-AU"/>
          </w:rPr>
          <w:tab/>
        </w:r>
        <w:r w:rsidRPr="00CF1FB2">
          <w:rPr>
            <w:rStyle w:val="Hyperlink"/>
            <w:rFonts w:ascii="Gill Sans MT" w:hAnsi="Gill Sans MT"/>
            <w:noProof/>
          </w:rPr>
          <w:t>The Treatment Plan</w:t>
        </w:r>
        <w:r>
          <w:rPr>
            <w:noProof/>
            <w:webHidden/>
          </w:rPr>
          <w:tab/>
        </w:r>
        <w:r>
          <w:rPr>
            <w:noProof/>
            <w:webHidden/>
          </w:rPr>
          <w:fldChar w:fldCharType="begin"/>
        </w:r>
        <w:r>
          <w:rPr>
            <w:noProof/>
            <w:webHidden/>
          </w:rPr>
          <w:instrText xml:space="preserve"> PAGEREF _Toc483818274 \h </w:instrText>
        </w:r>
        <w:r>
          <w:rPr>
            <w:noProof/>
            <w:webHidden/>
          </w:rPr>
        </w:r>
        <w:r>
          <w:rPr>
            <w:noProof/>
            <w:webHidden/>
          </w:rPr>
          <w:fldChar w:fldCharType="separate"/>
        </w:r>
        <w:r>
          <w:rPr>
            <w:noProof/>
            <w:webHidden/>
          </w:rPr>
          <w:t>11</w:t>
        </w:r>
        <w:r>
          <w:rPr>
            <w:noProof/>
            <w:webHidden/>
          </w:rPr>
          <w:fldChar w:fldCharType="end"/>
        </w:r>
      </w:hyperlink>
    </w:p>
    <w:p w:rsidR="008F5519" w:rsidRPr="00546131" w:rsidRDefault="008F5519">
      <w:pPr>
        <w:pStyle w:val="TOC2"/>
        <w:tabs>
          <w:tab w:val="left" w:pos="880"/>
          <w:tab w:val="right" w:leader="dot" w:pos="9350"/>
        </w:tabs>
        <w:rPr>
          <w:rFonts w:ascii="Calibri" w:hAnsi="Calibri"/>
          <w:smallCaps w:val="0"/>
          <w:noProof/>
          <w:sz w:val="22"/>
          <w:szCs w:val="22"/>
          <w:lang w:val="en-AU" w:eastAsia="en-AU"/>
        </w:rPr>
      </w:pPr>
      <w:hyperlink w:anchor="_Toc483818275" w:history="1">
        <w:r w:rsidRPr="00CF1FB2">
          <w:rPr>
            <w:rStyle w:val="Hyperlink"/>
            <w:rFonts w:ascii="Gill Sans MT" w:hAnsi="Gill Sans MT"/>
            <w:noProof/>
          </w:rPr>
          <w:t>6.2</w:t>
        </w:r>
        <w:r w:rsidRPr="00546131">
          <w:rPr>
            <w:rFonts w:ascii="Calibri" w:hAnsi="Calibri"/>
            <w:smallCaps w:val="0"/>
            <w:noProof/>
            <w:sz w:val="22"/>
            <w:szCs w:val="22"/>
            <w:lang w:val="en-AU" w:eastAsia="en-AU"/>
          </w:rPr>
          <w:tab/>
        </w:r>
        <w:r w:rsidRPr="00CF1FB2">
          <w:rPr>
            <w:rStyle w:val="Hyperlink"/>
            <w:rFonts w:ascii="Gill Sans MT" w:hAnsi="Gill Sans MT"/>
            <w:noProof/>
          </w:rPr>
          <w:t>Court Review</w:t>
        </w:r>
        <w:r>
          <w:rPr>
            <w:noProof/>
            <w:webHidden/>
          </w:rPr>
          <w:tab/>
        </w:r>
        <w:r>
          <w:rPr>
            <w:noProof/>
            <w:webHidden/>
          </w:rPr>
          <w:fldChar w:fldCharType="begin"/>
        </w:r>
        <w:r>
          <w:rPr>
            <w:noProof/>
            <w:webHidden/>
          </w:rPr>
          <w:instrText xml:space="preserve"> PAGEREF _Toc483818275 \h </w:instrText>
        </w:r>
        <w:r>
          <w:rPr>
            <w:noProof/>
            <w:webHidden/>
          </w:rPr>
        </w:r>
        <w:r>
          <w:rPr>
            <w:noProof/>
            <w:webHidden/>
          </w:rPr>
          <w:fldChar w:fldCharType="separate"/>
        </w:r>
        <w:r>
          <w:rPr>
            <w:noProof/>
            <w:webHidden/>
          </w:rPr>
          <w:t>11</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76" w:history="1">
        <w:r w:rsidRPr="00CF1FB2">
          <w:rPr>
            <w:rStyle w:val="Hyperlink"/>
            <w:rFonts w:ascii="Gill Sans MT" w:hAnsi="Gill Sans MT"/>
            <w:noProof/>
          </w:rPr>
          <w:t>6.2.1</w:t>
        </w:r>
        <w:r w:rsidRPr="00546131">
          <w:rPr>
            <w:rFonts w:ascii="Calibri" w:hAnsi="Calibri"/>
            <w:i w:val="0"/>
            <w:iCs w:val="0"/>
            <w:noProof/>
            <w:sz w:val="22"/>
            <w:szCs w:val="22"/>
            <w:lang w:val="en-AU" w:eastAsia="en-AU"/>
          </w:rPr>
          <w:tab/>
        </w:r>
        <w:r w:rsidRPr="00CF1FB2">
          <w:rPr>
            <w:rStyle w:val="Hyperlink"/>
            <w:rFonts w:ascii="Gill Sans MT" w:hAnsi="Gill Sans MT"/>
            <w:noProof/>
          </w:rPr>
          <w:t>Participants</w:t>
        </w:r>
        <w:r>
          <w:rPr>
            <w:noProof/>
            <w:webHidden/>
          </w:rPr>
          <w:tab/>
        </w:r>
        <w:r>
          <w:rPr>
            <w:noProof/>
            <w:webHidden/>
          </w:rPr>
          <w:fldChar w:fldCharType="begin"/>
        </w:r>
        <w:r>
          <w:rPr>
            <w:noProof/>
            <w:webHidden/>
          </w:rPr>
          <w:instrText xml:space="preserve"> PAGEREF _Toc483818276 \h </w:instrText>
        </w:r>
        <w:r>
          <w:rPr>
            <w:noProof/>
            <w:webHidden/>
          </w:rPr>
        </w:r>
        <w:r>
          <w:rPr>
            <w:noProof/>
            <w:webHidden/>
          </w:rPr>
          <w:fldChar w:fldCharType="separate"/>
        </w:r>
        <w:r>
          <w:rPr>
            <w:noProof/>
            <w:webHidden/>
          </w:rPr>
          <w:t>11</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77" w:history="1">
        <w:r w:rsidRPr="00CF1FB2">
          <w:rPr>
            <w:rStyle w:val="Hyperlink"/>
            <w:rFonts w:ascii="Gill Sans MT" w:hAnsi="Gill Sans MT"/>
            <w:noProof/>
          </w:rPr>
          <w:t>6.2.2</w:t>
        </w:r>
        <w:r w:rsidRPr="00546131">
          <w:rPr>
            <w:rFonts w:ascii="Calibri" w:hAnsi="Calibri"/>
            <w:i w:val="0"/>
            <w:iCs w:val="0"/>
            <w:noProof/>
            <w:sz w:val="22"/>
            <w:szCs w:val="22"/>
            <w:lang w:val="en-AU" w:eastAsia="en-AU"/>
          </w:rPr>
          <w:tab/>
        </w:r>
        <w:r w:rsidRPr="00CF1FB2">
          <w:rPr>
            <w:rStyle w:val="Hyperlink"/>
            <w:rFonts w:ascii="Gill Sans MT" w:hAnsi="Gill Sans MT"/>
            <w:noProof/>
          </w:rPr>
          <w:t>Participant Attendance</w:t>
        </w:r>
        <w:r>
          <w:rPr>
            <w:noProof/>
            <w:webHidden/>
          </w:rPr>
          <w:tab/>
        </w:r>
        <w:r>
          <w:rPr>
            <w:noProof/>
            <w:webHidden/>
          </w:rPr>
          <w:fldChar w:fldCharType="begin"/>
        </w:r>
        <w:r>
          <w:rPr>
            <w:noProof/>
            <w:webHidden/>
          </w:rPr>
          <w:instrText xml:space="preserve"> PAGEREF _Toc483818277 \h </w:instrText>
        </w:r>
        <w:r>
          <w:rPr>
            <w:noProof/>
            <w:webHidden/>
          </w:rPr>
        </w:r>
        <w:r>
          <w:rPr>
            <w:noProof/>
            <w:webHidden/>
          </w:rPr>
          <w:fldChar w:fldCharType="separate"/>
        </w:r>
        <w:r>
          <w:rPr>
            <w:noProof/>
            <w:webHidden/>
          </w:rPr>
          <w:t>12</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78" w:history="1">
        <w:r w:rsidRPr="00CF1FB2">
          <w:rPr>
            <w:rStyle w:val="Hyperlink"/>
            <w:rFonts w:ascii="Gill Sans MT" w:hAnsi="Gill Sans MT"/>
            <w:noProof/>
          </w:rPr>
          <w:t>6.2.3</w:t>
        </w:r>
        <w:r w:rsidRPr="00546131">
          <w:rPr>
            <w:rFonts w:ascii="Calibri" w:hAnsi="Calibri"/>
            <w:i w:val="0"/>
            <w:iCs w:val="0"/>
            <w:noProof/>
            <w:sz w:val="22"/>
            <w:szCs w:val="22"/>
            <w:lang w:val="en-AU" w:eastAsia="en-AU"/>
          </w:rPr>
          <w:tab/>
        </w:r>
        <w:r w:rsidRPr="00CF1FB2">
          <w:rPr>
            <w:rStyle w:val="Hyperlink"/>
            <w:rFonts w:ascii="Gill Sans MT" w:hAnsi="Gill Sans MT"/>
            <w:noProof/>
          </w:rPr>
          <w:t>Pre-Court Case Conferences</w:t>
        </w:r>
        <w:r>
          <w:rPr>
            <w:noProof/>
            <w:webHidden/>
          </w:rPr>
          <w:tab/>
        </w:r>
        <w:r>
          <w:rPr>
            <w:noProof/>
            <w:webHidden/>
          </w:rPr>
          <w:fldChar w:fldCharType="begin"/>
        </w:r>
        <w:r>
          <w:rPr>
            <w:noProof/>
            <w:webHidden/>
          </w:rPr>
          <w:instrText xml:space="preserve"> PAGEREF _Toc483818278 \h </w:instrText>
        </w:r>
        <w:r>
          <w:rPr>
            <w:noProof/>
            <w:webHidden/>
          </w:rPr>
        </w:r>
        <w:r>
          <w:rPr>
            <w:noProof/>
            <w:webHidden/>
          </w:rPr>
          <w:fldChar w:fldCharType="separate"/>
        </w:r>
        <w:r>
          <w:rPr>
            <w:noProof/>
            <w:webHidden/>
          </w:rPr>
          <w:t>12</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79" w:history="1">
        <w:r w:rsidRPr="00CF1FB2">
          <w:rPr>
            <w:rStyle w:val="Hyperlink"/>
            <w:noProof/>
          </w:rPr>
          <w:t>6.2.4</w:t>
        </w:r>
        <w:r w:rsidRPr="00546131">
          <w:rPr>
            <w:rFonts w:ascii="Calibri" w:hAnsi="Calibri"/>
            <w:i w:val="0"/>
            <w:iCs w:val="0"/>
            <w:noProof/>
            <w:sz w:val="22"/>
            <w:szCs w:val="22"/>
            <w:lang w:val="en-AU" w:eastAsia="en-AU"/>
          </w:rPr>
          <w:tab/>
        </w:r>
        <w:r w:rsidRPr="00CF1FB2">
          <w:rPr>
            <w:rStyle w:val="Hyperlink"/>
            <w:noProof/>
          </w:rPr>
          <w:t>Program Compliance</w:t>
        </w:r>
        <w:r>
          <w:rPr>
            <w:noProof/>
            <w:webHidden/>
          </w:rPr>
          <w:tab/>
        </w:r>
        <w:r>
          <w:rPr>
            <w:noProof/>
            <w:webHidden/>
          </w:rPr>
          <w:fldChar w:fldCharType="begin"/>
        </w:r>
        <w:r>
          <w:rPr>
            <w:noProof/>
            <w:webHidden/>
          </w:rPr>
          <w:instrText xml:space="preserve"> PAGEREF _Toc483818279 \h </w:instrText>
        </w:r>
        <w:r>
          <w:rPr>
            <w:noProof/>
            <w:webHidden/>
          </w:rPr>
        </w:r>
        <w:r>
          <w:rPr>
            <w:noProof/>
            <w:webHidden/>
          </w:rPr>
          <w:fldChar w:fldCharType="separate"/>
        </w:r>
        <w:r>
          <w:rPr>
            <w:noProof/>
            <w:webHidden/>
          </w:rPr>
          <w:t>12</w:t>
        </w:r>
        <w:r>
          <w:rPr>
            <w:noProof/>
            <w:webHidden/>
          </w:rPr>
          <w:fldChar w:fldCharType="end"/>
        </w:r>
      </w:hyperlink>
    </w:p>
    <w:p w:rsidR="008F5519" w:rsidRPr="00546131" w:rsidRDefault="008F5519">
      <w:pPr>
        <w:pStyle w:val="TOC3"/>
        <w:tabs>
          <w:tab w:val="left" w:pos="1100"/>
          <w:tab w:val="right" w:leader="dot" w:pos="9350"/>
        </w:tabs>
        <w:rPr>
          <w:rFonts w:ascii="Calibri" w:hAnsi="Calibri"/>
          <w:i w:val="0"/>
          <w:iCs w:val="0"/>
          <w:noProof/>
          <w:sz w:val="22"/>
          <w:szCs w:val="22"/>
          <w:lang w:val="en-AU" w:eastAsia="en-AU"/>
        </w:rPr>
      </w:pPr>
      <w:hyperlink w:anchor="_Toc483818280" w:history="1">
        <w:r w:rsidRPr="00CF1FB2">
          <w:rPr>
            <w:rStyle w:val="Hyperlink"/>
            <w:rFonts w:ascii="Gill Sans MT" w:hAnsi="Gill Sans MT"/>
            <w:noProof/>
          </w:rPr>
          <w:t>6.2.5</w:t>
        </w:r>
        <w:r w:rsidRPr="00546131">
          <w:rPr>
            <w:rFonts w:ascii="Calibri" w:hAnsi="Calibri"/>
            <w:i w:val="0"/>
            <w:iCs w:val="0"/>
            <w:noProof/>
            <w:sz w:val="22"/>
            <w:szCs w:val="22"/>
            <w:lang w:val="en-AU" w:eastAsia="en-AU"/>
          </w:rPr>
          <w:tab/>
        </w:r>
        <w:r w:rsidRPr="00CF1FB2">
          <w:rPr>
            <w:rStyle w:val="Hyperlink"/>
            <w:rFonts w:ascii="Gill Sans MT" w:hAnsi="Gill Sans MT"/>
            <w:noProof/>
          </w:rPr>
          <w:t>Program Non-compliance</w:t>
        </w:r>
        <w:r>
          <w:rPr>
            <w:noProof/>
            <w:webHidden/>
          </w:rPr>
          <w:tab/>
        </w:r>
        <w:r>
          <w:rPr>
            <w:noProof/>
            <w:webHidden/>
          </w:rPr>
          <w:fldChar w:fldCharType="begin"/>
        </w:r>
        <w:r>
          <w:rPr>
            <w:noProof/>
            <w:webHidden/>
          </w:rPr>
          <w:instrText xml:space="preserve"> PAGEREF _Toc483818280 \h </w:instrText>
        </w:r>
        <w:r>
          <w:rPr>
            <w:noProof/>
            <w:webHidden/>
          </w:rPr>
        </w:r>
        <w:r>
          <w:rPr>
            <w:noProof/>
            <w:webHidden/>
          </w:rPr>
          <w:fldChar w:fldCharType="separate"/>
        </w:r>
        <w:r>
          <w:rPr>
            <w:noProof/>
            <w:webHidden/>
          </w:rPr>
          <w:t>13</w:t>
        </w:r>
        <w:r>
          <w:rPr>
            <w:noProof/>
            <w:webHidden/>
          </w:rPr>
          <w:fldChar w:fldCharType="end"/>
        </w:r>
      </w:hyperlink>
    </w:p>
    <w:p w:rsidR="008F5519" w:rsidRPr="00546131" w:rsidRDefault="008F5519">
      <w:pPr>
        <w:pStyle w:val="TOC1"/>
        <w:tabs>
          <w:tab w:val="right" w:leader="dot" w:pos="9350"/>
        </w:tabs>
        <w:rPr>
          <w:rFonts w:ascii="Calibri" w:hAnsi="Calibri"/>
          <w:b w:val="0"/>
          <w:bCs w:val="0"/>
          <w:caps w:val="0"/>
          <w:noProof/>
          <w:sz w:val="22"/>
          <w:szCs w:val="22"/>
          <w:lang w:val="en-AU" w:eastAsia="en-AU"/>
        </w:rPr>
      </w:pPr>
      <w:hyperlink w:anchor="_Toc483818281" w:history="1">
        <w:r w:rsidRPr="00CF1FB2">
          <w:rPr>
            <w:rStyle w:val="Hyperlink"/>
            <w:rFonts w:ascii="Gill Sans MT" w:hAnsi="Gill Sans MT"/>
            <w:noProof/>
          </w:rPr>
          <w:t>APPENDIX A – Diversion List Consent Form</w:t>
        </w:r>
        <w:r>
          <w:rPr>
            <w:noProof/>
            <w:webHidden/>
          </w:rPr>
          <w:tab/>
        </w:r>
        <w:r>
          <w:rPr>
            <w:noProof/>
            <w:webHidden/>
          </w:rPr>
          <w:fldChar w:fldCharType="begin"/>
        </w:r>
        <w:r>
          <w:rPr>
            <w:noProof/>
            <w:webHidden/>
          </w:rPr>
          <w:instrText xml:space="preserve"> PAGEREF _Toc483818281 \h </w:instrText>
        </w:r>
        <w:r>
          <w:rPr>
            <w:noProof/>
            <w:webHidden/>
          </w:rPr>
        </w:r>
        <w:r>
          <w:rPr>
            <w:noProof/>
            <w:webHidden/>
          </w:rPr>
          <w:fldChar w:fldCharType="separate"/>
        </w:r>
        <w:r>
          <w:rPr>
            <w:noProof/>
            <w:webHidden/>
          </w:rPr>
          <w:t>15</w:t>
        </w:r>
        <w:r>
          <w:rPr>
            <w:noProof/>
            <w:webHidden/>
          </w:rPr>
          <w:fldChar w:fldCharType="end"/>
        </w:r>
      </w:hyperlink>
    </w:p>
    <w:p w:rsidR="008F5519" w:rsidRPr="00546131" w:rsidRDefault="008F5519">
      <w:pPr>
        <w:pStyle w:val="TOC1"/>
        <w:tabs>
          <w:tab w:val="right" w:leader="dot" w:pos="9350"/>
        </w:tabs>
        <w:rPr>
          <w:rFonts w:ascii="Calibri" w:hAnsi="Calibri"/>
          <w:b w:val="0"/>
          <w:bCs w:val="0"/>
          <w:caps w:val="0"/>
          <w:noProof/>
          <w:sz w:val="22"/>
          <w:szCs w:val="22"/>
          <w:lang w:val="en-AU" w:eastAsia="en-AU"/>
        </w:rPr>
      </w:pPr>
      <w:hyperlink w:anchor="_Toc483818282" w:history="1">
        <w:r w:rsidRPr="00CF1FB2">
          <w:rPr>
            <w:rStyle w:val="Hyperlink"/>
            <w:rFonts w:ascii="Gill Sans MT" w:hAnsi="Gill Sans MT"/>
            <w:noProof/>
          </w:rPr>
          <w:t>APPENDIX B – Sample Bail Conditions</w:t>
        </w:r>
        <w:r>
          <w:rPr>
            <w:noProof/>
            <w:webHidden/>
          </w:rPr>
          <w:tab/>
        </w:r>
        <w:r>
          <w:rPr>
            <w:noProof/>
            <w:webHidden/>
          </w:rPr>
          <w:fldChar w:fldCharType="begin"/>
        </w:r>
        <w:r>
          <w:rPr>
            <w:noProof/>
            <w:webHidden/>
          </w:rPr>
          <w:instrText xml:space="preserve"> PAGEREF _Toc483818282 \h </w:instrText>
        </w:r>
        <w:r>
          <w:rPr>
            <w:noProof/>
            <w:webHidden/>
          </w:rPr>
        </w:r>
        <w:r>
          <w:rPr>
            <w:noProof/>
            <w:webHidden/>
          </w:rPr>
          <w:fldChar w:fldCharType="separate"/>
        </w:r>
        <w:r>
          <w:rPr>
            <w:noProof/>
            <w:webHidden/>
          </w:rPr>
          <w:t>17</w:t>
        </w:r>
        <w:r>
          <w:rPr>
            <w:noProof/>
            <w:webHidden/>
          </w:rPr>
          <w:fldChar w:fldCharType="end"/>
        </w:r>
      </w:hyperlink>
    </w:p>
    <w:p w:rsidR="00290ECD" w:rsidRDefault="00290ECD" w:rsidP="00290ECD">
      <w:pPr>
        <w:rPr>
          <w:rFonts w:ascii="Arial" w:hAnsi="Arial" w:cs="Arial"/>
        </w:rPr>
      </w:pPr>
      <w:r>
        <w:rPr>
          <w:rFonts w:ascii="Arial" w:hAnsi="Arial" w:cs="Arial"/>
        </w:rPr>
        <w:fldChar w:fldCharType="end"/>
      </w: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290ECD">
      <w:pPr>
        <w:pStyle w:val="Heading1"/>
        <w:rPr>
          <w:b w:val="0"/>
          <w:bCs w:val="0"/>
          <w:kern w:val="0"/>
          <w:sz w:val="20"/>
        </w:rPr>
      </w:pPr>
      <w:r>
        <w:br w:type="page"/>
      </w:r>
      <w:bookmarkStart w:id="0" w:name="_Toc483818253"/>
      <w:r>
        <w:lastRenderedPageBreak/>
        <w:t>1.</w:t>
      </w:r>
      <w:r>
        <w:tab/>
      </w:r>
      <w:r w:rsidRPr="00800600">
        <w:rPr>
          <w:rFonts w:ascii="Gill Sans MT" w:hAnsi="Gill Sans MT"/>
        </w:rPr>
        <w:t>Background</w:t>
      </w:r>
      <w:bookmarkEnd w:id="0"/>
    </w:p>
    <w:p w:rsidR="00290ECD" w:rsidRPr="00800600" w:rsidRDefault="00290ECD" w:rsidP="00726106">
      <w:pPr>
        <w:spacing w:line="360" w:lineRule="auto"/>
        <w:rPr>
          <w:rFonts w:ascii="Gill Sans MT" w:hAnsi="Gill Sans MT"/>
          <w:lang w:val="en-AU"/>
        </w:rPr>
      </w:pPr>
      <w:r w:rsidRPr="00800600">
        <w:rPr>
          <w:rFonts w:ascii="Gill Sans MT" w:hAnsi="Gill Sans MT"/>
          <w:lang w:val="en-AU"/>
        </w:rPr>
        <w:t xml:space="preserve">The Diversion List (DL or the ‘List’) commenced operation as a </w:t>
      </w:r>
      <w:r w:rsidR="00FF3902" w:rsidRPr="00800600">
        <w:rPr>
          <w:rFonts w:ascii="Gill Sans MT" w:hAnsi="Gill Sans MT"/>
          <w:lang w:val="en-AU"/>
        </w:rPr>
        <w:t xml:space="preserve">mental health </w:t>
      </w:r>
      <w:r w:rsidR="00695F1D" w:rsidRPr="00084E01">
        <w:rPr>
          <w:rFonts w:ascii="Gill Sans MT" w:hAnsi="Gill Sans MT"/>
          <w:lang w:val="en-AU"/>
        </w:rPr>
        <w:t xml:space="preserve">diversion </w:t>
      </w:r>
      <w:r w:rsidRPr="00800600">
        <w:rPr>
          <w:rFonts w:ascii="Gill Sans MT" w:hAnsi="Gill Sans MT"/>
          <w:lang w:val="en-AU"/>
        </w:rPr>
        <w:t xml:space="preserve">pilot program in the Hobart registry of the Magistrates Court of Tasmania in 2007. An independent evaluation and review of the </w:t>
      </w:r>
      <w:r w:rsidR="00BA424D" w:rsidRPr="00800600">
        <w:rPr>
          <w:rFonts w:ascii="Gill Sans MT" w:hAnsi="Gill Sans MT"/>
          <w:lang w:val="en-AU"/>
        </w:rPr>
        <w:t>List</w:t>
      </w:r>
      <w:r w:rsidRPr="00800600">
        <w:rPr>
          <w:rFonts w:ascii="Gill Sans MT" w:hAnsi="Gill Sans MT"/>
          <w:lang w:val="en-AU"/>
        </w:rPr>
        <w:t xml:space="preserve"> was conducted in 2009, which recommended, </w:t>
      </w:r>
      <w:r w:rsidRPr="00800600">
        <w:rPr>
          <w:rFonts w:ascii="Gill Sans MT" w:hAnsi="Gill Sans MT"/>
          <w:i/>
          <w:lang w:val="en-AU"/>
        </w:rPr>
        <w:t>inter alia</w:t>
      </w:r>
      <w:r w:rsidRPr="00800600">
        <w:rPr>
          <w:rFonts w:ascii="Gill Sans MT" w:hAnsi="Gill Sans MT"/>
          <w:lang w:val="en-AU"/>
        </w:rPr>
        <w:t xml:space="preserve">, that </w:t>
      </w:r>
      <w:r w:rsidR="00FF3902" w:rsidRPr="00800600">
        <w:rPr>
          <w:rFonts w:ascii="Gill Sans MT" w:hAnsi="Gill Sans MT"/>
          <w:lang w:val="en-AU"/>
        </w:rPr>
        <w:t xml:space="preserve">the List be extended to </w:t>
      </w:r>
      <w:r w:rsidR="00695F1D" w:rsidRPr="00695F1D">
        <w:rPr>
          <w:rFonts w:ascii="Gill Sans MT" w:hAnsi="Gill Sans MT"/>
          <w:lang w:val="en-AU"/>
        </w:rPr>
        <w:t xml:space="preserve">other </w:t>
      </w:r>
      <w:r w:rsidR="00695F1D">
        <w:rPr>
          <w:rFonts w:ascii="Gill Sans MT" w:hAnsi="Gill Sans MT"/>
          <w:lang w:val="en-AU"/>
        </w:rPr>
        <w:t>c</w:t>
      </w:r>
      <w:r w:rsidR="007F68D9">
        <w:rPr>
          <w:rFonts w:ascii="Gill Sans MT" w:hAnsi="Gill Sans MT"/>
          <w:lang w:val="en-AU"/>
        </w:rPr>
        <w:t>ourt registries in Tasmania</w:t>
      </w:r>
      <w:bookmarkStart w:id="1" w:name="_GoBack"/>
      <w:bookmarkEnd w:id="1"/>
      <w:r w:rsidR="00FF3902" w:rsidRPr="00800600">
        <w:rPr>
          <w:rFonts w:ascii="Gill Sans MT" w:hAnsi="Gill Sans MT"/>
          <w:lang w:val="en-AU"/>
        </w:rPr>
        <w:t xml:space="preserve"> and that </w:t>
      </w:r>
      <w:r w:rsidRPr="00800600">
        <w:rPr>
          <w:rFonts w:ascii="Gill Sans MT" w:hAnsi="Gill Sans MT"/>
          <w:lang w:val="en-AU"/>
        </w:rPr>
        <w:t xml:space="preserve">the Procedural Manual guiding the functions and operations of the List be updated to reflect changes in procedure. The </w:t>
      </w:r>
      <w:hyperlink r:id="rId8" w:history="1">
        <w:r w:rsidR="00695F1D" w:rsidRPr="00BF362A">
          <w:rPr>
            <w:rStyle w:val="Hyperlink"/>
            <w:rFonts w:ascii="Gill Sans MT" w:hAnsi="Gill Sans MT"/>
            <w:lang w:val="en-AU"/>
          </w:rPr>
          <w:t xml:space="preserve">Mental Health Diversion List </w:t>
        </w:r>
        <w:r w:rsidRPr="00BF362A">
          <w:rPr>
            <w:rStyle w:val="Hyperlink"/>
            <w:rFonts w:ascii="Gill Sans MT" w:hAnsi="Gill Sans MT"/>
            <w:lang w:val="en-AU"/>
          </w:rPr>
          <w:t xml:space="preserve">Evaluation Report </w:t>
        </w:r>
        <w:r w:rsidR="00BF362A" w:rsidRPr="00BF362A">
          <w:rPr>
            <w:rStyle w:val="Hyperlink"/>
            <w:rFonts w:ascii="Gill Sans MT" w:hAnsi="Gill Sans MT"/>
            <w:lang w:val="en-AU"/>
          </w:rPr>
          <w:t>(Word 1.5 MB)</w:t>
        </w:r>
      </w:hyperlink>
      <w:r w:rsidR="00BF362A">
        <w:rPr>
          <w:rFonts w:ascii="Gill Sans MT" w:hAnsi="Gill Sans MT"/>
          <w:lang w:val="en-AU"/>
        </w:rPr>
        <w:t xml:space="preserve"> </w:t>
      </w:r>
      <w:r w:rsidRPr="00800600">
        <w:rPr>
          <w:rFonts w:ascii="Gill Sans MT" w:hAnsi="Gill Sans MT"/>
          <w:lang w:val="en-AU"/>
        </w:rPr>
        <w:t xml:space="preserve">is accessible at </w:t>
      </w:r>
      <w:r w:rsidR="00BF362A">
        <w:rPr>
          <w:rFonts w:ascii="Gill Sans MT" w:hAnsi="Gill Sans MT"/>
          <w:lang w:val="en-AU"/>
        </w:rPr>
        <w:t>the Magistrates Court of Tasmania website.</w:t>
      </w:r>
    </w:p>
    <w:p w:rsidR="00FF3902" w:rsidRPr="00800600" w:rsidRDefault="00FF3902" w:rsidP="00800600">
      <w:pPr>
        <w:spacing w:line="360" w:lineRule="auto"/>
        <w:rPr>
          <w:rFonts w:ascii="Gill Sans MT" w:hAnsi="Gill Sans MT" w:cs="Arial"/>
          <w:lang w:val="en-AU"/>
        </w:rPr>
      </w:pPr>
      <w:r w:rsidRPr="00800600">
        <w:rPr>
          <w:rFonts w:ascii="Gill Sans MT" w:hAnsi="Gill Sans MT" w:cs="Arial"/>
          <w:lang w:val="en-AU"/>
        </w:rPr>
        <w:t xml:space="preserve">In 2013, the Magistrates Court extended the scope of the Diversion List to include persons with a cognitive disability or an Acquired Brain Injury. Consequently the </w:t>
      </w:r>
      <w:r w:rsidR="00695F1D">
        <w:rPr>
          <w:rFonts w:ascii="Gill Sans MT" w:hAnsi="Gill Sans MT" w:cs="Arial"/>
          <w:lang w:val="en-AU"/>
        </w:rPr>
        <w:t xml:space="preserve">state-wide </w:t>
      </w:r>
      <w:r w:rsidR="00695F1D" w:rsidRPr="00800600">
        <w:rPr>
          <w:rFonts w:ascii="Gill Sans MT" w:hAnsi="Gill Sans MT" w:cs="Arial"/>
          <w:lang w:val="en-AU"/>
        </w:rPr>
        <w:t xml:space="preserve">intervention program was </w:t>
      </w:r>
      <w:r w:rsidRPr="00800600">
        <w:rPr>
          <w:rFonts w:ascii="Gill Sans MT" w:hAnsi="Gill Sans MT" w:cs="Arial"/>
          <w:lang w:val="en-AU"/>
        </w:rPr>
        <w:t xml:space="preserve">re-named the “Diversion List”. </w:t>
      </w:r>
    </w:p>
    <w:p w:rsidR="00FF3902" w:rsidRPr="00800600" w:rsidRDefault="00FF3902" w:rsidP="00800600">
      <w:pPr>
        <w:spacing w:line="360" w:lineRule="auto"/>
        <w:rPr>
          <w:rFonts w:ascii="Gill Sans MT" w:hAnsi="Gill Sans MT" w:cs="Arial"/>
          <w:lang w:val="en-AU"/>
        </w:rPr>
      </w:pPr>
    </w:p>
    <w:p w:rsidR="00290ECD" w:rsidRPr="00800600" w:rsidRDefault="00EE67CD" w:rsidP="00800600">
      <w:pPr>
        <w:spacing w:line="360" w:lineRule="auto"/>
        <w:rPr>
          <w:rFonts w:ascii="Gill Sans MT" w:hAnsi="Gill Sans MT" w:cs="Arial"/>
          <w:iCs/>
          <w:lang w:val="en-AU"/>
        </w:rPr>
      </w:pPr>
      <w:r w:rsidRPr="00800600">
        <w:rPr>
          <w:rFonts w:ascii="Gill Sans MT" w:hAnsi="Gill Sans MT" w:cs="Arial"/>
          <w:lang w:val="en-AU"/>
        </w:rPr>
        <w:t>Unlike some other mental health c</w:t>
      </w:r>
      <w:r w:rsidR="00290ECD" w:rsidRPr="00800600">
        <w:rPr>
          <w:rFonts w:ascii="Gill Sans MT" w:hAnsi="Gill Sans MT" w:cs="Arial"/>
          <w:lang w:val="en-AU"/>
        </w:rPr>
        <w:t xml:space="preserve">ourts and court diversion programs, the DL is not a separate or distinct court and is not subject to any unique legislation. Instead, it operates as a specialist list and uses the provisions under the </w:t>
      </w:r>
      <w:r w:rsidR="00290ECD" w:rsidRPr="00800600">
        <w:rPr>
          <w:rFonts w:ascii="Gill Sans MT" w:hAnsi="Gill Sans MT" w:cs="Arial"/>
          <w:i/>
          <w:lang w:val="en-AU"/>
        </w:rPr>
        <w:t>Bail Act 1994</w:t>
      </w:r>
      <w:r w:rsidR="00290ECD" w:rsidRPr="00800600">
        <w:rPr>
          <w:rFonts w:ascii="Gill Sans MT" w:hAnsi="Gill Sans MT" w:cs="Arial"/>
          <w:lang w:val="en-AU"/>
        </w:rPr>
        <w:t xml:space="preserve"> (Tas) and the </w:t>
      </w:r>
      <w:r w:rsidR="00290ECD" w:rsidRPr="00800600">
        <w:rPr>
          <w:rFonts w:ascii="Gill Sans MT" w:hAnsi="Gill Sans MT" w:cs="Arial"/>
          <w:i/>
          <w:lang w:val="en-AU"/>
        </w:rPr>
        <w:t>Sentencing Act 1997</w:t>
      </w:r>
      <w:r w:rsidR="00290ECD" w:rsidRPr="00800600">
        <w:rPr>
          <w:rFonts w:ascii="Gill Sans MT" w:hAnsi="Gill Sans MT" w:cs="Arial"/>
          <w:lang w:val="en-AU"/>
        </w:rPr>
        <w:t xml:space="preserve"> (Tas) to divert eligible mentally ill defendants </w:t>
      </w:r>
      <w:r w:rsidR="00695F1D" w:rsidRPr="00800600">
        <w:rPr>
          <w:rFonts w:ascii="Gill Sans MT" w:hAnsi="Gill Sans MT" w:cs="Arial"/>
          <w:lang w:val="en-AU"/>
        </w:rPr>
        <w:t xml:space="preserve">and/or </w:t>
      </w:r>
      <w:r w:rsidR="00695F1D" w:rsidRPr="00695F1D">
        <w:rPr>
          <w:rFonts w:ascii="Gill Sans MT" w:hAnsi="Gill Sans MT" w:cs="Arial"/>
          <w:lang w:val="en-AU"/>
        </w:rPr>
        <w:t>defendants</w:t>
      </w:r>
      <w:r w:rsidR="00695F1D" w:rsidRPr="00800600">
        <w:rPr>
          <w:rFonts w:ascii="Gill Sans MT" w:hAnsi="Gill Sans MT" w:cs="Arial"/>
          <w:lang w:val="en-AU"/>
        </w:rPr>
        <w:t xml:space="preserve"> with impaired intellectual functioning </w:t>
      </w:r>
      <w:r w:rsidR="00290ECD" w:rsidRPr="00800600">
        <w:rPr>
          <w:rFonts w:ascii="Gill Sans MT" w:hAnsi="Gill Sans MT" w:cs="Arial"/>
          <w:lang w:val="en-AU"/>
        </w:rPr>
        <w:t xml:space="preserve">away from the regular criminal justice system and into appropriate treatment in order to </w:t>
      </w:r>
      <w:r w:rsidR="00290ECD" w:rsidRPr="00800600">
        <w:rPr>
          <w:rFonts w:ascii="Gill Sans MT" w:hAnsi="Gill Sans MT" w:cs="Arial"/>
          <w:iCs/>
          <w:lang w:val="en-AU"/>
        </w:rPr>
        <w:t>reduce their likelihood of reoffending</w:t>
      </w:r>
      <w:r w:rsidR="00290ECD" w:rsidRPr="00800600">
        <w:rPr>
          <w:rFonts w:ascii="Gill Sans MT" w:hAnsi="Gill Sans MT" w:cs="Arial"/>
          <w:lang w:val="en-AU"/>
        </w:rPr>
        <w:t xml:space="preserve">. </w:t>
      </w:r>
      <w:r w:rsidR="00290ECD" w:rsidRPr="00800600">
        <w:rPr>
          <w:rFonts w:ascii="Gill Sans MT" w:hAnsi="Gill Sans MT" w:cs="Arial"/>
          <w:iCs/>
          <w:lang w:val="en-AU"/>
        </w:rPr>
        <w:t xml:space="preserve">These defendants offend usually in a nuisance type way i.e. shoplifting, disorderly conduct and the like and they have traditionally been dealt with in the general lists where there is little time to consider the </w:t>
      </w:r>
      <w:r w:rsidR="00695F1D" w:rsidRPr="00800600">
        <w:rPr>
          <w:rFonts w:ascii="Gill Sans MT" w:hAnsi="Gill Sans MT" w:cs="Arial"/>
          <w:iCs/>
          <w:lang w:val="en-AU"/>
        </w:rPr>
        <w:t xml:space="preserve">underlying </w:t>
      </w:r>
      <w:r w:rsidR="00290ECD" w:rsidRPr="00800600">
        <w:rPr>
          <w:rFonts w:ascii="Gill Sans MT" w:hAnsi="Gill Sans MT" w:cs="Arial"/>
          <w:iCs/>
          <w:lang w:val="en-AU"/>
        </w:rPr>
        <w:t xml:space="preserve">reasons for their offending. They are usually repeat offenders. They present </w:t>
      </w:r>
      <w:r w:rsidR="00695F1D" w:rsidRPr="00800600">
        <w:rPr>
          <w:rFonts w:ascii="Gill Sans MT" w:hAnsi="Gill Sans MT" w:cs="Arial"/>
          <w:iCs/>
          <w:lang w:val="en-AU"/>
        </w:rPr>
        <w:t xml:space="preserve">complex </w:t>
      </w:r>
      <w:r w:rsidR="00290ECD" w:rsidRPr="00800600">
        <w:rPr>
          <w:rFonts w:ascii="Gill Sans MT" w:hAnsi="Gill Sans MT" w:cs="Arial"/>
          <w:iCs/>
          <w:lang w:val="en-AU"/>
        </w:rPr>
        <w:t>sentenci</w:t>
      </w:r>
      <w:r w:rsidRPr="00800600">
        <w:rPr>
          <w:rFonts w:ascii="Gill Sans MT" w:hAnsi="Gill Sans MT" w:cs="Arial"/>
          <w:iCs/>
          <w:lang w:val="en-AU"/>
        </w:rPr>
        <w:t>ng problems in the traditional c</w:t>
      </w:r>
      <w:r w:rsidR="00290ECD" w:rsidRPr="00800600">
        <w:rPr>
          <w:rFonts w:ascii="Gill Sans MT" w:hAnsi="Gill Sans MT" w:cs="Arial"/>
          <w:iCs/>
          <w:lang w:val="en-AU"/>
        </w:rPr>
        <w:t>ourt as they have no money and their offences are not serious enough for gaol or community service.</w:t>
      </w:r>
    </w:p>
    <w:p w:rsidR="00290ECD" w:rsidRDefault="00290ECD" w:rsidP="00290ECD">
      <w:pPr>
        <w:spacing w:line="360" w:lineRule="auto"/>
        <w:jc w:val="both"/>
        <w:rPr>
          <w:rFonts w:ascii="Arial" w:hAnsi="Arial"/>
          <w:iCs/>
          <w:lang w:val="en-AU"/>
        </w:rPr>
      </w:pPr>
    </w:p>
    <w:p w:rsidR="00290ECD" w:rsidRDefault="00290ECD" w:rsidP="00290ECD">
      <w:pPr>
        <w:rPr>
          <w:rFonts w:ascii="Arial" w:hAnsi="Arial"/>
        </w:rPr>
      </w:pPr>
    </w:p>
    <w:p w:rsidR="00290ECD" w:rsidRDefault="00290ECD" w:rsidP="00800600">
      <w:pPr>
        <w:pStyle w:val="Heading1"/>
      </w:pPr>
      <w:r>
        <w:br w:type="page"/>
      </w:r>
      <w:bookmarkStart w:id="2" w:name="_Toc483818254"/>
      <w:r>
        <w:lastRenderedPageBreak/>
        <w:t>2.</w:t>
      </w:r>
      <w:r>
        <w:tab/>
      </w:r>
      <w:r w:rsidR="00E62FF0">
        <w:rPr>
          <w:rFonts w:ascii="Gill Sans MT" w:hAnsi="Gill Sans MT"/>
        </w:rPr>
        <w:t>Purposes</w:t>
      </w:r>
      <w:bookmarkEnd w:id="2"/>
      <w:r w:rsidR="00E62FF0" w:rsidRPr="00800600">
        <w:rPr>
          <w:rFonts w:ascii="Gill Sans MT" w:hAnsi="Gill Sans MT"/>
        </w:rPr>
        <w:t xml:space="preserve"> </w:t>
      </w:r>
    </w:p>
    <w:p w:rsidR="00290ECD" w:rsidRPr="00800600" w:rsidRDefault="00290ECD" w:rsidP="00290ECD">
      <w:pPr>
        <w:pStyle w:val="Heading2"/>
        <w:rPr>
          <w:rFonts w:ascii="Gill Sans MT" w:hAnsi="Gill Sans MT"/>
          <w:b w:val="0"/>
          <w:bCs w:val="0"/>
          <w:i w:val="0"/>
          <w:iCs w:val="0"/>
          <w:sz w:val="20"/>
        </w:rPr>
      </w:pPr>
      <w:bookmarkStart w:id="3" w:name="_Toc483818255"/>
      <w:r w:rsidRPr="00800600">
        <w:rPr>
          <w:rFonts w:ascii="Gill Sans MT" w:hAnsi="Gill Sans MT"/>
          <w:i w:val="0"/>
        </w:rPr>
        <w:t>2.1</w:t>
      </w:r>
      <w:r w:rsidRPr="00800600">
        <w:rPr>
          <w:rFonts w:ascii="Gill Sans MT" w:hAnsi="Gill Sans MT"/>
          <w:i w:val="0"/>
        </w:rPr>
        <w:tab/>
        <w:t>Objectives</w:t>
      </w:r>
      <w:bookmarkEnd w:id="3"/>
    </w:p>
    <w:p w:rsidR="00290ECD" w:rsidRPr="00800600" w:rsidRDefault="00290ECD" w:rsidP="00290ECD">
      <w:pPr>
        <w:spacing w:line="360" w:lineRule="auto"/>
        <w:rPr>
          <w:rFonts w:ascii="Gill Sans MT" w:hAnsi="Gill Sans MT"/>
          <w:lang w:val="en-AU"/>
        </w:rPr>
      </w:pPr>
      <w:r w:rsidRPr="00800600">
        <w:rPr>
          <w:rFonts w:ascii="Gill Sans MT" w:hAnsi="Gill Sans MT"/>
          <w:lang w:val="en-AU"/>
        </w:rPr>
        <w:t>The main objectives of the MHDL are:</w:t>
      </w:r>
    </w:p>
    <w:p w:rsidR="00290ECD" w:rsidRPr="00800600" w:rsidRDefault="00290ECD" w:rsidP="00290ECD">
      <w:pPr>
        <w:numPr>
          <w:ilvl w:val="0"/>
          <w:numId w:val="18"/>
        </w:numPr>
        <w:spacing w:line="360" w:lineRule="auto"/>
        <w:rPr>
          <w:rFonts w:ascii="Gill Sans MT" w:hAnsi="Gill Sans MT" w:cs="Arial"/>
        </w:rPr>
      </w:pPr>
      <w:r w:rsidRPr="00800600">
        <w:rPr>
          <w:rFonts w:ascii="Gill Sans MT" w:hAnsi="Gill Sans MT"/>
          <w:lang w:val="en-AU"/>
        </w:rPr>
        <w:t>To provide an opportunity for eligible individuals to voluntarily address the mental health</w:t>
      </w:r>
      <w:r w:rsidR="00695F1D" w:rsidRPr="00800600">
        <w:rPr>
          <w:rFonts w:ascii="Gill Sans MT" w:hAnsi="Gill Sans MT"/>
          <w:lang w:val="en-AU"/>
        </w:rPr>
        <w:t xml:space="preserve"> and/or cognitive disability</w:t>
      </w:r>
      <w:r w:rsidRPr="00800600">
        <w:rPr>
          <w:rFonts w:ascii="Gill Sans MT" w:hAnsi="Gill Sans MT"/>
          <w:lang w:val="en-AU"/>
        </w:rPr>
        <w:t xml:space="preserve"> needs associated with their offending behaviour;</w:t>
      </w:r>
    </w:p>
    <w:p w:rsidR="00290ECD" w:rsidRPr="00800600" w:rsidRDefault="00290ECD" w:rsidP="00290ECD">
      <w:pPr>
        <w:numPr>
          <w:ilvl w:val="0"/>
          <w:numId w:val="18"/>
        </w:numPr>
        <w:spacing w:line="360" w:lineRule="auto"/>
        <w:rPr>
          <w:rFonts w:ascii="Gill Sans MT" w:hAnsi="Gill Sans MT" w:cs="Arial"/>
        </w:rPr>
      </w:pPr>
      <w:r w:rsidRPr="00800600">
        <w:rPr>
          <w:rFonts w:ascii="Gill Sans MT" w:hAnsi="Gill Sans MT"/>
          <w:lang w:val="en-AU"/>
        </w:rPr>
        <w:t xml:space="preserve">To improve community safety and reduce recidivism by diverting </w:t>
      </w:r>
      <w:r w:rsidR="00695F1D" w:rsidRPr="00800600">
        <w:rPr>
          <w:rFonts w:ascii="Gill Sans MT" w:hAnsi="Gill Sans MT"/>
          <w:lang w:val="en-AU"/>
        </w:rPr>
        <w:t xml:space="preserve">persons with a mental illness or cognitive disability </w:t>
      </w:r>
      <w:r w:rsidRPr="00800600">
        <w:rPr>
          <w:rFonts w:ascii="Gill Sans MT" w:hAnsi="Gill Sans MT"/>
          <w:lang w:val="en-AU"/>
        </w:rPr>
        <w:t>away from the criminal justice system and into appropriate treatment and support;</w:t>
      </w:r>
    </w:p>
    <w:p w:rsidR="00290ECD" w:rsidRPr="00800600" w:rsidRDefault="00290ECD" w:rsidP="00290ECD">
      <w:pPr>
        <w:numPr>
          <w:ilvl w:val="0"/>
          <w:numId w:val="18"/>
        </w:numPr>
        <w:spacing w:line="360" w:lineRule="auto"/>
        <w:rPr>
          <w:rFonts w:ascii="Gill Sans MT" w:hAnsi="Gill Sans MT" w:cs="Arial"/>
        </w:rPr>
      </w:pPr>
      <w:r w:rsidRPr="00800600">
        <w:rPr>
          <w:rFonts w:ascii="Gill Sans MT" w:hAnsi="Gill Sans MT"/>
          <w:lang w:val="en-AU"/>
        </w:rPr>
        <w:t xml:space="preserve">To improve the psychological </w:t>
      </w:r>
      <w:r w:rsidR="00695F1D" w:rsidRPr="00800600">
        <w:rPr>
          <w:rFonts w:ascii="Gill Sans MT" w:hAnsi="Gill Sans MT"/>
          <w:lang w:val="en-AU"/>
        </w:rPr>
        <w:t xml:space="preserve">and intellectual </w:t>
      </w:r>
      <w:r w:rsidRPr="00800600">
        <w:rPr>
          <w:rFonts w:ascii="Gill Sans MT" w:hAnsi="Gill Sans MT"/>
          <w:lang w:val="en-AU"/>
        </w:rPr>
        <w:t xml:space="preserve">(and general) </w:t>
      </w:r>
      <w:r w:rsidR="00695F1D" w:rsidRPr="00800600">
        <w:rPr>
          <w:rFonts w:ascii="Gill Sans MT" w:hAnsi="Gill Sans MT"/>
          <w:lang w:val="en-AU"/>
        </w:rPr>
        <w:t>well-being</w:t>
      </w:r>
      <w:r w:rsidRPr="00800600">
        <w:rPr>
          <w:rFonts w:ascii="Gill Sans MT" w:hAnsi="Gill Sans MT"/>
          <w:lang w:val="en-AU"/>
        </w:rPr>
        <w:t xml:space="preserve"> of participants on the List by supporting them with their mental health </w:t>
      </w:r>
      <w:r w:rsidR="00695F1D" w:rsidRPr="00800600">
        <w:rPr>
          <w:rFonts w:ascii="Gill Sans MT" w:hAnsi="Gill Sans MT"/>
          <w:lang w:val="en-AU"/>
        </w:rPr>
        <w:t xml:space="preserve">and cognitive disability </w:t>
      </w:r>
      <w:r w:rsidRPr="00800600">
        <w:rPr>
          <w:rFonts w:ascii="Gill Sans MT" w:hAnsi="Gill Sans MT"/>
          <w:lang w:val="en-AU"/>
        </w:rPr>
        <w:t>treatment;</w:t>
      </w:r>
    </w:p>
    <w:p w:rsidR="00290ECD" w:rsidRPr="00800600" w:rsidRDefault="00290ECD" w:rsidP="00290ECD">
      <w:pPr>
        <w:numPr>
          <w:ilvl w:val="0"/>
          <w:numId w:val="18"/>
        </w:numPr>
        <w:spacing w:line="360" w:lineRule="auto"/>
        <w:rPr>
          <w:rFonts w:ascii="Gill Sans MT" w:hAnsi="Gill Sans MT" w:cs="Arial"/>
        </w:rPr>
      </w:pPr>
      <w:r w:rsidRPr="00800600">
        <w:rPr>
          <w:rFonts w:ascii="Gill Sans MT" w:hAnsi="Gill Sans MT"/>
          <w:lang w:val="en-AU"/>
        </w:rPr>
        <w:t xml:space="preserve">To provide equitable and improved access to justice for </w:t>
      </w:r>
      <w:r w:rsidR="00583FF1" w:rsidRPr="00800600">
        <w:rPr>
          <w:rFonts w:ascii="Gill Sans MT" w:hAnsi="Gill Sans MT"/>
          <w:lang w:val="en-AU"/>
        </w:rPr>
        <w:t xml:space="preserve">persons with a mental illness or cognitive disability </w:t>
      </w:r>
      <w:r w:rsidRPr="00800600">
        <w:rPr>
          <w:rFonts w:ascii="Gill Sans MT" w:hAnsi="Gill Sans MT"/>
          <w:lang w:val="en-AU"/>
        </w:rPr>
        <w:t xml:space="preserve">state-wide, including people in rural and remote locations; </w:t>
      </w:r>
    </w:p>
    <w:p w:rsidR="00290ECD" w:rsidRPr="00800600" w:rsidRDefault="00290ECD" w:rsidP="00290ECD">
      <w:pPr>
        <w:numPr>
          <w:ilvl w:val="0"/>
          <w:numId w:val="18"/>
        </w:numPr>
        <w:spacing w:line="360" w:lineRule="auto"/>
        <w:rPr>
          <w:rFonts w:ascii="Gill Sans MT" w:hAnsi="Gill Sans MT" w:cs="Arial"/>
        </w:rPr>
      </w:pPr>
      <w:r w:rsidRPr="00800600">
        <w:rPr>
          <w:rFonts w:ascii="Gill Sans MT" w:hAnsi="Gill Sans MT"/>
          <w:lang w:val="en-AU"/>
        </w:rPr>
        <w:t>To reduce the use of criminal justice sanctions for health</w:t>
      </w:r>
      <w:r w:rsidR="00583FF1" w:rsidRPr="00800600">
        <w:rPr>
          <w:rFonts w:ascii="Gill Sans MT" w:hAnsi="Gill Sans MT"/>
          <w:lang w:val="en-AU"/>
        </w:rPr>
        <w:t>-</w:t>
      </w:r>
      <w:r w:rsidRPr="00800600">
        <w:rPr>
          <w:rFonts w:ascii="Gill Sans MT" w:hAnsi="Gill Sans MT"/>
          <w:lang w:val="en-AU"/>
        </w:rPr>
        <w:t>related behaviours;</w:t>
      </w:r>
    </w:p>
    <w:p w:rsidR="00290ECD" w:rsidRPr="00800600" w:rsidRDefault="00290ECD" w:rsidP="00290ECD">
      <w:pPr>
        <w:numPr>
          <w:ilvl w:val="0"/>
          <w:numId w:val="18"/>
        </w:numPr>
        <w:spacing w:line="360" w:lineRule="auto"/>
        <w:rPr>
          <w:rFonts w:ascii="Gill Sans MT" w:hAnsi="Gill Sans MT" w:cs="Arial"/>
        </w:rPr>
      </w:pPr>
      <w:r w:rsidRPr="00800600">
        <w:rPr>
          <w:rFonts w:ascii="Gill Sans MT" w:hAnsi="Gill Sans MT" w:cs="Arial"/>
        </w:rPr>
        <w:t xml:space="preserve">To </w:t>
      </w:r>
      <w:r w:rsidRPr="00800600">
        <w:rPr>
          <w:rFonts w:ascii="Gill Sans MT" w:hAnsi="Gill Sans MT" w:cs="Arial"/>
          <w:lang w:val="en-AU"/>
        </w:rPr>
        <w:t xml:space="preserve">develop a shared approach to and commitment to ‘joined up’ service delivery between the Court and </w:t>
      </w:r>
      <w:r w:rsidR="009447DE" w:rsidRPr="00800600">
        <w:rPr>
          <w:rFonts w:ascii="Gill Sans MT" w:hAnsi="Gill Sans MT" w:cs="Arial"/>
          <w:lang w:val="en-AU"/>
        </w:rPr>
        <w:t>Forensic Mental Health Services;</w:t>
      </w:r>
      <w:r w:rsidRPr="00800600">
        <w:rPr>
          <w:rFonts w:ascii="Gill Sans MT" w:hAnsi="Gill Sans MT"/>
          <w:lang w:val="en-AU"/>
        </w:rPr>
        <w:t xml:space="preserve"> and</w:t>
      </w:r>
    </w:p>
    <w:p w:rsidR="00290ECD" w:rsidRPr="00800600" w:rsidRDefault="00290ECD" w:rsidP="00290ECD">
      <w:pPr>
        <w:numPr>
          <w:ilvl w:val="0"/>
          <w:numId w:val="18"/>
        </w:numPr>
        <w:spacing w:line="360" w:lineRule="auto"/>
        <w:rPr>
          <w:rFonts w:ascii="Gill Sans MT" w:hAnsi="Gill Sans MT" w:cs="Arial"/>
          <w:lang w:val="en-AU"/>
        </w:rPr>
      </w:pPr>
      <w:r w:rsidRPr="00800600">
        <w:rPr>
          <w:rFonts w:ascii="Gill Sans MT" w:hAnsi="Gill Sans MT" w:cs="Arial"/>
        </w:rPr>
        <w:t xml:space="preserve">To reduce the total social cost of processing </w:t>
      </w:r>
      <w:r w:rsidR="00830822" w:rsidRPr="00800600">
        <w:rPr>
          <w:rFonts w:ascii="Gill Sans MT" w:hAnsi="Gill Sans MT" w:cs="Arial"/>
        </w:rPr>
        <w:t>defendant</w:t>
      </w:r>
      <w:r w:rsidRPr="00800600">
        <w:rPr>
          <w:rFonts w:ascii="Gill Sans MT" w:hAnsi="Gill Sans MT" w:cs="Arial"/>
        </w:rPr>
        <w:t>s in the criminal justice system whose repeat offending is attributable to mental illness and related problems.</w:t>
      </w:r>
      <w:r w:rsidRPr="00800600">
        <w:rPr>
          <w:rFonts w:ascii="Gill Sans MT" w:hAnsi="Gill Sans MT" w:cs="Arial"/>
          <w:lang w:val="en-AU"/>
        </w:rPr>
        <w:t xml:space="preserve">      </w:t>
      </w:r>
    </w:p>
    <w:p w:rsidR="00290ECD" w:rsidRPr="00800600" w:rsidRDefault="00290ECD" w:rsidP="00290ECD">
      <w:pPr>
        <w:rPr>
          <w:rFonts w:ascii="Gill Sans MT" w:hAnsi="Gill Sans MT" w:cs="Arial"/>
        </w:rPr>
      </w:pPr>
    </w:p>
    <w:p w:rsidR="00290ECD" w:rsidRPr="00800600" w:rsidRDefault="00290ECD" w:rsidP="00290ECD">
      <w:pPr>
        <w:pStyle w:val="Heading2"/>
        <w:rPr>
          <w:rFonts w:ascii="Gill Sans MT" w:hAnsi="Gill Sans MT"/>
          <w:i w:val="0"/>
        </w:rPr>
      </w:pPr>
      <w:bookmarkStart w:id="4" w:name="_Toc483818256"/>
      <w:r w:rsidRPr="00800600">
        <w:rPr>
          <w:rFonts w:ascii="Gill Sans MT" w:hAnsi="Gill Sans MT"/>
          <w:i w:val="0"/>
        </w:rPr>
        <w:t>2.2</w:t>
      </w:r>
      <w:r w:rsidRPr="00800600">
        <w:rPr>
          <w:rFonts w:ascii="Gill Sans MT" w:hAnsi="Gill Sans MT"/>
          <w:i w:val="0"/>
        </w:rPr>
        <w:tab/>
        <w:t>Outcomes</w:t>
      </w:r>
      <w:bookmarkEnd w:id="4"/>
    </w:p>
    <w:p w:rsidR="00290ECD" w:rsidRPr="00800600" w:rsidRDefault="00290ECD" w:rsidP="00726106">
      <w:pPr>
        <w:rPr>
          <w:rFonts w:ascii="Gill Sans MT" w:hAnsi="Gill Sans MT" w:cs="Arial"/>
        </w:rPr>
      </w:pPr>
      <w:r w:rsidRPr="00800600">
        <w:rPr>
          <w:rFonts w:ascii="Gill Sans MT" w:hAnsi="Gill Sans MT" w:cs="Arial"/>
        </w:rPr>
        <w:t>The MHDL aims to achieve the following outcomes and will be evaluated to this extent.</w:t>
      </w:r>
    </w:p>
    <w:p w:rsidR="00290ECD" w:rsidRPr="00800600" w:rsidRDefault="00290ECD" w:rsidP="00726106">
      <w:pPr>
        <w:rPr>
          <w:rFonts w:ascii="Gill Sans MT" w:hAnsi="Gill Sans MT" w:cs="Arial"/>
          <w:iCs/>
          <w:lang w:val="en-AU"/>
        </w:rPr>
      </w:pPr>
    </w:p>
    <w:p w:rsidR="00290ECD" w:rsidRPr="00800600" w:rsidRDefault="00EE67CD" w:rsidP="00726106">
      <w:pPr>
        <w:numPr>
          <w:ilvl w:val="0"/>
          <w:numId w:val="19"/>
        </w:numPr>
        <w:spacing w:line="360" w:lineRule="auto"/>
        <w:rPr>
          <w:rFonts w:ascii="Gill Sans MT" w:hAnsi="Gill Sans MT" w:cs="Arial"/>
          <w:b/>
          <w:iCs/>
          <w:lang w:val="en-AU"/>
        </w:rPr>
      </w:pPr>
      <w:r w:rsidRPr="00800600">
        <w:rPr>
          <w:rFonts w:ascii="Gill Sans MT" w:hAnsi="Gill Sans MT" w:cs="Arial"/>
          <w:b/>
          <w:iCs/>
          <w:lang w:val="en-AU"/>
        </w:rPr>
        <w:t>Modified and improved C</w:t>
      </w:r>
      <w:r w:rsidR="00290ECD" w:rsidRPr="00800600">
        <w:rPr>
          <w:rFonts w:ascii="Gill Sans MT" w:hAnsi="Gill Sans MT" w:cs="Arial"/>
          <w:b/>
          <w:iCs/>
          <w:lang w:val="en-AU"/>
        </w:rPr>
        <w:t xml:space="preserve">ourt processes to reflect Court’s aspiration to improve access to justice:  </w:t>
      </w:r>
    </w:p>
    <w:p w:rsidR="00290ECD" w:rsidRPr="00800600" w:rsidRDefault="00290ECD" w:rsidP="00800600">
      <w:pPr>
        <w:spacing w:line="360" w:lineRule="auto"/>
        <w:ind w:left="360"/>
        <w:rPr>
          <w:rFonts w:ascii="Gill Sans MT" w:hAnsi="Gill Sans MT" w:cs="Arial"/>
          <w:iCs/>
          <w:lang w:val="en-AU"/>
        </w:rPr>
      </w:pPr>
      <w:r w:rsidRPr="00800600">
        <w:rPr>
          <w:rFonts w:ascii="Gill Sans MT" w:hAnsi="Gill Sans MT" w:cs="Arial"/>
          <w:iCs/>
          <w:lang w:val="en-AU"/>
        </w:rPr>
        <w:t>The prevalence of mental illness</w:t>
      </w:r>
      <w:r w:rsidR="00726106" w:rsidRPr="00800600">
        <w:rPr>
          <w:rFonts w:ascii="Gill Sans MT" w:hAnsi="Gill Sans MT" w:cs="Arial"/>
          <w:iCs/>
          <w:lang w:val="en-AU"/>
        </w:rPr>
        <w:t xml:space="preserve"> and cognitive disability</w:t>
      </w:r>
      <w:r w:rsidRPr="00800600">
        <w:rPr>
          <w:rFonts w:ascii="Gill Sans MT" w:hAnsi="Gill Sans MT" w:cs="Arial"/>
          <w:iCs/>
          <w:lang w:val="en-AU"/>
        </w:rPr>
        <w:t xml:space="preserve"> in the criminal justice system is higher than that in the wider community. Defendants with mental health problems </w:t>
      </w:r>
      <w:r w:rsidR="00726106" w:rsidRPr="00800600">
        <w:rPr>
          <w:rFonts w:ascii="Gill Sans MT" w:hAnsi="Gill Sans MT" w:cs="Arial"/>
          <w:iCs/>
          <w:lang w:val="en-AU"/>
        </w:rPr>
        <w:t xml:space="preserve">or cognitive disabilities </w:t>
      </w:r>
      <w:r w:rsidRPr="00800600">
        <w:rPr>
          <w:rFonts w:ascii="Gill Sans MT" w:hAnsi="Gill Sans MT" w:cs="Arial"/>
          <w:iCs/>
          <w:lang w:val="en-AU"/>
        </w:rPr>
        <w:t xml:space="preserve">present special challenges to the court process due to their complex needs: they often present as unreliable and have difficulty </w:t>
      </w:r>
      <w:r w:rsidR="00726106" w:rsidRPr="00800600">
        <w:rPr>
          <w:rFonts w:ascii="Gill Sans MT" w:hAnsi="Gill Sans MT" w:cs="Arial"/>
          <w:iCs/>
          <w:lang w:val="en-AU"/>
        </w:rPr>
        <w:t xml:space="preserve">understanding court processes, they have difficulty </w:t>
      </w:r>
      <w:r w:rsidRPr="00800600">
        <w:rPr>
          <w:rFonts w:ascii="Gill Sans MT" w:hAnsi="Gill Sans MT" w:cs="Arial"/>
          <w:iCs/>
          <w:lang w:val="en-AU"/>
        </w:rPr>
        <w:t>attending and remembering appointments</w:t>
      </w:r>
      <w:r w:rsidR="00E62FF0" w:rsidRPr="00577A6D">
        <w:rPr>
          <w:rFonts w:ascii="Gill Sans MT" w:hAnsi="Gill Sans MT" w:cs="Arial"/>
          <w:iCs/>
          <w:lang w:val="en-AU"/>
        </w:rPr>
        <w:t>, and</w:t>
      </w:r>
      <w:r w:rsidR="00726106" w:rsidRPr="00800600">
        <w:rPr>
          <w:rFonts w:ascii="Gill Sans MT" w:hAnsi="Gill Sans MT" w:cs="Arial"/>
          <w:iCs/>
          <w:lang w:val="en-AU"/>
        </w:rPr>
        <w:t xml:space="preserve"> </w:t>
      </w:r>
      <w:r w:rsidR="00E62FF0" w:rsidRPr="00577A6D">
        <w:rPr>
          <w:rFonts w:ascii="Gill Sans MT" w:hAnsi="Gill Sans MT" w:cs="Arial"/>
          <w:iCs/>
          <w:lang w:val="en-AU"/>
        </w:rPr>
        <w:t>traditional</w:t>
      </w:r>
      <w:r w:rsidR="00726106" w:rsidRPr="00800600">
        <w:rPr>
          <w:rFonts w:ascii="Gill Sans MT" w:hAnsi="Gill Sans MT" w:cs="Arial"/>
          <w:iCs/>
          <w:lang w:val="en-AU"/>
        </w:rPr>
        <w:t xml:space="preserve"> sentences are unlikely to modify behaviour</w:t>
      </w:r>
      <w:r w:rsidRPr="00800600">
        <w:rPr>
          <w:rFonts w:ascii="Gill Sans MT" w:hAnsi="Gill Sans MT" w:cs="Arial"/>
          <w:iCs/>
          <w:lang w:val="en-AU"/>
        </w:rPr>
        <w:t>.</w:t>
      </w:r>
    </w:p>
    <w:p w:rsidR="00290ECD" w:rsidRPr="00800600" w:rsidRDefault="00290ECD" w:rsidP="00800600">
      <w:pPr>
        <w:spacing w:line="360" w:lineRule="auto"/>
        <w:ind w:left="360"/>
        <w:rPr>
          <w:rFonts w:ascii="Gill Sans MT" w:hAnsi="Gill Sans MT" w:cs="Arial"/>
          <w:iCs/>
          <w:lang w:val="en-AU"/>
        </w:rPr>
      </w:pPr>
    </w:p>
    <w:p w:rsidR="00290ECD" w:rsidRPr="00800600" w:rsidRDefault="00290ECD" w:rsidP="00800600">
      <w:pPr>
        <w:spacing w:line="360" w:lineRule="auto"/>
        <w:ind w:left="360"/>
        <w:rPr>
          <w:rFonts w:ascii="Gill Sans MT" w:hAnsi="Gill Sans MT" w:cs="Arial"/>
          <w:iCs/>
          <w:lang w:val="en-AU"/>
        </w:rPr>
      </w:pPr>
      <w:r w:rsidRPr="00800600">
        <w:rPr>
          <w:rFonts w:ascii="Gill Sans MT" w:hAnsi="Gill Sans MT" w:cs="Arial"/>
          <w:iCs/>
          <w:lang w:val="en-AU"/>
        </w:rPr>
        <w:t>Modifying their engagement with the criminal justice process by focussing on treatment and support and corralling them into separate lists with dedicated Magistrates reduces the uncertainty in this process for defendants and for the support staff that provide expert advice to the court. This, in turn, has the potential of reducing the number of listings that have to be rescheduled in general court lists, improving listing potential for all Magistrates.</w:t>
      </w:r>
    </w:p>
    <w:p w:rsidR="00E62FF0" w:rsidRDefault="00290ECD" w:rsidP="00800600">
      <w:pPr>
        <w:spacing w:line="360" w:lineRule="auto"/>
        <w:ind w:left="1440" w:hanging="1080"/>
        <w:rPr>
          <w:rFonts w:ascii="Gill Sans MT" w:hAnsi="Gill Sans MT" w:cs="Arial"/>
          <w:iCs/>
          <w:lang w:val="en-AU"/>
        </w:rPr>
      </w:pPr>
      <w:r w:rsidRPr="00800600">
        <w:rPr>
          <w:rFonts w:ascii="Gill Sans MT" w:hAnsi="Gill Sans MT" w:cs="Arial"/>
          <w:b/>
          <w:iCs/>
          <w:lang w:val="en-AU"/>
        </w:rPr>
        <w:t>Measures:</w:t>
      </w:r>
      <w:r w:rsidRPr="00800600">
        <w:rPr>
          <w:rFonts w:ascii="Gill Sans MT" w:hAnsi="Gill Sans MT" w:cs="Arial"/>
          <w:iCs/>
          <w:lang w:val="en-AU"/>
        </w:rPr>
        <w:tab/>
      </w:r>
    </w:p>
    <w:p w:rsidR="00E62FF0" w:rsidRPr="00800600" w:rsidRDefault="00290ECD" w:rsidP="00800600">
      <w:pPr>
        <w:numPr>
          <w:ilvl w:val="0"/>
          <w:numId w:val="30"/>
        </w:numPr>
        <w:spacing w:line="360" w:lineRule="auto"/>
        <w:rPr>
          <w:rFonts w:ascii="Gill Sans MT" w:hAnsi="Gill Sans MT" w:cs="Arial"/>
          <w:iCs/>
          <w:lang w:val="en-AU"/>
        </w:rPr>
      </w:pPr>
      <w:r w:rsidRPr="00800600">
        <w:rPr>
          <w:rFonts w:ascii="Gill Sans MT" w:hAnsi="Gill Sans MT" w:cs="Arial"/>
          <w:iCs/>
          <w:lang w:val="en-AU"/>
        </w:rPr>
        <w:t xml:space="preserve">Number of DL participants compared against </w:t>
      </w:r>
      <w:r w:rsidR="00830822" w:rsidRPr="00800600">
        <w:rPr>
          <w:rFonts w:ascii="Gill Sans MT" w:hAnsi="Gill Sans MT" w:cs="Arial"/>
          <w:iCs/>
          <w:lang w:val="en-AU"/>
        </w:rPr>
        <w:t>defendant</w:t>
      </w:r>
      <w:r w:rsidRPr="00800600">
        <w:rPr>
          <w:rFonts w:ascii="Gill Sans MT" w:hAnsi="Gill Sans MT" w:cs="Arial"/>
          <w:iCs/>
          <w:lang w:val="en-AU"/>
        </w:rPr>
        <w:t xml:space="preserve">s with mental health </w:t>
      </w:r>
      <w:r w:rsidR="00726106" w:rsidRPr="00800600">
        <w:rPr>
          <w:rFonts w:ascii="Gill Sans MT" w:hAnsi="Gill Sans MT" w:cs="Arial"/>
          <w:iCs/>
          <w:lang w:val="en-AU"/>
        </w:rPr>
        <w:t xml:space="preserve">or cognitive </w:t>
      </w:r>
      <w:r w:rsidR="00E62FF0" w:rsidRPr="00577A6D">
        <w:rPr>
          <w:rFonts w:ascii="Gill Sans MT" w:hAnsi="Gill Sans MT" w:cs="Arial"/>
          <w:iCs/>
          <w:lang w:val="en-AU"/>
        </w:rPr>
        <w:t>disability</w:t>
      </w:r>
      <w:r w:rsidR="00726106" w:rsidRPr="00800600">
        <w:rPr>
          <w:rFonts w:ascii="Gill Sans MT" w:hAnsi="Gill Sans MT" w:cs="Arial"/>
          <w:iCs/>
          <w:lang w:val="en-AU"/>
        </w:rPr>
        <w:t xml:space="preserve"> </w:t>
      </w:r>
      <w:r w:rsidRPr="00800600">
        <w:rPr>
          <w:rFonts w:ascii="Gill Sans MT" w:hAnsi="Gill Sans MT" w:cs="Arial"/>
          <w:iCs/>
          <w:lang w:val="en-AU"/>
        </w:rPr>
        <w:t>issues on the general lists.</w:t>
      </w:r>
    </w:p>
    <w:p w:rsidR="00290ECD" w:rsidRPr="00800600" w:rsidRDefault="00290ECD" w:rsidP="00800600">
      <w:pPr>
        <w:numPr>
          <w:ilvl w:val="0"/>
          <w:numId w:val="30"/>
        </w:numPr>
        <w:spacing w:line="360" w:lineRule="auto"/>
        <w:rPr>
          <w:rFonts w:ascii="Gill Sans MT" w:hAnsi="Gill Sans MT" w:cs="Arial"/>
          <w:iCs/>
          <w:lang w:val="en-AU"/>
        </w:rPr>
      </w:pPr>
      <w:r w:rsidRPr="00800600">
        <w:rPr>
          <w:rFonts w:ascii="Gill Sans MT" w:hAnsi="Gill Sans MT" w:cs="Arial"/>
          <w:iCs/>
          <w:lang w:val="en-AU"/>
        </w:rPr>
        <w:lastRenderedPageBreak/>
        <w:t>Modified procedures with savings in time and resources flowing to the Court</w:t>
      </w:r>
      <w:r w:rsidR="009447DE" w:rsidRPr="00800600">
        <w:rPr>
          <w:rFonts w:ascii="Gill Sans MT" w:hAnsi="Gill Sans MT" w:cs="Arial"/>
          <w:iCs/>
          <w:lang w:val="en-AU"/>
        </w:rPr>
        <w:t>.</w:t>
      </w:r>
    </w:p>
    <w:p w:rsidR="00290ECD" w:rsidRDefault="00290ECD" w:rsidP="00290ECD">
      <w:pPr>
        <w:spacing w:line="360" w:lineRule="auto"/>
        <w:jc w:val="both"/>
        <w:rPr>
          <w:rFonts w:ascii="Arial" w:hAnsi="Arial" w:cs="Arial"/>
          <w:iCs/>
          <w:lang w:val="en-AU"/>
        </w:rPr>
      </w:pPr>
    </w:p>
    <w:p w:rsidR="00290ECD" w:rsidRPr="00800600" w:rsidRDefault="00290ECD" w:rsidP="00800600">
      <w:pPr>
        <w:numPr>
          <w:ilvl w:val="0"/>
          <w:numId w:val="19"/>
        </w:numPr>
        <w:spacing w:line="360" w:lineRule="auto"/>
        <w:rPr>
          <w:rFonts w:ascii="Gill Sans MT" w:hAnsi="Gill Sans MT" w:cs="Arial"/>
          <w:iCs/>
          <w:lang w:val="en-AU"/>
        </w:rPr>
      </w:pPr>
      <w:r w:rsidRPr="00800600">
        <w:rPr>
          <w:rFonts w:ascii="Gill Sans MT" w:hAnsi="Gill Sans MT" w:cs="Arial"/>
          <w:b/>
          <w:iCs/>
          <w:lang w:val="en-AU"/>
        </w:rPr>
        <w:t xml:space="preserve">Achieve long-term savings for </w:t>
      </w:r>
      <w:r w:rsidR="00C722FE" w:rsidRPr="00800600">
        <w:rPr>
          <w:rFonts w:ascii="Gill Sans MT" w:hAnsi="Gill Sans MT" w:cs="Arial"/>
          <w:b/>
          <w:iCs/>
          <w:lang w:val="en-AU"/>
        </w:rPr>
        <w:t xml:space="preserve">the </w:t>
      </w:r>
      <w:r w:rsidRPr="00800600">
        <w:rPr>
          <w:rFonts w:ascii="Gill Sans MT" w:hAnsi="Gill Sans MT" w:cs="Arial"/>
          <w:b/>
          <w:iCs/>
          <w:lang w:val="en-AU"/>
        </w:rPr>
        <w:t>Court and community by reducing reoffending</w:t>
      </w:r>
      <w:r w:rsidRPr="00800600">
        <w:rPr>
          <w:rFonts w:ascii="Gill Sans MT" w:hAnsi="Gill Sans MT" w:cs="Arial"/>
          <w:iCs/>
          <w:lang w:val="en-AU"/>
        </w:rPr>
        <w:t xml:space="preserve">:  </w:t>
      </w:r>
    </w:p>
    <w:p w:rsidR="00290ECD" w:rsidRPr="00800600" w:rsidRDefault="00290ECD" w:rsidP="00800600">
      <w:pPr>
        <w:spacing w:line="360" w:lineRule="auto"/>
        <w:ind w:left="360"/>
        <w:rPr>
          <w:rFonts w:ascii="Gill Sans MT" w:hAnsi="Gill Sans MT" w:cs="Arial"/>
        </w:rPr>
      </w:pPr>
      <w:r w:rsidRPr="00800600">
        <w:rPr>
          <w:rFonts w:ascii="Gill Sans MT" w:hAnsi="Gill Sans MT" w:cs="Arial"/>
          <w:iCs/>
          <w:lang w:val="en-AU"/>
        </w:rPr>
        <w:t xml:space="preserve">By utilising therapeutic jurisprudence techniques the potential exists to address the </w:t>
      </w:r>
      <w:r w:rsidR="00830822" w:rsidRPr="00800600">
        <w:rPr>
          <w:rFonts w:ascii="Gill Sans MT" w:hAnsi="Gill Sans MT" w:cs="Arial"/>
          <w:iCs/>
          <w:lang w:val="en-AU"/>
        </w:rPr>
        <w:t>defendant</w:t>
      </w:r>
      <w:r w:rsidRPr="00800600">
        <w:rPr>
          <w:rFonts w:ascii="Gill Sans MT" w:hAnsi="Gill Sans MT" w:cs="Arial"/>
          <w:iCs/>
          <w:lang w:val="en-AU"/>
        </w:rPr>
        <w:t>’s mental illness</w:t>
      </w:r>
      <w:r w:rsidR="00726106" w:rsidRPr="00800600">
        <w:rPr>
          <w:rFonts w:ascii="Gill Sans MT" w:hAnsi="Gill Sans MT" w:cs="Arial"/>
          <w:iCs/>
          <w:lang w:val="en-AU"/>
        </w:rPr>
        <w:t xml:space="preserve"> or impaired intellectual functioning</w:t>
      </w:r>
      <w:r w:rsidRPr="00800600">
        <w:rPr>
          <w:rFonts w:ascii="Gill Sans MT" w:hAnsi="Gill Sans MT" w:cs="Arial"/>
          <w:iCs/>
          <w:lang w:val="en-AU"/>
        </w:rPr>
        <w:t xml:space="preserve">, improve the general health of defendants and improve the criminal justice response to </w:t>
      </w:r>
      <w:r w:rsidR="00726106" w:rsidRPr="00800600">
        <w:rPr>
          <w:rFonts w:ascii="Gill Sans MT" w:hAnsi="Gill Sans MT" w:cs="Arial"/>
          <w:iCs/>
          <w:lang w:val="en-AU"/>
        </w:rPr>
        <w:t>the impairment</w:t>
      </w:r>
      <w:r w:rsidRPr="00800600">
        <w:rPr>
          <w:rFonts w:ascii="Gill Sans MT" w:hAnsi="Gill Sans MT" w:cs="Arial"/>
          <w:iCs/>
          <w:lang w:val="en-AU"/>
        </w:rPr>
        <w:t xml:space="preserve">. </w:t>
      </w:r>
      <w:r w:rsidRPr="00800600">
        <w:rPr>
          <w:rFonts w:ascii="Gill Sans MT" w:hAnsi="Gill Sans MT" w:cs="Arial"/>
        </w:rPr>
        <w:t xml:space="preserve">Additionally if special hearings under s 15 of the </w:t>
      </w:r>
      <w:r w:rsidRPr="00800600">
        <w:rPr>
          <w:rFonts w:ascii="Gill Sans MT" w:hAnsi="Gill Sans MT" w:cs="Arial"/>
          <w:i/>
        </w:rPr>
        <w:t>Criminal Justice (Mental Impairment) Act 1999</w:t>
      </w:r>
      <w:r w:rsidRPr="00800600">
        <w:rPr>
          <w:rFonts w:ascii="Gill Sans MT" w:hAnsi="Gill Sans MT" w:cs="Arial"/>
        </w:rPr>
        <w:t xml:space="preserve"> are avoided by people voluntarily accepting engagement with the DL, defendants may get the support they need to address their criminogenic</w:t>
      </w:r>
      <w:r w:rsidRPr="00800600">
        <w:rPr>
          <w:rFonts w:ascii="Gill Sans MT" w:hAnsi="Gill Sans MT" w:cs="Arial"/>
          <w:lang w:val="en-AU"/>
        </w:rPr>
        <w:t xml:space="preserve"> behaviour</w:t>
      </w:r>
      <w:r w:rsidRPr="00800600">
        <w:rPr>
          <w:rFonts w:ascii="Gill Sans MT" w:hAnsi="Gill Sans MT" w:cs="Arial"/>
        </w:rPr>
        <w:t xml:space="preserve">. </w:t>
      </w:r>
      <w:r w:rsidRPr="00800600">
        <w:rPr>
          <w:rFonts w:ascii="Gill Sans MT" w:hAnsi="Gill Sans MT" w:cs="Arial"/>
          <w:iCs/>
          <w:lang w:val="en-AU"/>
        </w:rPr>
        <w:t>Repeat and protracted appearances in the court over the longer term are therefore reduced, in</w:t>
      </w:r>
      <w:r w:rsidR="00EE67CD" w:rsidRPr="00800600">
        <w:rPr>
          <w:rFonts w:ascii="Gill Sans MT" w:hAnsi="Gill Sans MT" w:cs="Arial"/>
          <w:iCs/>
          <w:lang w:val="en-AU"/>
        </w:rPr>
        <w:t xml:space="preserve"> turn providing savings to the C</w:t>
      </w:r>
      <w:r w:rsidRPr="00800600">
        <w:rPr>
          <w:rFonts w:ascii="Gill Sans MT" w:hAnsi="Gill Sans MT" w:cs="Arial"/>
          <w:iCs/>
          <w:lang w:val="en-AU"/>
        </w:rPr>
        <w:t>ourt and the community</w:t>
      </w:r>
      <w:r w:rsidRPr="00800600">
        <w:rPr>
          <w:rFonts w:ascii="Gill Sans MT" w:hAnsi="Gill Sans MT" w:cs="Arial"/>
        </w:rPr>
        <w:t>.</w:t>
      </w:r>
    </w:p>
    <w:p w:rsidR="00E62FF0" w:rsidRDefault="00290ECD" w:rsidP="00800600">
      <w:pPr>
        <w:spacing w:line="360" w:lineRule="auto"/>
        <w:ind w:left="1440" w:hanging="1080"/>
        <w:rPr>
          <w:rFonts w:ascii="Gill Sans MT" w:hAnsi="Gill Sans MT" w:cs="Arial"/>
        </w:rPr>
      </w:pPr>
      <w:r w:rsidRPr="00800600">
        <w:rPr>
          <w:rFonts w:ascii="Gill Sans MT" w:hAnsi="Gill Sans MT" w:cs="Arial"/>
          <w:b/>
        </w:rPr>
        <w:t>Measures:</w:t>
      </w:r>
      <w:r w:rsidRPr="00800600">
        <w:rPr>
          <w:rFonts w:ascii="Gill Sans MT" w:hAnsi="Gill Sans MT" w:cs="Arial"/>
        </w:rPr>
        <w:tab/>
      </w:r>
    </w:p>
    <w:p w:rsidR="00E62FF0" w:rsidRPr="00800600" w:rsidRDefault="00290ECD" w:rsidP="00800600">
      <w:pPr>
        <w:numPr>
          <w:ilvl w:val="0"/>
          <w:numId w:val="31"/>
        </w:numPr>
        <w:spacing w:line="360" w:lineRule="auto"/>
        <w:rPr>
          <w:rFonts w:ascii="Gill Sans MT" w:hAnsi="Gill Sans MT" w:cs="Arial"/>
        </w:rPr>
      </w:pPr>
      <w:r w:rsidRPr="00800600">
        <w:rPr>
          <w:rFonts w:ascii="Gill Sans MT" w:hAnsi="Gill Sans MT" w:cs="Arial"/>
        </w:rPr>
        <w:t>Reduced levels of recidivism for participants on the DL and post-participation.</w:t>
      </w:r>
    </w:p>
    <w:p w:rsidR="00290ECD" w:rsidRPr="00800600" w:rsidRDefault="00290ECD" w:rsidP="00800600">
      <w:pPr>
        <w:numPr>
          <w:ilvl w:val="0"/>
          <w:numId w:val="31"/>
        </w:numPr>
        <w:spacing w:line="360" w:lineRule="auto"/>
        <w:rPr>
          <w:rFonts w:ascii="Gill Sans MT" w:hAnsi="Gill Sans MT" w:cs="Arial"/>
          <w:iCs/>
          <w:lang w:val="en-AU"/>
        </w:rPr>
      </w:pPr>
      <w:r w:rsidRPr="00800600">
        <w:rPr>
          <w:rFonts w:ascii="Gill Sans MT" w:hAnsi="Gill Sans MT" w:cs="Arial"/>
        </w:rPr>
        <w:t xml:space="preserve">Reduced number of special hearings under s 15 of the </w:t>
      </w:r>
      <w:r w:rsidRPr="00800600">
        <w:rPr>
          <w:rFonts w:ascii="Gill Sans MT" w:hAnsi="Gill Sans MT" w:cs="Arial"/>
          <w:i/>
        </w:rPr>
        <w:t xml:space="preserve">Criminal Justice (Mental Impairment) Act 1999 </w:t>
      </w:r>
      <w:r w:rsidRPr="00800600">
        <w:rPr>
          <w:rFonts w:ascii="Gill Sans MT" w:hAnsi="Gill Sans MT" w:cs="Arial"/>
        </w:rPr>
        <w:t>presided over by the Court</w:t>
      </w:r>
      <w:r w:rsidR="009447DE" w:rsidRPr="00800600">
        <w:rPr>
          <w:rFonts w:ascii="Gill Sans MT" w:hAnsi="Gill Sans MT" w:cs="Arial"/>
        </w:rPr>
        <w:t>.</w:t>
      </w:r>
    </w:p>
    <w:p w:rsidR="00290ECD" w:rsidRDefault="00290ECD" w:rsidP="00290ECD">
      <w:pPr>
        <w:spacing w:line="360" w:lineRule="auto"/>
        <w:ind w:left="360"/>
        <w:jc w:val="both"/>
        <w:rPr>
          <w:rFonts w:ascii="Arial" w:hAnsi="Arial" w:cs="Arial"/>
          <w:iCs/>
          <w:lang w:val="en-AU"/>
        </w:rPr>
      </w:pPr>
    </w:p>
    <w:p w:rsidR="00290ECD" w:rsidRPr="00800600" w:rsidRDefault="00290ECD" w:rsidP="00800600">
      <w:pPr>
        <w:numPr>
          <w:ilvl w:val="0"/>
          <w:numId w:val="19"/>
        </w:numPr>
        <w:spacing w:line="360" w:lineRule="auto"/>
        <w:rPr>
          <w:rFonts w:ascii="Gill Sans MT" w:hAnsi="Gill Sans MT" w:cs="Arial"/>
          <w:b/>
          <w:iCs/>
          <w:lang w:val="en-AU"/>
        </w:rPr>
      </w:pPr>
      <w:r w:rsidRPr="00800600">
        <w:rPr>
          <w:rFonts w:ascii="Gill Sans MT" w:hAnsi="Gill Sans MT" w:cs="Arial"/>
          <w:b/>
          <w:iCs/>
          <w:lang w:val="en-AU"/>
        </w:rPr>
        <w:t xml:space="preserve">Improved </w:t>
      </w:r>
      <w:r w:rsidR="00C722FE" w:rsidRPr="00800600">
        <w:rPr>
          <w:rFonts w:ascii="Gill Sans MT" w:hAnsi="Gill Sans MT" w:cs="Arial"/>
          <w:b/>
        </w:rPr>
        <w:t>coordination between the C</w:t>
      </w:r>
      <w:r w:rsidRPr="00800600">
        <w:rPr>
          <w:rFonts w:ascii="Gill Sans MT" w:hAnsi="Gill Sans MT" w:cs="Arial"/>
          <w:b/>
        </w:rPr>
        <w:t>ourt, other criminal justice agencies and health service providers</w:t>
      </w:r>
      <w:r w:rsidR="009447DE" w:rsidRPr="00800600">
        <w:rPr>
          <w:rFonts w:ascii="Gill Sans MT" w:hAnsi="Gill Sans MT" w:cs="Arial"/>
          <w:b/>
        </w:rPr>
        <w:t>:</w:t>
      </w:r>
      <w:r w:rsidRPr="00800600">
        <w:rPr>
          <w:rFonts w:ascii="Gill Sans MT" w:hAnsi="Gill Sans MT" w:cs="Arial"/>
          <w:b/>
          <w:iCs/>
          <w:lang w:val="en-AU"/>
        </w:rPr>
        <w:t xml:space="preserve"> </w:t>
      </w:r>
    </w:p>
    <w:p w:rsidR="00290ECD" w:rsidRPr="00800600" w:rsidRDefault="00290ECD" w:rsidP="00800600">
      <w:pPr>
        <w:spacing w:line="360" w:lineRule="auto"/>
        <w:ind w:left="357"/>
        <w:rPr>
          <w:rFonts w:ascii="Gill Sans MT" w:hAnsi="Gill Sans MT" w:cs="Arial"/>
          <w:iCs/>
          <w:lang w:val="en-AU"/>
        </w:rPr>
      </w:pPr>
      <w:r w:rsidRPr="00800600">
        <w:rPr>
          <w:rFonts w:ascii="Gill Sans MT" w:hAnsi="Gill Sans MT" w:cs="Arial"/>
          <w:iCs/>
          <w:lang w:val="en-AU"/>
        </w:rPr>
        <w:t xml:space="preserve">The operation of the DL depends on supportive and effective relationships between judicial officers, Court registry staff, mental health </w:t>
      </w:r>
      <w:r w:rsidR="00726106" w:rsidRPr="00800600">
        <w:rPr>
          <w:rFonts w:ascii="Gill Sans MT" w:hAnsi="Gill Sans MT" w:cs="Arial"/>
          <w:iCs/>
          <w:lang w:val="en-AU"/>
        </w:rPr>
        <w:t xml:space="preserve">and disability </w:t>
      </w:r>
      <w:r w:rsidRPr="00800600">
        <w:rPr>
          <w:rFonts w:ascii="Gill Sans MT" w:hAnsi="Gill Sans MT" w:cs="Arial"/>
          <w:iCs/>
          <w:lang w:val="en-AU"/>
        </w:rPr>
        <w:t xml:space="preserve">officers, prosecutors, lawyers and assorted health and welfare professionals. A shared approach to addressing the needs of </w:t>
      </w:r>
      <w:r w:rsidR="00830822" w:rsidRPr="00800600">
        <w:rPr>
          <w:rFonts w:ascii="Gill Sans MT" w:hAnsi="Gill Sans MT" w:cs="Arial"/>
          <w:iCs/>
          <w:lang w:val="en-AU"/>
        </w:rPr>
        <w:t>defendant</w:t>
      </w:r>
      <w:r w:rsidRPr="00800600">
        <w:rPr>
          <w:rFonts w:ascii="Gill Sans MT" w:hAnsi="Gill Sans MT" w:cs="Arial"/>
          <w:iCs/>
          <w:lang w:val="en-AU"/>
        </w:rPr>
        <w:t xml:space="preserve">s will assist the program to become a valued feature of the criminal justice landscape. </w:t>
      </w:r>
    </w:p>
    <w:p w:rsidR="00E62FF0" w:rsidRDefault="00290ECD" w:rsidP="00800600">
      <w:pPr>
        <w:spacing w:line="360" w:lineRule="auto"/>
        <w:ind w:left="360"/>
        <w:rPr>
          <w:rFonts w:ascii="Gill Sans MT" w:hAnsi="Gill Sans MT" w:cs="Arial"/>
          <w:b/>
          <w:iCs/>
          <w:lang w:val="en-AU"/>
        </w:rPr>
      </w:pPr>
      <w:r w:rsidRPr="00800600">
        <w:rPr>
          <w:rFonts w:ascii="Gill Sans MT" w:hAnsi="Gill Sans MT" w:cs="Arial"/>
          <w:b/>
          <w:iCs/>
          <w:lang w:val="en-AU"/>
        </w:rPr>
        <w:t xml:space="preserve">Measures: </w:t>
      </w:r>
    </w:p>
    <w:p w:rsidR="00E62FF0" w:rsidRPr="00800600" w:rsidRDefault="00290ECD" w:rsidP="00800600">
      <w:pPr>
        <w:numPr>
          <w:ilvl w:val="0"/>
          <w:numId w:val="32"/>
        </w:numPr>
        <w:spacing w:line="360" w:lineRule="auto"/>
        <w:rPr>
          <w:rFonts w:ascii="Gill Sans MT" w:hAnsi="Gill Sans MT" w:cs="Arial"/>
          <w:iCs/>
          <w:lang w:val="en-AU"/>
        </w:rPr>
      </w:pPr>
      <w:r w:rsidRPr="00800600">
        <w:rPr>
          <w:rFonts w:ascii="Gill Sans MT" w:hAnsi="Gill Sans MT" w:cs="Arial"/>
          <w:iCs/>
          <w:lang w:val="en-AU"/>
        </w:rPr>
        <w:t>Level of satisfaction with DL received from consumers and key stakeholders.</w:t>
      </w:r>
    </w:p>
    <w:p w:rsidR="00290ECD" w:rsidRPr="00800600" w:rsidRDefault="00290ECD" w:rsidP="00800600">
      <w:pPr>
        <w:numPr>
          <w:ilvl w:val="0"/>
          <w:numId w:val="32"/>
        </w:numPr>
        <w:spacing w:line="360" w:lineRule="auto"/>
        <w:rPr>
          <w:rFonts w:ascii="Gill Sans MT" w:hAnsi="Gill Sans MT" w:cs="Arial"/>
          <w:iCs/>
          <w:lang w:val="en-AU"/>
        </w:rPr>
      </w:pPr>
      <w:r w:rsidRPr="00800600">
        <w:rPr>
          <w:rFonts w:ascii="Gill Sans MT" w:hAnsi="Gill Sans MT" w:cs="Arial"/>
          <w:iCs/>
          <w:lang w:val="en-AU"/>
        </w:rPr>
        <w:t>Level of commonality of purpose and procedure among the key stakeholders involved in delivery of the List</w:t>
      </w:r>
      <w:r w:rsidR="009447DE" w:rsidRPr="00800600">
        <w:rPr>
          <w:rFonts w:ascii="Gill Sans MT" w:hAnsi="Gill Sans MT" w:cs="Arial"/>
          <w:iCs/>
          <w:lang w:val="en-AU"/>
        </w:rPr>
        <w:t>.</w:t>
      </w:r>
    </w:p>
    <w:p w:rsidR="00290ECD" w:rsidRDefault="00290ECD" w:rsidP="00290ECD">
      <w:pPr>
        <w:rPr>
          <w:rFonts w:ascii="Arial" w:hAnsi="Arial" w:cs="Arial"/>
        </w:rPr>
      </w:pPr>
    </w:p>
    <w:p w:rsidR="00290ECD" w:rsidRDefault="00290ECD" w:rsidP="00290ECD">
      <w:pPr>
        <w:rPr>
          <w:rFonts w:ascii="Arial" w:hAnsi="Arial" w:cs="Arial"/>
        </w:rPr>
      </w:pPr>
    </w:p>
    <w:p w:rsidR="00290ECD" w:rsidRPr="00AE5751" w:rsidRDefault="00290ECD" w:rsidP="00800600">
      <w:pPr>
        <w:pStyle w:val="Heading1"/>
      </w:pPr>
      <w:r>
        <w:br w:type="page"/>
      </w:r>
      <w:bookmarkStart w:id="5" w:name="_Toc483818257"/>
      <w:r w:rsidRPr="00800600">
        <w:rPr>
          <w:rFonts w:ascii="Gill Sans MT" w:hAnsi="Gill Sans MT"/>
        </w:rPr>
        <w:lastRenderedPageBreak/>
        <w:t>3.</w:t>
      </w:r>
      <w:r w:rsidRPr="00800600">
        <w:rPr>
          <w:rFonts w:ascii="Gill Sans MT" w:hAnsi="Gill Sans MT"/>
        </w:rPr>
        <w:tab/>
        <w:t>Eligibility</w:t>
      </w:r>
      <w:bookmarkEnd w:id="5"/>
      <w:r w:rsidRPr="00800600">
        <w:rPr>
          <w:rFonts w:ascii="Gill Sans MT" w:hAnsi="Gill Sans MT"/>
        </w:rPr>
        <w:t xml:space="preserve"> </w:t>
      </w:r>
    </w:p>
    <w:p w:rsidR="00290ECD" w:rsidRPr="00800600" w:rsidRDefault="00290ECD" w:rsidP="00290ECD">
      <w:pPr>
        <w:pStyle w:val="Heading2"/>
        <w:rPr>
          <w:rFonts w:ascii="Gill Sans MT" w:hAnsi="Gill Sans MT"/>
          <w:b w:val="0"/>
          <w:bCs w:val="0"/>
          <w:i w:val="0"/>
          <w:iCs w:val="0"/>
          <w:sz w:val="20"/>
        </w:rPr>
      </w:pPr>
      <w:bookmarkStart w:id="6" w:name="_Toc483818258"/>
      <w:r w:rsidRPr="00800600">
        <w:rPr>
          <w:rFonts w:ascii="Gill Sans MT" w:hAnsi="Gill Sans MT"/>
          <w:i w:val="0"/>
        </w:rPr>
        <w:t>3.1</w:t>
      </w:r>
      <w:r w:rsidRPr="00800600">
        <w:rPr>
          <w:rFonts w:ascii="Gill Sans MT" w:hAnsi="Gill Sans MT"/>
          <w:i w:val="0"/>
        </w:rPr>
        <w:tab/>
        <w:t>Target Population</w:t>
      </w:r>
      <w:bookmarkEnd w:id="6"/>
    </w:p>
    <w:p w:rsidR="00C26B5E" w:rsidRPr="00800600" w:rsidRDefault="00C26B5E" w:rsidP="00800600">
      <w:pPr>
        <w:spacing w:line="360" w:lineRule="auto"/>
        <w:rPr>
          <w:rFonts w:ascii="Gill Sans MT" w:eastAsia="Calibri" w:hAnsi="Gill Sans MT" w:cs="Lucida Sans Unicode"/>
          <w:color w:val="545454"/>
          <w:lang w:eastAsia="en-AU"/>
        </w:rPr>
      </w:pPr>
      <w:r w:rsidRPr="00800600">
        <w:rPr>
          <w:rFonts w:ascii="Gill Sans MT" w:eastAsia="Calibri" w:hAnsi="Gill Sans MT" w:cs="Lucida Sans Unicode"/>
          <w:color w:val="545454"/>
          <w:lang w:eastAsia="en-AU"/>
        </w:rPr>
        <w:t>The Diversion List is a specialist court targeting defendants who have a mental illness and/or impaired intellectual functioning. The following eligibility guidelines apply:</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 defendant is charged with a summary offence or an indictable offence triable summarily.</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 defendant has not been charged with an excluded criminal offence that involves serious violence or serious sexual assault, unless the court, at its discretion, considers the harm minor.</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 defendant has (or is likely to have) a mental illness, intellectual disability, acquired brain injury, autism spectrum disorder and/or a neurological impairment, including dementia.</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 impairment/s cause/s a substantially reduced capacity in at least one of the areas of self-care, self-management, social interaction or communication.</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A connection exists between the mental impairment and/or mental illness and the offending behaviour, the defendant being likely to derive benefit from participation in a problem-solving court process.</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There is no formal requirement that the defendant plead guilty to any offence before he or she is accepted onto the program, however the objective facts of the offence cannot be contested;</w:t>
      </w:r>
    </w:p>
    <w:p w:rsidR="00C26B5E" w:rsidRPr="00800600"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 defendant may not be eligible if the defendant, based on the opinion of Forensic Mental Health Services (Court Liaison) staff, has exhausted all reasonable and available treatment and/or support services for the mental illness and/or impaired intellectual functioning.</w:t>
      </w:r>
    </w:p>
    <w:p w:rsidR="00C26B5E" w:rsidRDefault="00C26B5E" w:rsidP="00800600">
      <w:pPr>
        <w:numPr>
          <w:ilvl w:val="0"/>
          <w:numId w:val="29"/>
        </w:numPr>
        <w:spacing w:after="80" w:line="360" w:lineRule="auto"/>
        <w:ind w:left="714" w:hanging="357"/>
        <w:rPr>
          <w:rFonts w:ascii="Gill Sans MT" w:hAnsi="Gill Sans MT" w:cs="Lucida Sans Unicode"/>
          <w:lang w:eastAsia="en-AU"/>
        </w:rPr>
      </w:pPr>
      <w:r w:rsidRPr="00800600">
        <w:rPr>
          <w:rFonts w:ascii="Gill Sans MT" w:hAnsi="Gill Sans MT" w:cs="Lucida Sans Unicode"/>
          <w:lang w:eastAsia="en-AU"/>
        </w:rPr>
        <w:t>The defendant consents to participate in the List, including attending court regularly and following the reasonable directions of FMHS (Court Liaison) staff.</w:t>
      </w:r>
    </w:p>
    <w:p w:rsidR="00EA093A" w:rsidRPr="00800600" w:rsidRDefault="00EA093A" w:rsidP="00800600">
      <w:pPr>
        <w:spacing w:before="80" w:after="80"/>
        <w:ind w:left="714"/>
        <w:rPr>
          <w:rFonts w:ascii="Gill Sans MT" w:hAnsi="Gill Sans MT" w:cs="Lucida Sans Unicode"/>
          <w:lang w:eastAsia="en-AU"/>
        </w:rPr>
      </w:pPr>
    </w:p>
    <w:p w:rsidR="00290ECD" w:rsidRPr="00800600" w:rsidRDefault="00290ECD" w:rsidP="00290ECD">
      <w:pPr>
        <w:pStyle w:val="Heading3"/>
        <w:rPr>
          <w:rFonts w:ascii="Gill Sans MT" w:hAnsi="Gill Sans MT"/>
          <w:sz w:val="28"/>
          <w:szCs w:val="28"/>
        </w:rPr>
      </w:pPr>
      <w:bookmarkStart w:id="7" w:name="_Toc483818259"/>
      <w:r w:rsidRPr="00800600">
        <w:rPr>
          <w:rFonts w:ascii="Gill Sans MT" w:hAnsi="Gill Sans MT"/>
          <w:sz w:val="28"/>
          <w:szCs w:val="28"/>
        </w:rPr>
        <w:t>3.</w:t>
      </w:r>
      <w:r w:rsidR="00EA093A" w:rsidRPr="00800600">
        <w:rPr>
          <w:rFonts w:ascii="Gill Sans MT" w:hAnsi="Gill Sans MT"/>
          <w:sz w:val="28"/>
          <w:szCs w:val="28"/>
        </w:rPr>
        <w:t>2</w:t>
      </w:r>
      <w:r w:rsidRPr="00800600">
        <w:rPr>
          <w:rFonts w:ascii="Gill Sans MT" w:hAnsi="Gill Sans MT"/>
          <w:sz w:val="28"/>
          <w:szCs w:val="28"/>
        </w:rPr>
        <w:tab/>
        <w:t>Existing Orders</w:t>
      </w:r>
      <w:bookmarkEnd w:id="7"/>
    </w:p>
    <w:p w:rsidR="00290ECD" w:rsidRPr="00800600" w:rsidRDefault="00290ECD" w:rsidP="00800600">
      <w:pPr>
        <w:spacing w:line="360" w:lineRule="auto"/>
        <w:rPr>
          <w:rFonts w:ascii="Gill Sans MT" w:hAnsi="Gill Sans MT" w:cs="Arial"/>
          <w:b/>
          <w:bCs/>
          <w:u w:val="single"/>
        </w:rPr>
      </w:pPr>
      <w:r w:rsidRPr="00800600">
        <w:rPr>
          <w:rFonts w:ascii="Gill Sans MT" w:hAnsi="Gill Sans MT" w:cs="Arial"/>
        </w:rPr>
        <w:t>The existence of any current community</w:t>
      </w:r>
      <w:r w:rsidR="00EA093A">
        <w:rPr>
          <w:rFonts w:ascii="Gill Sans MT" w:hAnsi="Gill Sans MT" w:cs="Arial"/>
        </w:rPr>
        <w:t>-</w:t>
      </w:r>
      <w:r w:rsidRPr="00800600">
        <w:rPr>
          <w:rFonts w:ascii="Gill Sans MT" w:hAnsi="Gill Sans MT" w:cs="Arial"/>
        </w:rPr>
        <w:t xml:space="preserve">based orders will not automatically disqualify a defendant for consideration for referral to the </w:t>
      </w:r>
      <w:r w:rsidR="00C26B5E" w:rsidRPr="00800600">
        <w:rPr>
          <w:rFonts w:ascii="Gill Sans MT" w:hAnsi="Gill Sans MT" w:cs="Arial"/>
        </w:rPr>
        <w:t>Diversion List p</w:t>
      </w:r>
      <w:r w:rsidRPr="00800600">
        <w:rPr>
          <w:rFonts w:ascii="Gill Sans MT" w:hAnsi="Gill Sans MT" w:cs="Arial"/>
        </w:rPr>
        <w:t>rogram.</w:t>
      </w:r>
    </w:p>
    <w:p w:rsidR="00290ECD" w:rsidRDefault="00290ECD" w:rsidP="00290ECD">
      <w:pPr>
        <w:rPr>
          <w:rFonts w:ascii="Arial" w:hAnsi="Arial" w:cs="Arial"/>
        </w:rPr>
      </w:pPr>
    </w:p>
    <w:p w:rsidR="00290ECD" w:rsidRDefault="00290ECD" w:rsidP="00290ECD">
      <w:pPr>
        <w:rPr>
          <w:rFonts w:ascii="Arial" w:hAnsi="Arial" w:cs="Arial"/>
        </w:rPr>
      </w:pPr>
    </w:p>
    <w:p w:rsidR="00290ECD" w:rsidRDefault="00290ECD" w:rsidP="00800600">
      <w:pPr>
        <w:pStyle w:val="Heading1"/>
      </w:pPr>
      <w:r>
        <w:br w:type="page"/>
      </w:r>
      <w:bookmarkStart w:id="8" w:name="_Toc483818260"/>
      <w:r w:rsidRPr="00800600">
        <w:rPr>
          <w:rFonts w:ascii="Gill Sans MT" w:hAnsi="Gill Sans MT"/>
        </w:rPr>
        <w:lastRenderedPageBreak/>
        <w:t>4.</w:t>
      </w:r>
      <w:r w:rsidRPr="00800600">
        <w:rPr>
          <w:rFonts w:ascii="Gill Sans MT" w:hAnsi="Gill Sans MT"/>
        </w:rPr>
        <w:tab/>
        <w:t>Diversion List Referral Processes</w:t>
      </w:r>
      <w:bookmarkEnd w:id="8"/>
    </w:p>
    <w:p w:rsidR="00290ECD" w:rsidRPr="00800600" w:rsidRDefault="00290ECD" w:rsidP="00290ECD">
      <w:pPr>
        <w:pStyle w:val="Heading2"/>
        <w:rPr>
          <w:rFonts w:ascii="Gill Sans MT" w:hAnsi="Gill Sans MT"/>
          <w:i w:val="0"/>
        </w:rPr>
      </w:pPr>
      <w:bookmarkStart w:id="9" w:name="_Toc483818261"/>
      <w:r w:rsidRPr="00800600">
        <w:rPr>
          <w:rFonts w:ascii="Gill Sans MT" w:hAnsi="Gill Sans MT"/>
          <w:i w:val="0"/>
        </w:rPr>
        <w:t>4.1</w:t>
      </w:r>
      <w:r w:rsidRPr="00800600">
        <w:rPr>
          <w:rFonts w:ascii="Gill Sans MT" w:hAnsi="Gill Sans MT"/>
          <w:i w:val="0"/>
        </w:rPr>
        <w:tab/>
        <w:t>Referrals from the General List</w:t>
      </w:r>
      <w:bookmarkEnd w:id="9"/>
    </w:p>
    <w:p w:rsidR="00290ECD" w:rsidRDefault="00C722FE" w:rsidP="00800600">
      <w:pPr>
        <w:spacing w:line="360" w:lineRule="auto"/>
        <w:rPr>
          <w:rFonts w:ascii="Arial" w:hAnsi="Arial"/>
        </w:rPr>
      </w:pPr>
      <w:r w:rsidRPr="00800600">
        <w:rPr>
          <w:rFonts w:ascii="Gill Sans MT" w:hAnsi="Gill Sans MT"/>
        </w:rPr>
        <w:t>Early referrals to the DL are</w:t>
      </w:r>
      <w:r w:rsidR="00290ECD" w:rsidRPr="00800600">
        <w:rPr>
          <w:rFonts w:ascii="Gill Sans MT" w:hAnsi="Gill Sans MT"/>
        </w:rPr>
        <w:t xml:space="preserve"> encouraged in order to</w:t>
      </w:r>
      <w:r w:rsidR="00290ECD" w:rsidRPr="00800600">
        <w:rPr>
          <w:rFonts w:ascii="Gill Sans MT" w:hAnsi="Gill Sans MT"/>
          <w:lang w:val="en-AU"/>
        </w:rPr>
        <w:t xml:space="preserve"> maximise</w:t>
      </w:r>
      <w:r w:rsidR="00290ECD" w:rsidRPr="00800600">
        <w:rPr>
          <w:rFonts w:ascii="Gill Sans MT" w:hAnsi="Gill Sans MT"/>
        </w:rPr>
        <w:t xml:space="preserve"> the opportunity </w:t>
      </w:r>
      <w:r w:rsidRPr="00800600">
        <w:rPr>
          <w:rFonts w:ascii="Gill Sans MT" w:hAnsi="Gill Sans MT"/>
        </w:rPr>
        <w:t xml:space="preserve">for therapeutic interventions. </w:t>
      </w:r>
      <w:r w:rsidR="00290ECD" w:rsidRPr="00800600">
        <w:rPr>
          <w:rFonts w:ascii="Gill Sans MT" w:hAnsi="Gill Sans MT"/>
        </w:rPr>
        <w:t>It is therefore anticipated that applications for referral to the List will be made</w:t>
      </w:r>
      <w:r w:rsidRPr="00800600">
        <w:rPr>
          <w:rFonts w:ascii="Gill Sans MT" w:hAnsi="Gill Sans MT"/>
        </w:rPr>
        <w:t>,</w:t>
      </w:r>
      <w:r w:rsidR="00290ECD" w:rsidRPr="00800600">
        <w:rPr>
          <w:rFonts w:ascii="Gill Sans MT" w:hAnsi="Gill Sans MT"/>
        </w:rPr>
        <w:t xml:space="preserve"> where possible</w:t>
      </w:r>
      <w:r w:rsidRPr="00800600">
        <w:rPr>
          <w:rFonts w:ascii="Gill Sans MT" w:hAnsi="Gill Sans MT"/>
        </w:rPr>
        <w:t>,</w:t>
      </w:r>
      <w:r w:rsidR="00290ECD" w:rsidRPr="00800600">
        <w:rPr>
          <w:rFonts w:ascii="Gill Sans MT" w:hAnsi="Gill Sans MT"/>
        </w:rPr>
        <w:t xml:space="preserve"> at a defendant’s first a</w:t>
      </w:r>
      <w:r w:rsidRPr="00800600">
        <w:rPr>
          <w:rFonts w:ascii="Gill Sans MT" w:hAnsi="Gill Sans MT"/>
        </w:rPr>
        <w:t xml:space="preserve">ppearance before a Magistrate. </w:t>
      </w:r>
      <w:r w:rsidR="00290ECD" w:rsidRPr="00800600">
        <w:rPr>
          <w:rFonts w:ascii="Gill Sans MT" w:hAnsi="Gill Sans MT"/>
        </w:rPr>
        <w:t>This does not preclude applications being made at any point along the criminal justice process prior to</w:t>
      </w:r>
      <w:r w:rsidR="00290ECD" w:rsidRPr="00800600">
        <w:rPr>
          <w:rFonts w:ascii="Gill Sans MT" w:hAnsi="Gill Sans MT"/>
          <w:lang w:val="en-AU"/>
        </w:rPr>
        <w:t xml:space="preserve"> finalisation</w:t>
      </w:r>
      <w:r w:rsidR="00290ECD" w:rsidRPr="00800600">
        <w:rPr>
          <w:rFonts w:ascii="Gill Sans MT" w:hAnsi="Gill Sans MT"/>
        </w:rPr>
        <w:t>.</w:t>
      </w:r>
    </w:p>
    <w:p w:rsidR="00290ECD" w:rsidRPr="00800600" w:rsidRDefault="00290ECD" w:rsidP="00290ECD">
      <w:pPr>
        <w:pStyle w:val="Heading3"/>
        <w:rPr>
          <w:rFonts w:ascii="Gill Sans MT" w:hAnsi="Gill Sans MT"/>
        </w:rPr>
      </w:pPr>
      <w:bookmarkStart w:id="10" w:name="_Toc483818262"/>
      <w:r w:rsidRPr="00800600">
        <w:rPr>
          <w:rFonts w:ascii="Gill Sans MT" w:hAnsi="Gill Sans MT"/>
        </w:rPr>
        <w:t>4.1.1</w:t>
      </w:r>
      <w:r w:rsidRPr="00800600">
        <w:rPr>
          <w:rFonts w:ascii="Gill Sans MT" w:hAnsi="Gill Sans MT"/>
        </w:rPr>
        <w:tab/>
        <w:t>Applications for referral</w:t>
      </w:r>
      <w:bookmarkEnd w:id="10"/>
    </w:p>
    <w:p w:rsidR="00290ECD" w:rsidRPr="00800600" w:rsidRDefault="00290ECD" w:rsidP="00800600">
      <w:pPr>
        <w:spacing w:line="360" w:lineRule="auto"/>
        <w:rPr>
          <w:rFonts w:ascii="Gill Sans MT" w:hAnsi="Gill Sans MT"/>
        </w:rPr>
      </w:pPr>
      <w:r w:rsidRPr="00800600">
        <w:rPr>
          <w:rFonts w:ascii="Gill Sans MT" w:hAnsi="Gill Sans MT"/>
        </w:rPr>
        <w:t>Applications for referral can be made to a Magistrate by:</w:t>
      </w:r>
    </w:p>
    <w:p w:rsidR="00290ECD" w:rsidRPr="00800600" w:rsidRDefault="00290ECD" w:rsidP="00800600">
      <w:pPr>
        <w:numPr>
          <w:ilvl w:val="0"/>
          <w:numId w:val="5"/>
        </w:numPr>
        <w:spacing w:line="360" w:lineRule="auto"/>
        <w:rPr>
          <w:rFonts w:ascii="Gill Sans MT" w:hAnsi="Gill Sans MT"/>
        </w:rPr>
      </w:pPr>
      <w:r w:rsidRPr="00800600">
        <w:rPr>
          <w:rFonts w:ascii="Gill Sans MT" w:hAnsi="Gill Sans MT"/>
        </w:rPr>
        <w:t>Defendants</w:t>
      </w:r>
    </w:p>
    <w:p w:rsidR="00290ECD" w:rsidRPr="00800600" w:rsidRDefault="00290ECD" w:rsidP="00800600">
      <w:pPr>
        <w:numPr>
          <w:ilvl w:val="0"/>
          <w:numId w:val="5"/>
        </w:numPr>
        <w:spacing w:line="360" w:lineRule="auto"/>
        <w:rPr>
          <w:rFonts w:ascii="Gill Sans MT" w:hAnsi="Gill Sans MT"/>
        </w:rPr>
      </w:pPr>
      <w:r w:rsidRPr="00800600">
        <w:rPr>
          <w:rFonts w:ascii="Gill Sans MT" w:hAnsi="Gill Sans MT"/>
        </w:rPr>
        <w:t>Tasmania Police (including Police Prosecution Services)</w:t>
      </w:r>
    </w:p>
    <w:p w:rsidR="00290ECD" w:rsidRPr="00800600" w:rsidRDefault="00290ECD" w:rsidP="00800600">
      <w:pPr>
        <w:numPr>
          <w:ilvl w:val="0"/>
          <w:numId w:val="5"/>
        </w:numPr>
        <w:spacing w:line="360" w:lineRule="auto"/>
        <w:rPr>
          <w:rFonts w:ascii="Gill Sans MT" w:hAnsi="Gill Sans MT"/>
        </w:rPr>
      </w:pPr>
      <w:r w:rsidRPr="00800600">
        <w:rPr>
          <w:rFonts w:ascii="Gill Sans MT" w:hAnsi="Gill Sans MT"/>
        </w:rPr>
        <w:t>Solicitors</w:t>
      </w:r>
    </w:p>
    <w:p w:rsidR="00811C44" w:rsidRPr="00800600" w:rsidRDefault="00811C44" w:rsidP="00800600">
      <w:pPr>
        <w:numPr>
          <w:ilvl w:val="0"/>
          <w:numId w:val="5"/>
        </w:numPr>
        <w:spacing w:line="360" w:lineRule="auto"/>
        <w:rPr>
          <w:rFonts w:ascii="Gill Sans MT" w:hAnsi="Gill Sans MT"/>
        </w:rPr>
      </w:pPr>
      <w:r w:rsidRPr="00800600">
        <w:rPr>
          <w:rFonts w:ascii="Gill Sans MT" w:hAnsi="Gill Sans MT"/>
        </w:rPr>
        <w:t xml:space="preserve">Forensic Health Services (Court Liaison) staff </w:t>
      </w:r>
    </w:p>
    <w:p w:rsidR="00290ECD" w:rsidRPr="00800600" w:rsidRDefault="00290ECD" w:rsidP="00800600">
      <w:pPr>
        <w:numPr>
          <w:ilvl w:val="0"/>
          <w:numId w:val="5"/>
        </w:numPr>
        <w:spacing w:line="360" w:lineRule="auto"/>
        <w:rPr>
          <w:rFonts w:ascii="Gill Sans MT" w:hAnsi="Gill Sans MT"/>
        </w:rPr>
      </w:pPr>
      <w:r w:rsidRPr="00800600">
        <w:rPr>
          <w:rFonts w:ascii="Gill Sans MT" w:hAnsi="Gill Sans MT"/>
        </w:rPr>
        <w:t>Mental Health Case Managers</w:t>
      </w:r>
    </w:p>
    <w:p w:rsidR="00290ECD" w:rsidRPr="00800600" w:rsidRDefault="00290ECD" w:rsidP="00800600">
      <w:pPr>
        <w:numPr>
          <w:ilvl w:val="0"/>
          <w:numId w:val="5"/>
        </w:numPr>
        <w:spacing w:line="360" w:lineRule="auto"/>
        <w:rPr>
          <w:rFonts w:ascii="Gill Sans MT" w:hAnsi="Gill Sans MT"/>
        </w:rPr>
      </w:pPr>
      <w:r w:rsidRPr="00800600">
        <w:rPr>
          <w:rFonts w:ascii="Gill Sans MT" w:hAnsi="Gill Sans MT"/>
        </w:rPr>
        <w:t>Other Service Providers</w:t>
      </w:r>
    </w:p>
    <w:p w:rsidR="00290ECD" w:rsidRPr="00800600" w:rsidRDefault="00290ECD" w:rsidP="00800600">
      <w:pPr>
        <w:numPr>
          <w:ilvl w:val="0"/>
          <w:numId w:val="5"/>
        </w:numPr>
        <w:spacing w:line="360" w:lineRule="auto"/>
        <w:rPr>
          <w:rFonts w:ascii="Gill Sans MT" w:hAnsi="Gill Sans MT"/>
        </w:rPr>
      </w:pPr>
      <w:r w:rsidRPr="00800600">
        <w:rPr>
          <w:rFonts w:ascii="Gill Sans MT" w:hAnsi="Gill Sans MT"/>
        </w:rPr>
        <w:t>Anyone with a genuine interest in the welfare of the defendant</w:t>
      </w:r>
    </w:p>
    <w:p w:rsidR="00290ECD" w:rsidRPr="00800600" w:rsidRDefault="00290ECD" w:rsidP="00800600">
      <w:pPr>
        <w:tabs>
          <w:tab w:val="num" w:pos="864"/>
        </w:tabs>
        <w:spacing w:line="360" w:lineRule="auto"/>
        <w:rPr>
          <w:rFonts w:ascii="Gill Sans MT" w:hAnsi="Gill Sans MT"/>
          <w:lang w:val="en-AU"/>
        </w:rPr>
      </w:pPr>
      <w:r w:rsidRPr="00800600">
        <w:rPr>
          <w:rFonts w:ascii="Gill Sans MT" w:hAnsi="Gill Sans MT"/>
          <w:lang w:val="en-AU"/>
        </w:rPr>
        <w:t>A Magistrate retains the option to refer a defendant to the DL despite the absence of any application.</w:t>
      </w:r>
    </w:p>
    <w:p w:rsidR="00290ECD" w:rsidRDefault="00290ECD" w:rsidP="00290ECD">
      <w:pPr>
        <w:spacing w:line="360" w:lineRule="auto"/>
        <w:jc w:val="both"/>
        <w:rPr>
          <w:rFonts w:ascii="Arial" w:hAnsi="Arial"/>
        </w:rPr>
      </w:pPr>
    </w:p>
    <w:p w:rsidR="00290ECD" w:rsidRDefault="00290ECD" w:rsidP="00290ECD">
      <w:pPr>
        <w:spacing w:line="360" w:lineRule="auto"/>
        <w:jc w:val="both"/>
        <w:rPr>
          <w:rFonts w:ascii="Arial" w:hAnsi="Arial"/>
        </w:rPr>
      </w:pPr>
      <w:r w:rsidRPr="00800600">
        <w:rPr>
          <w:rFonts w:ascii="Gill Sans MT" w:hAnsi="Gill Sans MT"/>
        </w:rPr>
        <w:t xml:space="preserve">Applications may be made verbally and must provide the Magistrate with sufficient detail to justify referral to the List, based on the eligibility </w:t>
      </w:r>
      <w:r w:rsidR="00811C44">
        <w:rPr>
          <w:rFonts w:ascii="Gill Sans MT" w:hAnsi="Gill Sans MT"/>
        </w:rPr>
        <w:t>guidelines</w:t>
      </w:r>
      <w:r w:rsidRPr="00800600">
        <w:rPr>
          <w:rFonts w:ascii="Gill Sans MT" w:hAnsi="Gill Sans MT"/>
        </w:rPr>
        <w:t>.</w:t>
      </w:r>
    </w:p>
    <w:p w:rsidR="00290ECD" w:rsidRPr="00800600" w:rsidRDefault="00290ECD" w:rsidP="00290ECD">
      <w:pPr>
        <w:pStyle w:val="Heading3"/>
        <w:rPr>
          <w:rFonts w:ascii="Gill Sans MT" w:hAnsi="Gill Sans MT"/>
        </w:rPr>
      </w:pPr>
      <w:bookmarkStart w:id="11" w:name="_Toc483818263"/>
      <w:r w:rsidRPr="00800600">
        <w:rPr>
          <w:rFonts w:ascii="Gill Sans MT" w:hAnsi="Gill Sans MT"/>
        </w:rPr>
        <w:t>4.1.2</w:t>
      </w:r>
      <w:r w:rsidRPr="00800600">
        <w:rPr>
          <w:rFonts w:ascii="Gill Sans MT" w:hAnsi="Gill Sans MT"/>
        </w:rPr>
        <w:tab/>
        <w:t>Matters considered in referral</w:t>
      </w:r>
      <w:bookmarkEnd w:id="11"/>
    </w:p>
    <w:p w:rsidR="00290ECD" w:rsidRPr="00800600" w:rsidRDefault="00290ECD" w:rsidP="00800600">
      <w:pPr>
        <w:spacing w:line="360" w:lineRule="auto"/>
        <w:rPr>
          <w:rFonts w:ascii="Gill Sans MT" w:hAnsi="Gill Sans MT"/>
          <w:lang w:val="en-AU"/>
        </w:rPr>
      </w:pPr>
      <w:r w:rsidRPr="00800600">
        <w:rPr>
          <w:rFonts w:ascii="Gill Sans MT" w:hAnsi="Gill Sans MT"/>
          <w:lang w:val="en-AU"/>
        </w:rPr>
        <w:t>When considering an application to refer a person to the program, a Magistrate may take into account:</w:t>
      </w:r>
    </w:p>
    <w:p w:rsidR="00290ECD" w:rsidRPr="00800600" w:rsidRDefault="00290ECD" w:rsidP="00800600">
      <w:pPr>
        <w:numPr>
          <w:ilvl w:val="0"/>
          <w:numId w:val="7"/>
        </w:numPr>
        <w:spacing w:line="360" w:lineRule="auto"/>
        <w:rPr>
          <w:rFonts w:ascii="Gill Sans MT" w:hAnsi="Gill Sans MT"/>
          <w:lang w:val="en-AU"/>
        </w:rPr>
      </w:pPr>
      <w:r w:rsidRPr="00800600">
        <w:rPr>
          <w:rFonts w:ascii="Gill Sans MT" w:hAnsi="Gill Sans MT"/>
          <w:lang w:val="en-AU"/>
        </w:rPr>
        <w:t>The opinion of court-based service providers,</w:t>
      </w:r>
    </w:p>
    <w:p w:rsidR="00290ECD" w:rsidRPr="00800600" w:rsidRDefault="00290ECD" w:rsidP="00800600">
      <w:pPr>
        <w:numPr>
          <w:ilvl w:val="0"/>
          <w:numId w:val="7"/>
        </w:numPr>
        <w:spacing w:line="360" w:lineRule="auto"/>
        <w:rPr>
          <w:rFonts w:ascii="Gill Sans MT" w:hAnsi="Gill Sans MT"/>
          <w:lang w:val="en-AU"/>
        </w:rPr>
      </w:pPr>
      <w:r w:rsidRPr="00800600">
        <w:rPr>
          <w:rFonts w:ascii="Gill Sans MT" w:hAnsi="Gill Sans MT"/>
          <w:lang w:val="en-AU"/>
        </w:rPr>
        <w:t>The nature of the charges,</w:t>
      </w:r>
    </w:p>
    <w:p w:rsidR="00290ECD" w:rsidRPr="00800600" w:rsidRDefault="00290ECD" w:rsidP="00800600">
      <w:pPr>
        <w:numPr>
          <w:ilvl w:val="0"/>
          <w:numId w:val="7"/>
        </w:numPr>
        <w:spacing w:line="360" w:lineRule="auto"/>
        <w:rPr>
          <w:rFonts w:ascii="Gill Sans MT" w:hAnsi="Gill Sans MT"/>
          <w:lang w:val="en-AU"/>
        </w:rPr>
      </w:pPr>
      <w:r w:rsidRPr="00800600">
        <w:rPr>
          <w:rFonts w:ascii="Gill Sans MT" w:hAnsi="Gill Sans MT"/>
          <w:lang w:val="en-AU"/>
        </w:rPr>
        <w:t>The wishes of the complainant, or</w:t>
      </w:r>
    </w:p>
    <w:p w:rsidR="00290ECD" w:rsidRPr="00800600" w:rsidRDefault="00C722FE" w:rsidP="00800600">
      <w:pPr>
        <w:numPr>
          <w:ilvl w:val="0"/>
          <w:numId w:val="7"/>
        </w:numPr>
        <w:spacing w:line="360" w:lineRule="auto"/>
        <w:rPr>
          <w:rFonts w:ascii="Gill Sans MT" w:hAnsi="Gill Sans MT"/>
          <w:lang w:val="en-AU"/>
        </w:rPr>
      </w:pPr>
      <w:r w:rsidRPr="00800600">
        <w:rPr>
          <w:rFonts w:ascii="Gill Sans MT" w:hAnsi="Gill Sans MT"/>
          <w:lang w:val="en-AU"/>
        </w:rPr>
        <w:t>Any other matter the C</w:t>
      </w:r>
      <w:r w:rsidR="00290ECD" w:rsidRPr="00800600">
        <w:rPr>
          <w:rFonts w:ascii="Gill Sans MT" w:hAnsi="Gill Sans MT"/>
          <w:lang w:val="en-AU"/>
        </w:rPr>
        <w:t xml:space="preserve">ourt considers </w:t>
      </w:r>
      <w:r w:rsidR="00811C44" w:rsidRPr="00800600">
        <w:rPr>
          <w:rFonts w:ascii="Gill Sans MT" w:hAnsi="Gill Sans MT"/>
          <w:lang w:val="en-AU"/>
        </w:rPr>
        <w:t>being</w:t>
      </w:r>
      <w:r w:rsidR="00290ECD" w:rsidRPr="00800600">
        <w:rPr>
          <w:rFonts w:ascii="Gill Sans MT" w:hAnsi="Gill Sans MT"/>
          <w:lang w:val="en-AU"/>
        </w:rPr>
        <w:t xml:space="preserve"> relevant.</w:t>
      </w:r>
    </w:p>
    <w:p w:rsidR="00290ECD" w:rsidRDefault="00290ECD" w:rsidP="00800600">
      <w:pPr>
        <w:spacing w:line="360" w:lineRule="auto"/>
        <w:rPr>
          <w:rFonts w:ascii="Arial" w:hAnsi="Arial"/>
          <w:lang w:val="en-AU"/>
        </w:rPr>
      </w:pPr>
    </w:p>
    <w:p w:rsidR="00290ECD" w:rsidRPr="00800600" w:rsidRDefault="00290ECD" w:rsidP="00800600">
      <w:pPr>
        <w:spacing w:line="360" w:lineRule="auto"/>
        <w:rPr>
          <w:rFonts w:ascii="Gill Sans MT" w:hAnsi="Gill Sans MT"/>
          <w:lang w:val="en-AU"/>
        </w:rPr>
      </w:pPr>
      <w:r w:rsidRPr="00800600">
        <w:rPr>
          <w:rFonts w:ascii="Gill Sans MT" w:hAnsi="Gill Sans MT"/>
          <w:lang w:val="en-AU"/>
        </w:rPr>
        <w:t xml:space="preserve">There is no formal requirement to plead guilty to any offence before an individual is accepted onto the program. However, the Court needs to know that the matter is not under dispute nor likely to be contested. </w:t>
      </w:r>
    </w:p>
    <w:p w:rsidR="00290ECD" w:rsidRPr="00800600" w:rsidRDefault="00290ECD" w:rsidP="00800600">
      <w:pPr>
        <w:spacing w:line="360" w:lineRule="auto"/>
        <w:rPr>
          <w:rFonts w:ascii="Gill Sans MT" w:hAnsi="Gill Sans MT"/>
          <w:b/>
        </w:rPr>
      </w:pPr>
    </w:p>
    <w:p w:rsidR="00290ECD" w:rsidRPr="00800600" w:rsidRDefault="00290ECD" w:rsidP="00800600">
      <w:pPr>
        <w:spacing w:line="360" w:lineRule="auto"/>
        <w:rPr>
          <w:rFonts w:ascii="Gill Sans MT" w:hAnsi="Gill Sans MT" w:cs="Arial"/>
        </w:rPr>
      </w:pPr>
      <w:r w:rsidRPr="00800600">
        <w:rPr>
          <w:rFonts w:ascii="Gill Sans MT" w:hAnsi="Gill Sans MT" w:cs="Arial"/>
        </w:rPr>
        <w:t xml:space="preserve">Notwithstanding the above, where a defendant has existing matters before the Court, the referring Magistrate may decide, in consultation with </w:t>
      </w:r>
      <w:r w:rsidR="00C722FE" w:rsidRPr="00800600">
        <w:rPr>
          <w:rFonts w:ascii="Gill Sans MT" w:hAnsi="Gill Sans MT" w:cs="Arial"/>
          <w:lang w:val="en-AU"/>
        </w:rPr>
        <w:t>defence</w:t>
      </w:r>
      <w:r w:rsidR="00C722FE" w:rsidRPr="00800600">
        <w:rPr>
          <w:rFonts w:ascii="Gill Sans MT" w:hAnsi="Gill Sans MT" w:cs="Arial"/>
        </w:rPr>
        <w:t xml:space="preserve"> </w:t>
      </w:r>
      <w:r w:rsidRPr="00800600">
        <w:rPr>
          <w:rFonts w:ascii="Gill Sans MT" w:hAnsi="Gill Sans MT" w:cs="Arial"/>
        </w:rPr>
        <w:t>counsel and the prosecutor, whether all or only some matters should be transferred to the Diversion List.</w:t>
      </w:r>
    </w:p>
    <w:p w:rsidR="00290ECD" w:rsidRDefault="00290ECD" w:rsidP="00290ECD">
      <w:pPr>
        <w:spacing w:line="360" w:lineRule="auto"/>
        <w:jc w:val="both"/>
        <w:rPr>
          <w:rFonts w:ascii="Arial" w:hAnsi="Arial"/>
          <w:lang w:val="en-AU"/>
        </w:rPr>
      </w:pPr>
    </w:p>
    <w:p w:rsidR="00290ECD" w:rsidRPr="00800600" w:rsidRDefault="00290ECD" w:rsidP="00290ECD">
      <w:pPr>
        <w:pStyle w:val="Heading3"/>
        <w:rPr>
          <w:rFonts w:ascii="Gill Sans MT" w:hAnsi="Gill Sans MT"/>
        </w:rPr>
      </w:pPr>
      <w:bookmarkStart w:id="12" w:name="_Toc483818264"/>
      <w:r w:rsidRPr="00800600">
        <w:rPr>
          <w:rFonts w:ascii="Gill Sans MT" w:hAnsi="Gill Sans MT"/>
        </w:rPr>
        <w:lastRenderedPageBreak/>
        <w:t>4.1.3</w:t>
      </w:r>
      <w:r w:rsidRPr="00800600">
        <w:rPr>
          <w:rFonts w:ascii="Gill Sans MT" w:hAnsi="Gill Sans MT"/>
        </w:rPr>
        <w:tab/>
        <w:t>Explanation of process to defendant</w:t>
      </w:r>
      <w:bookmarkEnd w:id="12"/>
    </w:p>
    <w:p w:rsidR="00290ECD" w:rsidRPr="00800600" w:rsidRDefault="00290ECD" w:rsidP="00800600">
      <w:pPr>
        <w:spacing w:before="120" w:line="360" w:lineRule="auto"/>
        <w:rPr>
          <w:rFonts w:ascii="Gill Sans MT" w:hAnsi="Gill Sans MT" w:cs="Arial"/>
        </w:rPr>
      </w:pPr>
      <w:r w:rsidRPr="00800600">
        <w:rPr>
          <w:rFonts w:ascii="Gill Sans MT" w:hAnsi="Gill Sans MT" w:cs="Arial"/>
        </w:rPr>
        <w:t xml:space="preserve">Before a defendant is referred to the Diversion List, the referring Court ought to confirm that the defendant has received information on the program and the related treatment and support processes and understands that participation is voluntary. The Court may be adjourned in order for the defendant to consult with a Forensic Mental Health Court Liaison Officer (FMHCLO) for this purpose. The defendant’s legal representative </w:t>
      </w:r>
      <w:r w:rsidR="00C722FE" w:rsidRPr="00800600">
        <w:rPr>
          <w:rFonts w:ascii="Gill Sans MT" w:hAnsi="Gill Sans MT" w:cs="Arial"/>
        </w:rPr>
        <w:t xml:space="preserve">should </w:t>
      </w:r>
      <w:r w:rsidRPr="00800600">
        <w:rPr>
          <w:rFonts w:ascii="Gill Sans MT" w:hAnsi="Gill Sans MT" w:cs="Arial"/>
        </w:rPr>
        <w:t>be present at consultations between the defendant and the FMHCLO.</w:t>
      </w:r>
    </w:p>
    <w:p w:rsidR="00290ECD" w:rsidRPr="00800600" w:rsidRDefault="00290ECD" w:rsidP="00290ECD">
      <w:pPr>
        <w:pStyle w:val="Heading3"/>
        <w:rPr>
          <w:rFonts w:ascii="Gill Sans MT" w:hAnsi="Gill Sans MT"/>
          <w:lang w:val="en-AU"/>
        </w:rPr>
      </w:pPr>
      <w:bookmarkStart w:id="13" w:name="_Toc483818265"/>
      <w:r w:rsidRPr="00800600">
        <w:rPr>
          <w:rFonts w:ascii="Gill Sans MT" w:hAnsi="Gill Sans MT"/>
          <w:lang w:val="en-AU"/>
        </w:rPr>
        <w:t>4.1.4</w:t>
      </w:r>
      <w:r w:rsidRPr="00800600">
        <w:rPr>
          <w:rFonts w:ascii="Gill Sans MT" w:hAnsi="Gill Sans MT"/>
          <w:lang w:val="en-AU"/>
        </w:rPr>
        <w:tab/>
        <w:t>Consent</w:t>
      </w:r>
      <w:bookmarkEnd w:id="13"/>
    </w:p>
    <w:p w:rsidR="00290ECD" w:rsidRDefault="00290ECD" w:rsidP="00800600">
      <w:pPr>
        <w:spacing w:line="360" w:lineRule="auto"/>
        <w:rPr>
          <w:rFonts w:ascii="Arial" w:hAnsi="Arial"/>
        </w:rPr>
      </w:pPr>
      <w:r w:rsidRPr="00800600">
        <w:rPr>
          <w:rFonts w:ascii="Gill Sans MT" w:hAnsi="Gill Sans MT"/>
          <w:lang w:val="en-AU"/>
        </w:rPr>
        <w:t xml:space="preserve">The defendant, or defendant’s guardian, is required to consent </w:t>
      </w:r>
      <w:r w:rsidR="00C722FE" w:rsidRPr="00800600">
        <w:rPr>
          <w:rFonts w:ascii="Gill Sans MT" w:hAnsi="Gill Sans MT"/>
          <w:lang w:val="en-AU"/>
        </w:rPr>
        <w:t xml:space="preserve">to assessment for the program. </w:t>
      </w:r>
      <w:r w:rsidRPr="00800600">
        <w:rPr>
          <w:rFonts w:ascii="Gill Sans MT" w:hAnsi="Gill Sans MT"/>
          <w:lang w:val="en-AU"/>
        </w:rPr>
        <w:t>If consent is not given, the defendant will remain</w:t>
      </w:r>
      <w:r w:rsidR="00C722FE" w:rsidRPr="00800600">
        <w:rPr>
          <w:rFonts w:ascii="Gill Sans MT" w:hAnsi="Gill Sans MT"/>
          <w:lang w:val="en-AU"/>
        </w:rPr>
        <w:t xml:space="preserve"> in the normal court process. </w:t>
      </w:r>
      <w:r w:rsidRPr="00800600">
        <w:rPr>
          <w:rFonts w:ascii="Gill Sans MT" w:hAnsi="Gill Sans MT"/>
          <w:lang w:val="en-AU"/>
        </w:rPr>
        <w:t xml:space="preserve">Consent is to be provided in writing in accordance with </w:t>
      </w:r>
      <w:r w:rsidR="00BB6C3F" w:rsidRPr="00800600">
        <w:rPr>
          <w:rFonts w:ascii="Gill Sans MT" w:hAnsi="Gill Sans MT"/>
          <w:lang w:val="en-AU"/>
        </w:rPr>
        <w:t>the approved form. (See Appendix A).</w:t>
      </w:r>
    </w:p>
    <w:p w:rsidR="00290ECD" w:rsidRPr="00800600" w:rsidRDefault="00290ECD" w:rsidP="00290ECD">
      <w:pPr>
        <w:pStyle w:val="Heading3"/>
        <w:rPr>
          <w:rFonts w:ascii="Gill Sans MT" w:hAnsi="Gill Sans MT"/>
        </w:rPr>
      </w:pPr>
      <w:bookmarkStart w:id="14" w:name="_Toc483818266"/>
      <w:r w:rsidRPr="00800600">
        <w:rPr>
          <w:rFonts w:ascii="Gill Sans MT" w:hAnsi="Gill Sans MT"/>
        </w:rPr>
        <w:t>4.1.5</w:t>
      </w:r>
      <w:r w:rsidRPr="00800600">
        <w:rPr>
          <w:rFonts w:ascii="Gill Sans MT" w:hAnsi="Gill Sans MT"/>
        </w:rPr>
        <w:tab/>
        <w:t>Referral to the Diversion List</w:t>
      </w:r>
      <w:bookmarkEnd w:id="14"/>
    </w:p>
    <w:p w:rsidR="00290ECD" w:rsidRPr="00800600" w:rsidRDefault="00290ECD" w:rsidP="00800600">
      <w:pPr>
        <w:spacing w:line="360" w:lineRule="auto"/>
        <w:rPr>
          <w:rFonts w:ascii="Gill Sans MT" w:hAnsi="Gill Sans MT"/>
        </w:rPr>
      </w:pPr>
      <w:r w:rsidRPr="00800600">
        <w:rPr>
          <w:rFonts w:ascii="Gill Sans MT" w:hAnsi="Gill Sans MT"/>
        </w:rPr>
        <w:t>Following the granting of consent, the Magistrate may either</w:t>
      </w:r>
      <w:r w:rsidR="00811C44" w:rsidRPr="00800600">
        <w:rPr>
          <w:rFonts w:ascii="Gill Sans MT" w:hAnsi="Gill Sans MT"/>
        </w:rPr>
        <w:t>:</w:t>
      </w:r>
    </w:p>
    <w:p w:rsidR="00290ECD" w:rsidRPr="00800600" w:rsidRDefault="00290ECD" w:rsidP="00800600">
      <w:pPr>
        <w:numPr>
          <w:ilvl w:val="0"/>
          <w:numId w:val="10"/>
        </w:numPr>
        <w:spacing w:line="360" w:lineRule="auto"/>
        <w:rPr>
          <w:rFonts w:ascii="Gill Sans MT" w:hAnsi="Gill Sans MT"/>
        </w:rPr>
      </w:pPr>
      <w:r w:rsidRPr="00800600">
        <w:rPr>
          <w:rFonts w:ascii="Gill Sans MT" w:hAnsi="Gill Sans MT"/>
        </w:rPr>
        <w:t xml:space="preserve">Bail the defendant to attend the next scheduled listing of the Diversion List: </w:t>
      </w:r>
    </w:p>
    <w:p w:rsidR="00290ECD" w:rsidRPr="00800600" w:rsidRDefault="00290ECD" w:rsidP="00811C44">
      <w:pPr>
        <w:spacing w:line="360" w:lineRule="auto"/>
        <w:jc w:val="center"/>
        <w:rPr>
          <w:rFonts w:ascii="Gill Sans MT" w:hAnsi="Gill Sans MT"/>
          <w:b/>
        </w:rPr>
      </w:pPr>
      <w:r w:rsidRPr="00800600">
        <w:rPr>
          <w:rFonts w:ascii="Gill Sans MT" w:hAnsi="Gill Sans MT"/>
          <w:b/>
        </w:rPr>
        <w:t>OR</w:t>
      </w:r>
    </w:p>
    <w:p w:rsidR="00290ECD" w:rsidRPr="00800600" w:rsidRDefault="00290ECD" w:rsidP="00800600">
      <w:pPr>
        <w:numPr>
          <w:ilvl w:val="0"/>
          <w:numId w:val="10"/>
        </w:numPr>
        <w:spacing w:line="360" w:lineRule="auto"/>
        <w:rPr>
          <w:rFonts w:ascii="Gill Sans MT" w:hAnsi="Gill Sans MT"/>
        </w:rPr>
      </w:pPr>
      <w:r w:rsidRPr="00800600">
        <w:rPr>
          <w:rFonts w:ascii="Gill Sans MT" w:hAnsi="Gill Sans MT"/>
        </w:rPr>
        <w:t>If the period between the date of the current appearance and the next scheduled Diversion List is two weeks or more bail the person to the next Diversion List with the following bail conditions: -</w:t>
      </w:r>
    </w:p>
    <w:p w:rsidR="00290ECD" w:rsidRPr="00800600" w:rsidRDefault="00290ECD" w:rsidP="00800600">
      <w:pPr>
        <w:numPr>
          <w:ilvl w:val="0"/>
          <w:numId w:val="9"/>
        </w:numPr>
        <w:spacing w:line="360" w:lineRule="auto"/>
        <w:rPr>
          <w:rFonts w:ascii="Gill Sans MT" w:hAnsi="Gill Sans MT"/>
        </w:rPr>
      </w:pPr>
      <w:r w:rsidRPr="00800600">
        <w:rPr>
          <w:rFonts w:ascii="Gill Sans MT" w:hAnsi="Gill Sans MT"/>
        </w:rPr>
        <w:t>That the defendant report to the Forensic Mental Health Court Liaison Officer for the purpose of assessment for suitability for participation in the Diversion List Program; and</w:t>
      </w:r>
    </w:p>
    <w:p w:rsidR="00290ECD" w:rsidRPr="00800600" w:rsidRDefault="00290ECD" w:rsidP="00800600">
      <w:pPr>
        <w:numPr>
          <w:ilvl w:val="0"/>
          <w:numId w:val="9"/>
        </w:numPr>
        <w:spacing w:line="360" w:lineRule="auto"/>
        <w:rPr>
          <w:rFonts w:ascii="Gill Sans MT" w:hAnsi="Gill Sans MT"/>
        </w:rPr>
      </w:pPr>
      <w:r w:rsidRPr="00800600">
        <w:rPr>
          <w:rFonts w:ascii="Gill Sans MT" w:hAnsi="Gill Sans MT"/>
        </w:rPr>
        <w:t>That the defendant comply with the reasonable directions of the Forensic Mental Health Court Liaison Officer; and</w:t>
      </w:r>
    </w:p>
    <w:p w:rsidR="00290ECD" w:rsidRPr="00800600" w:rsidRDefault="00290ECD" w:rsidP="00800600">
      <w:pPr>
        <w:numPr>
          <w:ilvl w:val="0"/>
          <w:numId w:val="9"/>
        </w:numPr>
        <w:spacing w:line="360" w:lineRule="auto"/>
        <w:rPr>
          <w:rFonts w:ascii="Gill Sans MT" w:hAnsi="Gill Sans MT"/>
        </w:rPr>
      </w:pPr>
      <w:r w:rsidRPr="00800600">
        <w:rPr>
          <w:rFonts w:ascii="Gill Sans MT" w:hAnsi="Gill Sans MT"/>
        </w:rPr>
        <w:t>Any other conditions which the Magistrate deems necessary</w:t>
      </w:r>
      <w:r w:rsidR="00C722FE" w:rsidRPr="00800600">
        <w:rPr>
          <w:rFonts w:ascii="Gill Sans MT" w:hAnsi="Gill Sans MT"/>
        </w:rPr>
        <w:t>,</w:t>
      </w:r>
      <w:r w:rsidRPr="00800600">
        <w:rPr>
          <w:rFonts w:ascii="Gill Sans MT" w:hAnsi="Gill Sans MT"/>
        </w:rPr>
        <w:t xml:space="preserve"> e.g. residence requirements.</w:t>
      </w:r>
    </w:p>
    <w:p w:rsidR="00290ECD" w:rsidRDefault="00290ECD" w:rsidP="00290ECD">
      <w:pPr>
        <w:pStyle w:val="Heading1"/>
      </w:pPr>
      <w:r>
        <w:br w:type="page"/>
      </w:r>
      <w:bookmarkStart w:id="15" w:name="_Toc483818267"/>
      <w:r>
        <w:lastRenderedPageBreak/>
        <w:t>5.</w:t>
      </w:r>
      <w:r>
        <w:tab/>
      </w:r>
      <w:r w:rsidRPr="00800600">
        <w:rPr>
          <w:rFonts w:ascii="Gill Sans MT" w:hAnsi="Gill Sans MT"/>
        </w:rPr>
        <w:t>The Diversion List</w:t>
      </w:r>
      <w:bookmarkEnd w:id="15"/>
    </w:p>
    <w:p w:rsidR="00F864B6" w:rsidRDefault="00290ECD" w:rsidP="00800600">
      <w:pPr>
        <w:spacing w:line="360" w:lineRule="auto"/>
        <w:rPr>
          <w:rFonts w:ascii="Gill Sans MT" w:hAnsi="Gill Sans MT"/>
        </w:rPr>
      </w:pPr>
      <w:r w:rsidRPr="00800600">
        <w:rPr>
          <w:rFonts w:ascii="Gill Sans MT" w:hAnsi="Gill Sans MT"/>
        </w:rPr>
        <w:t xml:space="preserve">In the Hobart </w:t>
      </w:r>
      <w:r w:rsidR="00F250A8" w:rsidRPr="00800600">
        <w:rPr>
          <w:rFonts w:ascii="Gill Sans MT" w:hAnsi="Gill Sans MT"/>
        </w:rPr>
        <w:t>and Launceston registries of the Court</w:t>
      </w:r>
      <w:r w:rsidRPr="00800600">
        <w:rPr>
          <w:rFonts w:ascii="Gill Sans MT" w:hAnsi="Gill Sans MT"/>
        </w:rPr>
        <w:t xml:space="preserve">, </w:t>
      </w:r>
      <w:r w:rsidRPr="00800600">
        <w:rPr>
          <w:rFonts w:ascii="Gill Sans MT" w:hAnsi="Gill Sans MT"/>
          <w:lang w:val="en-AU"/>
        </w:rPr>
        <w:t>the DL sits twice a month and</w:t>
      </w:r>
      <w:r w:rsidR="00F250A8" w:rsidRPr="00800600">
        <w:rPr>
          <w:rFonts w:ascii="Gill Sans MT" w:hAnsi="Gill Sans MT"/>
          <w:lang w:val="en-AU"/>
        </w:rPr>
        <w:t xml:space="preserve"> each sitting</w:t>
      </w:r>
      <w:r w:rsidRPr="00800600">
        <w:rPr>
          <w:rFonts w:ascii="Gill Sans MT" w:hAnsi="Gill Sans MT"/>
          <w:lang w:val="en-AU"/>
        </w:rPr>
        <w:t xml:space="preserve"> is presided ov</w:t>
      </w:r>
      <w:r w:rsidR="00830822" w:rsidRPr="00800600">
        <w:rPr>
          <w:rFonts w:ascii="Gill Sans MT" w:hAnsi="Gill Sans MT"/>
          <w:lang w:val="en-AU"/>
        </w:rPr>
        <w:t xml:space="preserve">er by </w:t>
      </w:r>
      <w:r w:rsidRPr="00800600">
        <w:rPr>
          <w:rFonts w:ascii="Gill Sans MT" w:hAnsi="Gill Sans MT"/>
          <w:lang w:val="en-AU"/>
        </w:rPr>
        <w:t xml:space="preserve"> dedicated </w:t>
      </w:r>
      <w:r w:rsidR="00A54F08" w:rsidRPr="00800600">
        <w:rPr>
          <w:rFonts w:ascii="Gill Sans MT" w:hAnsi="Gill Sans MT"/>
          <w:lang w:val="en-AU"/>
        </w:rPr>
        <w:t xml:space="preserve">magistrates assigned </w:t>
      </w:r>
      <w:r w:rsidRPr="00800600">
        <w:rPr>
          <w:rFonts w:ascii="Gill Sans MT" w:hAnsi="Gill Sans MT"/>
          <w:lang w:val="en-AU"/>
        </w:rPr>
        <w:t xml:space="preserve">to the List. </w:t>
      </w:r>
      <w:r w:rsidR="00A54F08" w:rsidRPr="00800600">
        <w:rPr>
          <w:rFonts w:ascii="Gill Sans MT" w:hAnsi="Gill Sans MT"/>
          <w:lang w:val="en-AU"/>
        </w:rPr>
        <w:t>The Diversion List in Burnie and Devonport sits less often but a dedicated magistrate is also assigned to these lists.</w:t>
      </w:r>
      <w:r w:rsidR="00A54F08">
        <w:rPr>
          <w:rFonts w:ascii="Gill Sans MT" w:hAnsi="Gill Sans MT"/>
          <w:lang w:val="en-AU"/>
        </w:rPr>
        <w:t xml:space="preserve"> </w:t>
      </w:r>
      <w:r w:rsidRPr="00800600">
        <w:rPr>
          <w:rFonts w:ascii="Gill Sans MT" w:hAnsi="Gill Sans MT"/>
          <w:lang w:val="en-AU"/>
        </w:rPr>
        <w:t xml:space="preserve">The List is conducted in open </w:t>
      </w:r>
      <w:r w:rsidR="00A54F08">
        <w:rPr>
          <w:rFonts w:ascii="Gill Sans MT" w:hAnsi="Gill Sans MT"/>
          <w:lang w:val="en-AU"/>
        </w:rPr>
        <w:t>c</w:t>
      </w:r>
      <w:r w:rsidRPr="00800600">
        <w:rPr>
          <w:rFonts w:ascii="Gill Sans MT" w:hAnsi="Gill Sans MT"/>
          <w:lang w:val="en-AU"/>
        </w:rPr>
        <w:t xml:space="preserve">ourt. It should be noted that </w:t>
      </w:r>
      <w:r w:rsidR="00830822" w:rsidRPr="00800600">
        <w:rPr>
          <w:rFonts w:ascii="Gill Sans MT" w:hAnsi="Gill Sans MT"/>
          <w:lang w:val="en-AU"/>
        </w:rPr>
        <w:t>DL M</w:t>
      </w:r>
      <w:r w:rsidRPr="00800600">
        <w:rPr>
          <w:rFonts w:ascii="Gill Sans MT" w:hAnsi="Gill Sans MT"/>
          <w:lang w:val="en-AU"/>
        </w:rPr>
        <w:t xml:space="preserve">agistrates also preside over general lists. </w:t>
      </w:r>
    </w:p>
    <w:p w:rsidR="00F864B6" w:rsidRPr="00800600" w:rsidRDefault="00F864B6" w:rsidP="00800600">
      <w:pPr>
        <w:spacing w:line="360" w:lineRule="auto"/>
        <w:rPr>
          <w:rFonts w:ascii="Gill Sans MT" w:hAnsi="Gill Sans MT"/>
        </w:rPr>
      </w:pPr>
    </w:p>
    <w:p w:rsidR="00290ECD" w:rsidRPr="00800600" w:rsidRDefault="00C722FE" w:rsidP="00800600">
      <w:pPr>
        <w:spacing w:line="360" w:lineRule="auto"/>
        <w:rPr>
          <w:rFonts w:ascii="Gill Sans MT" w:hAnsi="Gill Sans MT"/>
        </w:rPr>
      </w:pPr>
      <w:r w:rsidRPr="00800600">
        <w:rPr>
          <w:rFonts w:ascii="Gill Sans MT" w:hAnsi="Gill Sans MT"/>
        </w:rPr>
        <w:t>The</w:t>
      </w:r>
      <w:r w:rsidR="00290ECD" w:rsidRPr="00800600">
        <w:rPr>
          <w:rFonts w:ascii="Gill Sans MT" w:hAnsi="Gill Sans MT"/>
        </w:rPr>
        <w:t xml:space="preserve"> frequency of sittings may be altered depending on demand.</w:t>
      </w:r>
    </w:p>
    <w:p w:rsidR="00290ECD" w:rsidRPr="00800600" w:rsidRDefault="00290ECD" w:rsidP="00290ECD">
      <w:pPr>
        <w:pStyle w:val="Heading2"/>
        <w:rPr>
          <w:rFonts w:ascii="Gill Sans MT" w:hAnsi="Gill Sans MT"/>
          <w:i w:val="0"/>
          <w:lang w:val="en-AU"/>
        </w:rPr>
      </w:pPr>
      <w:bookmarkStart w:id="16" w:name="_Toc483818268"/>
      <w:r w:rsidRPr="00800600">
        <w:rPr>
          <w:rFonts w:ascii="Gill Sans MT" w:hAnsi="Gill Sans MT"/>
          <w:i w:val="0"/>
          <w:lang w:val="en-AU"/>
        </w:rPr>
        <w:t>5.1</w:t>
      </w:r>
      <w:r w:rsidRPr="00800600">
        <w:rPr>
          <w:rFonts w:ascii="Gill Sans MT" w:hAnsi="Gill Sans MT"/>
          <w:i w:val="0"/>
          <w:lang w:val="en-AU"/>
        </w:rPr>
        <w:tab/>
        <w:t>Preliminary Assessment</w:t>
      </w:r>
      <w:bookmarkEnd w:id="16"/>
    </w:p>
    <w:p w:rsidR="00290ECD" w:rsidRPr="00800600" w:rsidRDefault="00290ECD" w:rsidP="00290ECD">
      <w:pPr>
        <w:spacing w:line="360" w:lineRule="auto"/>
        <w:jc w:val="both"/>
        <w:rPr>
          <w:rFonts w:ascii="Gill Sans MT" w:hAnsi="Gill Sans MT"/>
        </w:rPr>
      </w:pPr>
      <w:r w:rsidRPr="00800600">
        <w:rPr>
          <w:rFonts w:ascii="Gill Sans MT" w:hAnsi="Gill Sans MT"/>
          <w:lang w:val="en-AU"/>
        </w:rPr>
        <w:t>If the defendant has been referred from the general list without assessment, the Diversion List Magistrate may adjourn the proceedings in order for the defendant to undertake a brief preliminary assessment. The purpose of the preliminary assessment is to enable the Forensic Mental Health Court Liaison Officer to provide a</w:t>
      </w:r>
      <w:r w:rsidRPr="00800600">
        <w:rPr>
          <w:rFonts w:ascii="Gill Sans MT" w:hAnsi="Gill Sans MT"/>
        </w:rPr>
        <w:t xml:space="preserve"> verbal report </w:t>
      </w:r>
      <w:r w:rsidRPr="00800600">
        <w:rPr>
          <w:rFonts w:ascii="Gill Sans MT" w:hAnsi="Gill Sans MT"/>
          <w:lang w:val="en-AU"/>
        </w:rPr>
        <w:t xml:space="preserve">to the same court session </w:t>
      </w:r>
      <w:r w:rsidRPr="00800600">
        <w:rPr>
          <w:rFonts w:ascii="Gill Sans MT" w:hAnsi="Gill Sans MT"/>
        </w:rPr>
        <w:t>concerning a person’s eligibility for the program and their mental health</w:t>
      </w:r>
      <w:r w:rsidR="00A54F08">
        <w:rPr>
          <w:rFonts w:ascii="Gill Sans MT" w:hAnsi="Gill Sans MT"/>
        </w:rPr>
        <w:t xml:space="preserve"> or cognitive impairment</w:t>
      </w:r>
      <w:r w:rsidRPr="00800600">
        <w:rPr>
          <w:rFonts w:ascii="Gill Sans MT" w:hAnsi="Gill Sans MT"/>
        </w:rPr>
        <w:t xml:space="preserve"> needs.</w:t>
      </w:r>
    </w:p>
    <w:p w:rsidR="00290ECD" w:rsidRPr="00800600" w:rsidRDefault="00290ECD" w:rsidP="00290ECD">
      <w:pPr>
        <w:pStyle w:val="Heading3"/>
        <w:rPr>
          <w:rFonts w:ascii="Gill Sans MT" w:hAnsi="Gill Sans MT"/>
        </w:rPr>
      </w:pPr>
      <w:bookmarkStart w:id="17" w:name="_Toc483818269"/>
      <w:r w:rsidRPr="00800600">
        <w:rPr>
          <w:rFonts w:ascii="Gill Sans MT" w:hAnsi="Gill Sans MT"/>
        </w:rPr>
        <w:t>5.1.1</w:t>
      </w:r>
      <w:r w:rsidRPr="00800600">
        <w:rPr>
          <w:rFonts w:ascii="Gill Sans MT" w:hAnsi="Gill Sans MT"/>
        </w:rPr>
        <w:tab/>
        <w:t>Options following preliminary assessment</w:t>
      </w:r>
      <w:bookmarkEnd w:id="17"/>
    </w:p>
    <w:p w:rsidR="00290ECD" w:rsidRPr="00800600" w:rsidRDefault="00290ECD" w:rsidP="00800600">
      <w:pPr>
        <w:spacing w:line="360" w:lineRule="auto"/>
        <w:rPr>
          <w:rFonts w:ascii="Gill Sans MT" w:hAnsi="Gill Sans MT"/>
        </w:rPr>
      </w:pPr>
      <w:r w:rsidRPr="00800600">
        <w:rPr>
          <w:rFonts w:ascii="Gill Sans MT" w:hAnsi="Gill Sans MT"/>
        </w:rPr>
        <w:t>Following preliminary assessment the Magistrate may:</w:t>
      </w:r>
    </w:p>
    <w:p w:rsidR="00290ECD" w:rsidRPr="00800600" w:rsidRDefault="00290ECD" w:rsidP="00800600">
      <w:pPr>
        <w:numPr>
          <w:ilvl w:val="0"/>
          <w:numId w:val="12"/>
        </w:numPr>
        <w:spacing w:line="360" w:lineRule="auto"/>
        <w:rPr>
          <w:rFonts w:ascii="Gill Sans MT" w:hAnsi="Gill Sans MT"/>
        </w:rPr>
      </w:pPr>
      <w:r w:rsidRPr="00800600">
        <w:rPr>
          <w:rFonts w:ascii="Gill Sans MT" w:hAnsi="Gill Sans MT"/>
        </w:rPr>
        <w:t xml:space="preserve">Immediately refer the person to the </w:t>
      </w:r>
      <w:r w:rsidR="00A54F08" w:rsidRPr="00800600">
        <w:rPr>
          <w:rFonts w:ascii="Gill Sans MT" w:hAnsi="Gill Sans MT"/>
        </w:rPr>
        <w:t>d</w:t>
      </w:r>
      <w:r w:rsidRPr="00800600">
        <w:rPr>
          <w:rFonts w:ascii="Gill Sans MT" w:hAnsi="Gill Sans MT"/>
        </w:rPr>
        <w:t xml:space="preserve">iversion </w:t>
      </w:r>
      <w:r w:rsidR="00A54F08" w:rsidRPr="00800600">
        <w:rPr>
          <w:rFonts w:ascii="Gill Sans MT" w:hAnsi="Gill Sans MT"/>
        </w:rPr>
        <w:t>p</w:t>
      </w:r>
      <w:r w:rsidRPr="00800600">
        <w:rPr>
          <w:rFonts w:ascii="Gill Sans MT" w:hAnsi="Gill Sans MT"/>
        </w:rPr>
        <w:t xml:space="preserve">rogram in which case the court proceedings </w:t>
      </w:r>
      <w:r w:rsidR="00A54F08" w:rsidRPr="00800600">
        <w:rPr>
          <w:rFonts w:ascii="Gill Sans MT" w:hAnsi="Gill Sans MT"/>
        </w:rPr>
        <w:t xml:space="preserve">may be </w:t>
      </w:r>
      <w:r w:rsidRPr="00800600">
        <w:rPr>
          <w:rFonts w:ascii="Gill Sans MT" w:hAnsi="Gill Sans MT"/>
        </w:rPr>
        <w:t>adjourned to allow the participant to obtain treatment in accordance with a treatment plan that is to be developed (bail conditions shall reflect this agreed program)</w:t>
      </w:r>
      <w:r w:rsidR="00A54F08" w:rsidRPr="00800600">
        <w:rPr>
          <w:rFonts w:ascii="Gill Sans MT" w:hAnsi="Gill Sans MT"/>
        </w:rPr>
        <w:t>;</w:t>
      </w:r>
    </w:p>
    <w:p w:rsidR="00290ECD" w:rsidRPr="00800600" w:rsidRDefault="00290ECD" w:rsidP="00290ECD">
      <w:pPr>
        <w:spacing w:line="360" w:lineRule="auto"/>
        <w:jc w:val="center"/>
        <w:rPr>
          <w:rFonts w:ascii="Gill Sans MT" w:hAnsi="Gill Sans MT"/>
          <w:b/>
        </w:rPr>
      </w:pPr>
      <w:r w:rsidRPr="00800600">
        <w:rPr>
          <w:rFonts w:ascii="Gill Sans MT" w:hAnsi="Gill Sans MT"/>
          <w:b/>
        </w:rPr>
        <w:t>OR</w:t>
      </w:r>
    </w:p>
    <w:p w:rsidR="00290ECD" w:rsidRPr="00800600" w:rsidRDefault="00290ECD" w:rsidP="00800600">
      <w:pPr>
        <w:numPr>
          <w:ilvl w:val="0"/>
          <w:numId w:val="12"/>
        </w:numPr>
        <w:spacing w:line="360" w:lineRule="auto"/>
        <w:rPr>
          <w:rFonts w:ascii="Gill Sans MT" w:hAnsi="Gill Sans MT"/>
        </w:rPr>
      </w:pPr>
      <w:r w:rsidRPr="00800600">
        <w:rPr>
          <w:rFonts w:ascii="Gill Sans MT" w:hAnsi="Gill Sans MT"/>
        </w:rPr>
        <w:t xml:space="preserve">Adjourn any court proceedings to allow a full assessment of the person’s suitability to be referred to the program. </w:t>
      </w:r>
    </w:p>
    <w:p w:rsidR="00290ECD" w:rsidRDefault="00290ECD" w:rsidP="00290ECD">
      <w:pPr>
        <w:spacing w:line="360" w:lineRule="auto"/>
        <w:jc w:val="both"/>
      </w:pPr>
    </w:p>
    <w:p w:rsidR="00290ECD" w:rsidRPr="00800600" w:rsidRDefault="00290ECD" w:rsidP="00800600">
      <w:pPr>
        <w:pStyle w:val="BodyText"/>
        <w:jc w:val="left"/>
        <w:rPr>
          <w:rFonts w:ascii="Gill Sans MT" w:hAnsi="Gill Sans MT"/>
        </w:rPr>
      </w:pPr>
      <w:r w:rsidRPr="00800600">
        <w:rPr>
          <w:rFonts w:ascii="Gill Sans MT" w:hAnsi="Gill Sans MT"/>
        </w:rPr>
        <w:t xml:space="preserve">If the preliminary assessment does not indicate a current </w:t>
      </w:r>
      <w:r w:rsidR="00E62FF0" w:rsidRPr="00577A6D">
        <w:rPr>
          <w:rFonts w:ascii="Gill Sans MT" w:hAnsi="Gill Sans MT"/>
        </w:rPr>
        <w:t>mental or</w:t>
      </w:r>
      <w:r w:rsidR="00A54F08" w:rsidRPr="00800600">
        <w:rPr>
          <w:rFonts w:ascii="Gill Sans MT" w:hAnsi="Gill Sans MT"/>
        </w:rPr>
        <w:t xml:space="preserve"> cognitive </w:t>
      </w:r>
      <w:r w:rsidRPr="00800600">
        <w:rPr>
          <w:rFonts w:ascii="Gill Sans MT" w:hAnsi="Gill Sans MT"/>
        </w:rPr>
        <w:t xml:space="preserve">impairment, or the Magistrate deems that the person should not be dealt with through the </w:t>
      </w:r>
      <w:r w:rsidR="00A54F08" w:rsidRPr="00800600">
        <w:rPr>
          <w:rFonts w:ascii="Gill Sans MT" w:hAnsi="Gill Sans MT"/>
        </w:rPr>
        <w:t>p</w:t>
      </w:r>
      <w:r w:rsidRPr="00800600">
        <w:rPr>
          <w:rFonts w:ascii="Gill Sans MT" w:hAnsi="Gill Sans MT"/>
        </w:rPr>
        <w:t xml:space="preserve">rogram, the defendant will be returned to the normal court process.  </w:t>
      </w:r>
    </w:p>
    <w:p w:rsidR="00290ECD" w:rsidRPr="00800600" w:rsidRDefault="00290ECD" w:rsidP="00800600">
      <w:pPr>
        <w:pStyle w:val="BodyText"/>
        <w:jc w:val="left"/>
        <w:rPr>
          <w:rFonts w:ascii="Gill Sans MT" w:hAnsi="Gill Sans MT"/>
        </w:rPr>
      </w:pPr>
    </w:p>
    <w:p w:rsidR="00290ECD" w:rsidRDefault="00290ECD" w:rsidP="00800600">
      <w:pPr>
        <w:pStyle w:val="BodyText"/>
        <w:jc w:val="left"/>
      </w:pPr>
      <w:r w:rsidRPr="00800600">
        <w:rPr>
          <w:rFonts w:ascii="Gill Sans MT" w:hAnsi="Gill Sans MT"/>
        </w:rPr>
        <w:t xml:space="preserve">There are no rights of appeal to a Magistrate’s decision to not refer a defendant into the </w:t>
      </w:r>
      <w:r w:rsidR="00A54F08" w:rsidRPr="00800600">
        <w:rPr>
          <w:rFonts w:ascii="Gill Sans MT" w:hAnsi="Gill Sans MT"/>
        </w:rPr>
        <w:t>d</w:t>
      </w:r>
      <w:r w:rsidRPr="00800600">
        <w:rPr>
          <w:rFonts w:ascii="Gill Sans MT" w:hAnsi="Gill Sans MT"/>
        </w:rPr>
        <w:t xml:space="preserve">iversion </w:t>
      </w:r>
      <w:r w:rsidR="00A54F08" w:rsidRPr="00800600">
        <w:rPr>
          <w:rFonts w:ascii="Gill Sans MT" w:hAnsi="Gill Sans MT"/>
        </w:rPr>
        <w:t>p</w:t>
      </w:r>
      <w:r w:rsidRPr="00800600">
        <w:rPr>
          <w:rFonts w:ascii="Gill Sans MT" w:hAnsi="Gill Sans MT"/>
        </w:rPr>
        <w:t xml:space="preserve">rogram, although the defendant retains the option of making an application that he or she is unfit to stand trial pursuant to the </w:t>
      </w:r>
      <w:r w:rsidRPr="00800600">
        <w:rPr>
          <w:rFonts w:ascii="Gill Sans MT" w:hAnsi="Gill Sans MT"/>
          <w:i/>
        </w:rPr>
        <w:t>Criminal Justice (Mental Impairment) Act 1999</w:t>
      </w:r>
      <w:r w:rsidRPr="00800600">
        <w:rPr>
          <w:rFonts w:ascii="Gill Sans MT" w:hAnsi="Gill Sans MT"/>
        </w:rPr>
        <w:t xml:space="preserve"> or pursuing a</w:t>
      </w:r>
      <w:r w:rsidRPr="00800600">
        <w:rPr>
          <w:rFonts w:ascii="Gill Sans MT" w:hAnsi="Gill Sans MT"/>
          <w:lang w:val="en-AU"/>
        </w:rPr>
        <w:t xml:space="preserve"> defence</w:t>
      </w:r>
      <w:r w:rsidRPr="00800600">
        <w:rPr>
          <w:rFonts w:ascii="Gill Sans MT" w:hAnsi="Gill Sans MT"/>
        </w:rPr>
        <w:t xml:space="preserve"> through section 16 of the </w:t>
      </w:r>
      <w:r w:rsidRPr="00800600">
        <w:rPr>
          <w:rFonts w:ascii="Gill Sans MT" w:hAnsi="Gill Sans MT"/>
          <w:i/>
        </w:rPr>
        <w:t>Criminal Code Act 1924</w:t>
      </w:r>
      <w:r w:rsidRPr="00800600">
        <w:rPr>
          <w:rFonts w:ascii="Gill Sans MT" w:hAnsi="Gill Sans MT"/>
        </w:rPr>
        <w:t>.</w:t>
      </w:r>
    </w:p>
    <w:p w:rsidR="00290ECD" w:rsidRPr="00800600" w:rsidRDefault="00290ECD" w:rsidP="00290ECD">
      <w:pPr>
        <w:pStyle w:val="Heading2"/>
        <w:rPr>
          <w:rFonts w:ascii="Gill Sans MT" w:hAnsi="Gill Sans MT"/>
          <w:i w:val="0"/>
        </w:rPr>
      </w:pPr>
      <w:bookmarkStart w:id="18" w:name="_Toc483818270"/>
      <w:r w:rsidRPr="00800600">
        <w:rPr>
          <w:rFonts w:ascii="Gill Sans MT" w:hAnsi="Gill Sans MT"/>
          <w:i w:val="0"/>
        </w:rPr>
        <w:t>5.2</w:t>
      </w:r>
      <w:r w:rsidRPr="00800600">
        <w:rPr>
          <w:rFonts w:ascii="Gill Sans MT" w:hAnsi="Gill Sans MT"/>
          <w:i w:val="0"/>
        </w:rPr>
        <w:tab/>
        <w:t>Full Assessment</w:t>
      </w:r>
      <w:bookmarkEnd w:id="18"/>
    </w:p>
    <w:p w:rsidR="00290ECD" w:rsidRPr="00800600" w:rsidRDefault="00290ECD" w:rsidP="00800600">
      <w:pPr>
        <w:spacing w:line="360" w:lineRule="auto"/>
        <w:rPr>
          <w:rFonts w:ascii="Gill Sans MT" w:hAnsi="Gill Sans MT"/>
          <w:b/>
          <w:bCs/>
          <w:u w:val="single"/>
        </w:rPr>
      </w:pPr>
      <w:r w:rsidRPr="00800600">
        <w:rPr>
          <w:rFonts w:ascii="Gill Sans MT" w:hAnsi="Gill Sans MT"/>
        </w:rPr>
        <w:t xml:space="preserve">The purposes of a full assessment are to determine the defendant’s eligibility and suitability for the </w:t>
      </w:r>
      <w:r w:rsidR="008200DD" w:rsidRPr="00800600">
        <w:rPr>
          <w:rFonts w:ascii="Gill Sans MT" w:hAnsi="Gill Sans MT"/>
        </w:rPr>
        <w:t>d</w:t>
      </w:r>
      <w:r w:rsidRPr="00800600">
        <w:rPr>
          <w:rFonts w:ascii="Gill Sans MT" w:hAnsi="Gill Sans MT"/>
        </w:rPr>
        <w:t xml:space="preserve">iversion </w:t>
      </w:r>
      <w:r w:rsidR="008200DD" w:rsidRPr="00800600">
        <w:rPr>
          <w:rFonts w:ascii="Gill Sans MT" w:hAnsi="Gill Sans MT"/>
        </w:rPr>
        <w:t>p</w:t>
      </w:r>
      <w:r w:rsidRPr="00800600">
        <w:rPr>
          <w:rFonts w:ascii="Gill Sans MT" w:hAnsi="Gill Sans MT"/>
        </w:rPr>
        <w:t>rogram and enable the preparation of a proposed treatment plan</w:t>
      </w:r>
      <w:r w:rsidRPr="00800600">
        <w:rPr>
          <w:rFonts w:ascii="Gill Sans MT" w:hAnsi="Gill Sans MT"/>
          <w:bCs/>
        </w:rPr>
        <w:t>.</w:t>
      </w:r>
      <w:r w:rsidRPr="00800600">
        <w:rPr>
          <w:rFonts w:ascii="Gill Sans MT" w:hAnsi="Gill Sans MT"/>
          <w:b/>
          <w:bCs/>
          <w:u w:val="single"/>
        </w:rPr>
        <w:t xml:space="preserve"> </w:t>
      </w:r>
    </w:p>
    <w:p w:rsidR="00290ECD" w:rsidRPr="00800600" w:rsidRDefault="00290ECD" w:rsidP="00800600">
      <w:pPr>
        <w:spacing w:line="360" w:lineRule="auto"/>
        <w:rPr>
          <w:rFonts w:ascii="Gill Sans MT" w:hAnsi="Gill Sans MT"/>
        </w:rPr>
      </w:pPr>
    </w:p>
    <w:p w:rsidR="00290ECD" w:rsidRPr="00800600" w:rsidRDefault="00290ECD" w:rsidP="00800600">
      <w:pPr>
        <w:spacing w:line="360" w:lineRule="auto"/>
        <w:rPr>
          <w:rFonts w:ascii="Gill Sans MT" w:hAnsi="Gill Sans MT"/>
        </w:rPr>
      </w:pPr>
      <w:r w:rsidRPr="00800600">
        <w:rPr>
          <w:rFonts w:ascii="Gill Sans MT" w:hAnsi="Gill Sans MT"/>
        </w:rPr>
        <w:lastRenderedPageBreak/>
        <w:t>A full assessment will allow a written report on the defendant to be provided by the Forensic Mental Health Court Liaison Officer to the next sc</w:t>
      </w:r>
      <w:r w:rsidR="00EE67CD" w:rsidRPr="00800600">
        <w:rPr>
          <w:rFonts w:ascii="Gill Sans MT" w:hAnsi="Gill Sans MT"/>
        </w:rPr>
        <w:t>heduled Diversion List, if the C</w:t>
      </w:r>
      <w:r w:rsidRPr="00800600">
        <w:rPr>
          <w:rFonts w:ascii="Gill Sans MT" w:hAnsi="Gill Sans MT"/>
        </w:rPr>
        <w:t xml:space="preserve">ourt determines it necessary. The report ought to indicate the proposed treatment plan and anticipated length of treatment. </w:t>
      </w:r>
    </w:p>
    <w:p w:rsidR="00290ECD" w:rsidRPr="00800600" w:rsidRDefault="00290ECD" w:rsidP="00290ECD">
      <w:pPr>
        <w:pStyle w:val="Heading3"/>
        <w:rPr>
          <w:rFonts w:ascii="Gill Sans MT" w:hAnsi="Gill Sans MT"/>
        </w:rPr>
      </w:pPr>
      <w:bookmarkStart w:id="19" w:name="_Toc483818271"/>
      <w:r w:rsidRPr="00800600">
        <w:rPr>
          <w:rFonts w:ascii="Gill Sans MT" w:hAnsi="Gill Sans MT"/>
        </w:rPr>
        <w:t>5.2.1</w:t>
      </w:r>
      <w:r w:rsidRPr="00800600">
        <w:rPr>
          <w:rFonts w:ascii="Gill Sans MT" w:hAnsi="Gill Sans MT"/>
        </w:rPr>
        <w:tab/>
        <w:t>Options following full assessment</w:t>
      </w:r>
      <w:bookmarkEnd w:id="19"/>
    </w:p>
    <w:p w:rsidR="00290ECD" w:rsidRPr="00800600" w:rsidRDefault="00290ECD" w:rsidP="00800600">
      <w:pPr>
        <w:spacing w:line="360" w:lineRule="auto"/>
        <w:rPr>
          <w:rFonts w:ascii="Gill Sans MT" w:hAnsi="Gill Sans MT"/>
        </w:rPr>
      </w:pPr>
      <w:r w:rsidRPr="00800600">
        <w:rPr>
          <w:rFonts w:ascii="Gill Sans MT" w:hAnsi="Gill Sans MT"/>
        </w:rPr>
        <w:t>Following full assessment the Magistrate may:</w:t>
      </w:r>
    </w:p>
    <w:p w:rsidR="00290ECD" w:rsidRPr="00800600" w:rsidRDefault="00290ECD" w:rsidP="00800600">
      <w:pPr>
        <w:numPr>
          <w:ilvl w:val="0"/>
          <w:numId w:val="14"/>
        </w:numPr>
        <w:spacing w:line="360" w:lineRule="auto"/>
        <w:rPr>
          <w:rFonts w:ascii="Gill Sans MT" w:hAnsi="Gill Sans MT"/>
        </w:rPr>
      </w:pPr>
      <w:r w:rsidRPr="00800600">
        <w:rPr>
          <w:rFonts w:ascii="Gill Sans MT" w:hAnsi="Gill Sans MT"/>
        </w:rPr>
        <w:t xml:space="preserve">Refer the person to the </w:t>
      </w:r>
      <w:r w:rsidR="008200DD" w:rsidRPr="00800600">
        <w:rPr>
          <w:rFonts w:ascii="Gill Sans MT" w:hAnsi="Gill Sans MT"/>
        </w:rPr>
        <w:t>d</w:t>
      </w:r>
      <w:r w:rsidRPr="00800600">
        <w:rPr>
          <w:rFonts w:ascii="Gill Sans MT" w:hAnsi="Gill Sans MT"/>
        </w:rPr>
        <w:t xml:space="preserve">iversion </w:t>
      </w:r>
      <w:r w:rsidR="008200DD" w:rsidRPr="00800600">
        <w:rPr>
          <w:rFonts w:ascii="Gill Sans MT" w:hAnsi="Gill Sans MT"/>
        </w:rPr>
        <w:t>p</w:t>
      </w:r>
      <w:r w:rsidRPr="00800600">
        <w:rPr>
          <w:rFonts w:ascii="Gill Sans MT" w:hAnsi="Gill Sans MT"/>
        </w:rPr>
        <w:t>rogram in which case the court proceedings are adjourned to allow the participant to obtain treatment in accordance with the tailored treatment plan. The bail conditions will reflect this agreed program. (A sample set of bail cond</w:t>
      </w:r>
      <w:r w:rsidR="00FF140B" w:rsidRPr="00800600">
        <w:rPr>
          <w:rFonts w:ascii="Gill Sans MT" w:hAnsi="Gill Sans MT"/>
        </w:rPr>
        <w:t xml:space="preserve">itions appears at Appendix C). </w:t>
      </w:r>
      <w:r w:rsidRPr="00800600">
        <w:rPr>
          <w:rFonts w:ascii="Gill Sans MT" w:hAnsi="Gill Sans MT"/>
        </w:rPr>
        <w:t>The Magistrate may include bail conditions, which require the defendant to attend scheduled List days during treatment for the purposes of reviewing their progress</w:t>
      </w:r>
      <w:r w:rsidR="008200DD" w:rsidRPr="00800600">
        <w:rPr>
          <w:rFonts w:ascii="Gill Sans MT" w:hAnsi="Gill Sans MT"/>
        </w:rPr>
        <w:t>;</w:t>
      </w:r>
      <w:r w:rsidRPr="00800600">
        <w:rPr>
          <w:rFonts w:ascii="Gill Sans MT" w:hAnsi="Gill Sans MT"/>
        </w:rPr>
        <w:t xml:space="preserve">  </w:t>
      </w:r>
    </w:p>
    <w:p w:rsidR="00290ECD" w:rsidRPr="00800600" w:rsidRDefault="00290ECD" w:rsidP="00290ECD">
      <w:pPr>
        <w:spacing w:line="360" w:lineRule="auto"/>
        <w:jc w:val="center"/>
        <w:rPr>
          <w:rFonts w:ascii="Gill Sans MT" w:hAnsi="Gill Sans MT"/>
          <w:b/>
        </w:rPr>
      </w:pPr>
      <w:r w:rsidRPr="00800600">
        <w:rPr>
          <w:rFonts w:ascii="Gill Sans MT" w:hAnsi="Gill Sans MT"/>
          <w:b/>
        </w:rPr>
        <w:t>OR</w:t>
      </w:r>
    </w:p>
    <w:p w:rsidR="00290ECD" w:rsidRPr="00800600" w:rsidRDefault="00290ECD" w:rsidP="00290ECD">
      <w:pPr>
        <w:numPr>
          <w:ilvl w:val="0"/>
          <w:numId w:val="14"/>
        </w:numPr>
        <w:spacing w:line="360" w:lineRule="auto"/>
        <w:jc w:val="both"/>
        <w:rPr>
          <w:rFonts w:ascii="Gill Sans MT" w:hAnsi="Gill Sans MT"/>
          <w:lang w:val="en-AU"/>
        </w:rPr>
      </w:pPr>
      <w:r w:rsidRPr="00800600">
        <w:rPr>
          <w:rFonts w:ascii="Gill Sans MT" w:hAnsi="Gill Sans MT"/>
        </w:rPr>
        <w:t xml:space="preserve">If the full assessment does not indicate a current mental </w:t>
      </w:r>
      <w:r w:rsidR="008200DD" w:rsidRPr="00800600">
        <w:rPr>
          <w:rFonts w:ascii="Gill Sans MT" w:hAnsi="Gill Sans MT"/>
        </w:rPr>
        <w:t xml:space="preserve">or cognitive </w:t>
      </w:r>
      <w:r w:rsidRPr="00800600">
        <w:rPr>
          <w:rFonts w:ascii="Gill Sans MT" w:hAnsi="Gill Sans MT"/>
        </w:rPr>
        <w:t xml:space="preserve">impairment, or the Magistrate deems that the person should not be dealt with through the </w:t>
      </w:r>
      <w:r w:rsidR="008200DD" w:rsidRPr="00800600">
        <w:rPr>
          <w:rFonts w:ascii="Gill Sans MT" w:hAnsi="Gill Sans MT"/>
        </w:rPr>
        <w:t>p</w:t>
      </w:r>
      <w:r w:rsidRPr="00800600">
        <w:rPr>
          <w:rFonts w:ascii="Gill Sans MT" w:hAnsi="Gill Sans MT"/>
        </w:rPr>
        <w:t xml:space="preserve">rogram, the defendant will be returned to the normal court process.  </w:t>
      </w:r>
    </w:p>
    <w:p w:rsidR="00290ECD" w:rsidRPr="00800600" w:rsidRDefault="00290ECD" w:rsidP="00290ECD">
      <w:pPr>
        <w:pStyle w:val="BodyText"/>
        <w:rPr>
          <w:rFonts w:ascii="Gill Sans MT" w:hAnsi="Gill Sans MT"/>
        </w:rPr>
      </w:pPr>
    </w:p>
    <w:p w:rsidR="00290ECD" w:rsidRPr="00800600" w:rsidRDefault="00290ECD" w:rsidP="00290ECD">
      <w:pPr>
        <w:pStyle w:val="BodyText"/>
        <w:rPr>
          <w:rFonts w:ascii="Gill Sans MT" w:hAnsi="Gill Sans MT"/>
        </w:rPr>
      </w:pPr>
      <w:r w:rsidRPr="00800600">
        <w:rPr>
          <w:rFonts w:ascii="Gill Sans MT" w:hAnsi="Gill Sans MT"/>
        </w:rPr>
        <w:t xml:space="preserve">There are no rights of appeal to a Magistrate’s decision to not refer a defendant into the </w:t>
      </w:r>
      <w:r w:rsidR="008200DD" w:rsidRPr="00800600">
        <w:rPr>
          <w:rFonts w:ascii="Gill Sans MT" w:hAnsi="Gill Sans MT"/>
        </w:rPr>
        <w:t>d</w:t>
      </w:r>
      <w:r w:rsidRPr="00800600">
        <w:rPr>
          <w:rFonts w:ascii="Gill Sans MT" w:hAnsi="Gill Sans MT"/>
        </w:rPr>
        <w:t xml:space="preserve">iversion </w:t>
      </w:r>
      <w:r w:rsidR="008200DD" w:rsidRPr="00800600">
        <w:rPr>
          <w:rFonts w:ascii="Gill Sans MT" w:hAnsi="Gill Sans MT"/>
        </w:rPr>
        <w:t>p</w:t>
      </w:r>
      <w:r w:rsidRPr="00800600">
        <w:rPr>
          <w:rFonts w:ascii="Gill Sans MT" w:hAnsi="Gill Sans MT"/>
        </w:rPr>
        <w:t xml:space="preserve">rogram, although the defendant retains the option of making an application that he or she is unfit to stand trial pursuant to the </w:t>
      </w:r>
      <w:r w:rsidRPr="00800600">
        <w:rPr>
          <w:rFonts w:ascii="Gill Sans MT" w:hAnsi="Gill Sans MT"/>
          <w:i/>
        </w:rPr>
        <w:t>Criminal Justice (Mental Impairment) Act 1999</w:t>
      </w:r>
      <w:r w:rsidRPr="00800600">
        <w:rPr>
          <w:rFonts w:ascii="Gill Sans MT" w:hAnsi="Gill Sans MT"/>
        </w:rPr>
        <w:t xml:space="preserve"> or pursuing a</w:t>
      </w:r>
      <w:r w:rsidRPr="00800600">
        <w:rPr>
          <w:rFonts w:ascii="Gill Sans MT" w:hAnsi="Gill Sans MT"/>
          <w:lang w:val="en-AU"/>
        </w:rPr>
        <w:t xml:space="preserve"> defence</w:t>
      </w:r>
      <w:r w:rsidRPr="00800600">
        <w:rPr>
          <w:rFonts w:ascii="Gill Sans MT" w:hAnsi="Gill Sans MT"/>
        </w:rPr>
        <w:t xml:space="preserve"> through section 16 of the </w:t>
      </w:r>
      <w:r w:rsidRPr="00800600">
        <w:rPr>
          <w:rFonts w:ascii="Gill Sans MT" w:hAnsi="Gill Sans MT"/>
          <w:i/>
        </w:rPr>
        <w:t>Criminal Code Act 1924</w:t>
      </w:r>
      <w:r w:rsidRPr="00800600">
        <w:rPr>
          <w:rFonts w:ascii="Gill Sans MT" w:hAnsi="Gill Sans MT"/>
        </w:rPr>
        <w:t>.</w:t>
      </w:r>
    </w:p>
    <w:p w:rsidR="00290ECD" w:rsidRPr="00800600" w:rsidRDefault="00290ECD" w:rsidP="00290ECD">
      <w:pPr>
        <w:spacing w:line="360" w:lineRule="auto"/>
        <w:jc w:val="both"/>
        <w:rPr>
          <w:rFonts w:ascii="Gill Sans MT" w:hAnsi="Gill Sans MT"/>
          <w:lang w:val="en-AU"/>
        </w:rPr>
      </w:pPr>
    </w:p>
    <w:p w:rsidR="00290ECD" w:rsidRPr="00800600" w:rsidRDefault="00290ECD" w:rsidP="00290ECD">
      <w:pPr>
        <w:spacing w:line="360" w:lineRule="auto"/>
        <w:jc w:val="both"/>
        <w:rPr>
          <w:rFonts w:ascii="Gill Sans MT" w:hAnsi="Gill Sans MT"/>
          <w:lang w:val="en-AU"/>
        </w:rPr>
      </w:pPr>
      <w:r w:rsidRPr="00800600">
        <w:rPr>
          <w:rFonts w:ascii="Gill Sans MT" w:hAnsi="Gill Sans MT"/>
          <w:lang w:val="en-AU"/>
        </w:rPr>
        <w:t>The ultimate discretion to admit a person to the program lies with the Magistrate.</w:t>
      </w:r>
    </w:p>
    <w:p w:rsidR="00290ECD" w:rsidRDefault="00290ECD" w:rsidP="00290ECD">
      <w:pPr>
        <w:spacing w:line="360" w:lineRule="auto"/>
        <w:jc w:val="both"/>
        <w:rPr>
          <w:rFonts w:ascii="Arial" w:hAnsi="Arial"/>
          <w:lang w:val="en-AU"/>
        </w:rPr>
      </w:pPr>
    </w:p>
    <w:p w:rsidR="00290ECD" w:rsidRPr="00800600" w:rsidRDefault="00290ECD" w:rsidP="00290ECD">
      <w:pPr>
        <w:pStyle w:val="Heading2"/>
        <w:rPr>
          <w:rFonts w:ascii="Gill Sans MT" w:hAnsi="Gill Sans MT"/>
          <w:i w:val="0"/>
          <w:lang w:val="en-AU"/>
        </w:rPr>
      </w:pPr>
      <w:bookmarkStart w:id="20" w:name="_Toc483818272"/>
      <w:r w:rsidRPr="00800600">
        <w:rPr>
          <w:rFonts w:ascii="Gill Sans MT" w:hAnsi="Gill Sans MT"/>
          <w:i w:val="0"/>
          <w:lang w:val="en-AU"/>
        </w:rPr>
        <w:t>5.3</w:t>
      </w:r>
      <w:r w:rsidRPr="00800600">
        <w:rPr>
          <w:rFonts w:ascii="Gill Sans MT" w:hAnsi="Gill Sans MT"/>
          <w:i w:val="0"/>
          <w:lang w:val="en-AU"/>
        </w:rPr>
        <w:tab/>
        <w:t>Consent to participation</w:t>
      </w:r>
      <w:bookmarkEnd w:id="20"/>
    </w:p>
    <w:p w:rsidR="00290ECD" w:rsidRPr="00800600" w:rsidRDefault="00290ECD" w:rsidP="00800600">
      <w:pPr>
        <w:spacing w:line="360" w:lineRule="auto"/>
        <w:rPr>
          <w:rFonts w:ascii="Gill Sans MT" w:hAnsi="Gill Sans MT"/>
          <w:b/>
          <w:bCs/>
          <w:u w:val="single"/>
        </w:rPr>
      </w:pPr>
      <w:r w:rsidRPr="00800600">
        <w:rPr>
          <w:rFonts w:ascii="Gill Sans MT" w:hAnsi="Gill Sans MT"/>
        </w:rPr>
        <w:t xml:space="preserve">The person, or person’s guardian, is required to provide written consent to participation in the </w:t>
      </w:r>
      <w:r w:rsidR="008200DD" w:rsidRPr="00800600">
        <w:rPr>
          <w:rFonts w:ascii="Gill Sans MT" w:hAnsi="Gill Sans MT"/>
        </w:rPr>
        <w:t>d</w:t>
      </w:r>
      <w:r w:rsidRPr="00800600">
        <w:rPr>
          <w:rFonts w:ascii="Gill Sans MT" w:hAnsi="Gill Sans MT"/>
        </w:rPr>
        <w:t xml:space="preserve">iversion </w:t>
      </w:r>
      <w:r w:rsidR="008200DD" w:rsidRPr="00800600">
        <w:rPr>
          <w:rFonts w:ascii="Gill Sans MT" w:hAnsi="Gill Sans MT"/>
        </w:rPr>
        <w:t>p</w:t>
      </w:r>
      <w:r w:rsidRPr="00800600">
        <w:rPr>
          <w:rFonts w:ascii="Gill Sans MT" w:hAnsi="Gill Sans MT"/>
        </w:rPr>
        <w:t>rogram, in accordance with the approved form</w:t>
      </w:r>
      <w:r w:rsidR="00BB6C3F" w:rsidRPr="00800600">
        <w:rPr>
          <w:rFonts w:ascii="Gill Sans MT" w:hAnsi="Gill Sans MT"/>
        </w:rPr>
        <w:t xml:space="preserve">. </w:t>
      </w:r>
      <w:r w:rsidRPr="00800600">
        <w:rPr>
          <w:rFonts w:ascii="Gill Sans MT" w:hAnsi="Gill Sans MT"/>
        </w:rPr>
        <w:t>This form also includes the participant’s consent to sharing of necessary information between service providers in aid of their treatment</w:t>
      </w:r>
      <w:r w:rsidRPr="00800600">
        <w:rPr>
          <w:rFonts w:ascii="Gill Sans MT" w:hAnsi="Gill Sans MT"/>
          <w:bCs/>
        </w:rPr>
        <w:t>.</w:t>
      </w:r>
      <w:r w:rsidR="00BB6C3F" w:rsidRPr="00800600">
        <w:rPr>
          <w:rFonts w:ascii="Gill Sans MT" w:hAnsi="Gill Sans MT"/>
          <w:bCs/>
        </w:rPr>
        <w:t xml:space="preserve"> (See Appendix A).</w:t>
      </w:r>
    </w:p>
    <w:p w:rsidR="00290ECD" w:rsidRPr="00800600" w:rsidRDefault="00290ECD" w:rsidP="00800600">
      <w:pPr>
        <w:spacing w:line="360" w:lineRule="auto"/>
        <w:rPr>
          <w:rFonts w:ascii="Gill Sans MT" w:hAnsi="Gill Sans MT"/>
        </w:rPr>
      </w:pPr>
    </w:p>
    <w:p w:rsidR="00290ECD" w:rsidRPr="00800600" w:rsidRDefault="00290ECD" w:rsidP="00800600">
      <w:pPr>
        <w:spacing w:line="360" w:lineRule="auto"/>
        <w:rPr>
          <w:rFonts w:ascii="Gill Sans MT" w:hAnsi="Gill Sans MT"/>
        </w:rPr>
      </w:pPr>
      <w:r w:rsidRPr="00800600">
        <w:rPr>
          <w:rFonts w:ascii="Gill Sans MT" w:hAnsi="Gill Sans MT"/>
        </w:rPr>
        <w:t xml:space="preserve">If consent is not given, the person will be referred back to the normal court process. </w:t>
      </w:r>
    </w:p>
    <w:p w:rsidR="00290ECD" w:rsidRPr="00800600" w:rsidRDefault="00290ECD" w:rsidP="00800600">
      <w:pPr>
        <w:spacing w:line="360" w:lineRule="auto"/>
        <w:rPr>
          <w:rFonts w:ascii="Gill Sans MT" w:hAnsi="Gill Sans MT"/>
        </w:rPr>
      </w:pPr>
    </w:p>
    <w:p w:rsidR="00290ECD" w:rsidRPr="00800600" w:rsidRDefault="00290ECD" w:rsidP="00800600">
      <w:pPr>
        <w:spacing w:line="360" w:lineRule="auto"/>
        <w:rPr>
          <w:rFonts w:ascii="Gill Sans MT" w:hAnsi="Gill Sans MT"/>
        </w:rPr>
      </w:pPr>
      <w:r w:rsidRPr="00800600">
        <w:rPr>
          <w:rFonts w:ascii="Gill Sans MT" w:hAnsi="Gill Sans MT"/>
        </w:rPr>
        <w:t>A flowchart representing the process and key milestones of the List appears at Appendix B.</w:t>
      </w:r>
    </w:p>
    <w:p w:rsidR="00290ECD" w:rsidRDefault="00290ECD" w:rsidP="00290ECD">
      <w:pPr>
        <w:spacing w:line="360" w:lineRule="auto"/>
        <w:jc w:val="both"/>
        <w:rPr>
          <w:rFonts w:ascii="Arial" w:hAnsi="Arial"/>
        </w:rPr>
      </w:pPr>
    </w:p>
    <w:p w:rsidR="00290ECD" w:rsidRDefault="00290ECD" w:rsidP="00290ECD">
      <w:pPr>
        <w:spacing w:line="360" w:lineRule="auto"/>
        <w:jc w:val="both"/>
        <w:rPr>
          <w:rFonts w:ascii="Arial" w:hAnsi="Arial" w:cs="Arial"/>
        </w:rPr>
      </w:pPr>
    </w:p>
    <w:p w:rsidR="00290ECD" w:rsidRPr="00800600" w:rsidRDefault="00290ECD" w:rsidP="00800600">
      <w:pPr>
        <w:pStyle w:val="Heading1"/>
        <w:rPr>
          <w:rFonts w:ascii="Gill Sans MT" w:hAnsi="Gill Sans MT"/>
        </w:rPr>
      </w:pPr>
      <w:r>
        <w:rPr>
          <w:lang w:val="en-AU"/>
        </w:rPr>
        <w:br w:type="page"/>
      </w:r>
      <w:bookmarkStart w:id="21" w:name="_Toc483818273"/>
      <w:r w:rsidRPr="00800600">
        <w:rPr>
          <w:rFonts w:ascii="Gill Sans MT" w:hAnsi="Gill Sans MT"/>
          <w:lang w:val="en-AU"/>
        </w:rPr>
        <w:lastRenderedPageBreak/>
        <w:t>6.</w:t>
      </w:r>
      <w:r w:rsidRPr="00800600">
        <w:rPr>
          <w:rFonts w:ascii="Gill Sans MT" w:hAnsi="Gill Sans MT"/>
          <w:lang w:val="en-AU"/>
        </w:rPr>
        <w:tab/>
        <w:t>The Diversion Program</w:t>
      </w:r>
      <w:bookmarkEnd w:id="21"/>
    </w:p>
    <w:p w:rsidR="00290ECD" w:rsidRPr="00800600" w:rsidRDefault="00290ECD" w:rsidP="00290ECD">
      <w:pPr>
        <w:pStyle w:val="Heading2"/>
        <w:rPr>
          <w:rFonts w:ascii="Gill Sans MT" w:hAnsi="Gill Sans MT"/>
          <w:i w:val="0"/>
        </w:rPr>
      </w:pPr>
      <w:bookmarkStart w:id="22" w:name="_Toc483818274"/>
      <w:r w:rsidRPr="00800600">
        <w:rPr>
          <w:rFonts w:ascii="Gill Sans MT" w:hAnsi="Gill Sans MT"/>
          <w:i w:val="0"/>
        </w:rPr>
        <w:t>6.1</w:t>
      </w:r>
      <w:r w:rsidRPr="00800600">
        <w:rPr>
          <w:rFonts w:ascii="Gill Sans MT" w:hAnsi="Gill Sans MT"/>
          <w:i w:val="0"/>
        </w:rPr>
        <w:tab/>
        <w:t>The Treatment Plan</w:t>
      </w:r>
      <w:bookmarkEnd w:id="22"/>
    </w:p>
    <w:p w:rsidR="00290ECD" w:rsidRPr="00800600" w:rsidRDefault="00290ECD" w:rsidP="00800600">
      <w:pPr>
        <w:spacing w:line="360" w:lineRule="auto"/>
        <w:rPr>
          <w:rFonts w:ascii="Gill Sans MT" w:hAnsi="Gill Sans MT"/>
        </w:rPr>
      </w:pPr>
      <w:r w:rsidRPr="00800600">
        <w:rPr>
          <w:rFonts w:ascii="Gill Sans MT" w:hAnsi="Gill Sans MT"/>
        </w:rPr>
        <w:t>Forensic Mental Health Court Liaison Officer</w:t>
      </w:r>
      <w:r w:rsidR="00C60A13" w:rsidRPr="00800600">
        <w:rPr>
          <w:rFonts w:ascii="Gill Sans MT" w:hAnsi="Gill Sans MT"/>
        </w:rPr>
        <w:t>s</w:t>
      </w:r>
      <w:r w:rsidRPr="00800600">
        <w:rPr>
          <w:rFonts w:ascii="Gill Sans MT" w:hAnsi="Gill Sans MT"/>
        </w:rPr>
        <w:t xml:space="preserve"> will provide the Magistrate with details of a treatment plan after consultation with the participant and </w:t>
      </w:r>
      <w:r w:rsidR="00D44529" w:rsidRPr="00800600">
        <w:rPr>
          <w:rFonts w:ascii="Gill Sans MT" w:hAnsi="Gill Sans MT"/>
        </w:rPr>
        <w:t xml:space="preserve">relevant </w:t>
      </w:r>
      <w:r w:rsidRPr="00800600">
        <w:rPr>
          <w:rFonts w:ascii="Gill Sans MT" w:hAnsi="Gill Sans MT"/>
        </w:rPr>
        <w:t>service providers.</w:t>
      </w:r>
    </w:p>
    <w:p w:rsidR="00290ECD" w:rsidRPr="00800600" w:rsidRDefault="00290ECD" w:rsidP="00800600">
      <w:pPr>
        <w:spacing w:line="360" w:lineRule="auto"/>
        <w:rPr>
          <w:rFonts w:ascii="Gill Sans MT" w:hAnsi="Gill Sans MT"/>
        </w:rPr>
      </w:pPr>
    </w:p>
    <w:p w:rsidR="00290ECD" w:rsidRPr="00800600" w:rsidRDefault="00290ECD" w:rsidP="00800600">
      <w:pPr>
        <w:spacing w:line="360" w:lineRule="auto"/>
        <w:rPr>
          <w:rFonts w:ascii="Gill Sans MT" w:hAnsi="Gill Sans MT"/>
        </w:rPr>
      </w:pPr>
      <w:r w:rsidRPr="00800600">
        <w:rPr>
          <w:rFonts w:ascii="Gill Sans MT" w:hAnsi="Gill Sans MT"/>
        </w:rPr>
        <w:t xml:space="preserve">During the program, participants will be supported by the Court Liaison Officer, who will provide advice to participants and service providers, and liaise with them in regard to service delivery and the participant’s progress. </w:t>
      </w:r>
    </w:p>
    <w:p w:rsidR="00290ECD" w:rsidRPr="00800600" w:rsidRDefault="00290ECD" w:rsidP="00290ECD">
      <w:pPr>
        <w:pStyle w:val="Heading2"/>
        <w:rPr>
          <w:rFonts w:ascii="Gill Sans MT" w:hAnsi="Gill Sans MT"/>
          <w:i w:val="0"/>
        </w:rPr>
      </w:pPr>
      <w:bookmarkStart w:id="23" w:name="_Toc483818275"/>
      <w:r w:rsidRPr="00800600">
        <w:rPr>
          <w:rFonts w:ascii="Gill Sans MT" w:hAnsi="Gill Sans MT"/>
          <w:i w:val="0"/>
        </w:rPr>
        <w:t>6.2</w:t>
      </w:r>
      <w:r w:rsidRPr="00800600">
        <w:rPr>
          <w:rFonts w:ascii="Gill Sans MT" w:hAnsi="Gill Sans MT"/>
          <w:i w:val="0"/>
        </w:rPr>
        <w:tab/>
        <w:t>Court Review</w:t>
      </w:r>
      <w:bookmarkEnd w:id="23"/>
    </w:p>
    <w:p w:rsidR="00290ECD" w:rsidRPr="00800600" w:rsidRDefault="00290ECD" w:rsidP="00800600">
      <w:pPr>
        <w:spacing w:line="360" w:lineRule="auto"/>
        <w:rPr>
          <w:rFonts w:ascii="Gill Sans MT" w:hAnsi="Gill Sans MT"/>
        </w:rPr>
      </w:pPr>
      <w:r w:rsidRPr="00800600">
        <w:rPr>
          <w:rFonts w:ascii="Gill Sans MT" w:hAnsi="Gill Sans MT"/>
        </w:rPr>
        <w:t xml:space="preserve">As part of the </w:t>
      </w:r>
      <w:r w:rsidR="00C60A13" w:rsidRPr="00800600">
        <w:rPr>
          <w:rFonts w:ascii="Gill Sans MT" w:hAnsi="Gill Sans MT"/>
        </w:rPr>
        <w:t>d</w:t>
      </w:r>
      <w:r w:rsidRPr="00800600">
        <w:rPr>
          <w:rFonts w:ascii="Gill Sans MT" w:hAnsi="Gill Sans MT"/>
        </w:rPr>
        <w:t xml:space="preserve">iversion </w:t>
      </w:r>
      <w:r w:rsidR="00C60A13" w:rsidRPr="00800600">
        <w:rPr>
          <w:rFonts w:ascii="Gill Sans MT" w:hAnsi="Gill Sans MT"/>
        </w:rPr>
        <w:t>p</w:t>
      </w:r>
      <w:r w:rsidRPr="00800600">
        <w:rPr>
          <w:rFonts w:ascii="Gill Sans MT" w:hAnsi="Gill Sans MT"/>
        </w:rPr>
        <w:t>rogram, participants will be required to attend court hearings in order that the Magistrate and other parties (such as their lawyer and prosecution) may review their progress on the treatment plan and their compliance with bail conditions. A participant’s bail conditions will include th</w:t>
      </w:r>
      <w:r w:rsidR="00EE67CD" w:rsidRPr="00800600">
        <w:rPr>
          <w:rFonts w:ascii="Gill Sans MT" w:hAnsi="Gill Sans MT"/>
        </w:rPr>
        <w:t>e need to attend the scheduled c</w:t>
      </w:r>
      <w:r w:rsidRPr="00800600">
        <w:rPr>
          <w:rFonts w:ascii="Gill Sans MT" w:hAnsi="Gill Sans MT"/>
        </w:rPr>
        <w:t xml:space="preserve">ourt listings as required, and while </w:t>
      </w:r>
      <w:r w:rsidRPr="00800600">
        <w:rPr>
          <w:rFonts w:ascii="Gill Sans MT" w:hAnsi="Gill Sans MT"/>
          <w:lang w:val="en-AU"/>
        </w:rPr>
        <w:t xml:space="preserve">the frequency of </w:t>
      </w:r>
      <w:r w:rsidR="00EE67CD" w:rsidRPr="00800600">
        <w:rPr>
          <w:rFonts w:ascii="Gill Sans MT" w:hAnsi="Gill Sans MT"/>
          <w:lang w:val="en-AU"/>
        </w:rPr>
        <w:t>c</w:t>
      </w:r>
      <w:r w:rsidRPr="00800600">
        <w:rPr>
          <w:rFonts w:ascii="Gill Sans MT" w:hAnsi="Gill Sans MT"/>
          <w:lang w:val="en-AU"/>
        </w:rPr>
        <w:t xml:space="preserve">ourt review will be determined by the Magistrate in consultation with the Court Liaison Officer and the participant, participants in the program will </w:t>
      </w:r>
      <w:r w:rsidR="00C60A13" w:rsidRPr="00800600">
        <w:rPr>
          <w:rFonts w:ascii="Gill Sans MT" w:hAnsi="Gill Sans MT"/>
          <w:lang w:val="en-AU"/>
        </w:rPr>
        <w:t xml:space="preserve">normally </w:t>
      </w:r>
      <w:r w:rsidRPr="00800600">
        <w:rPr>
          <w:rFonts w:ascii="Gill Sans MT" w:hAnsi="Gill Sans MT"/>
          <w:lang w:val="en-AU"/>
        </w:rPr>
        <w:t>need to attend interim court reviews on a monthly basis.</w:t>
      </w:r>
      <w:r w:rsidRPr="00800600">
        <w:rPr>
          <w:rFonts w:ascii="Gill Sans MT" w:hAnsi="Gill Sans MT"/>
        </w:rPr>
        <w:t xml:space="preserve">  </w:t>
      </w:r>
    </w:p>
    <w:p w:rsidR="00290ECD" w:rsidRPr="00800600" w:rsidRDefault="00290ECD" w:rsidP="00800600">
      <w:pPr>
        <w:spacing w:line="360" w:lineRule="auto"/>
        <w:rPr>
          <w:rFonts w:ascii="Gill Sans MT" w:hAnsi="Gill Sans MT"/>
        </w:rPr>
      </w:pPr>
    </w:p>
    <w:p w:rsidR="00290ECD" w:rsidRPr="00800600" w:rsidRDefault="00290ECD" w:rsidP="00800600">
      <w:pPr>
        <w:tabs>
          <w:tab w:val="num" w:pos="864"/>
        </w:tabs>
        <w:spacing w:line="360" w:lineRule="auto"/>
        <w:rPr>
          <w:rFonts w:ascii="Gill Sans MT" w:hAnsi="Gill Sans MT"/>
          <w:lang w:val="en-AU"/>
        </w:rPr>
      </w:pPr>
      <w:r w:rsidRPr="00800600">
        <w:rPr>
          <w:rFonts w:ascii="Gill Sans MT" w:hAnsi="Gill Sans MT"/>
          <w:lang w:val="en-AU"/>
        </w:rPr>
        <w:t xml:space="preserve">For each court review hearing the Court Liaison Officer will provide the Magistrate with a verbal report outlining the participant's progress on the program since their referral to the program or since the last interim review. This will address issues regarding progress against goals, appropriateness/availability of treatment and any issues of non-compliance – e.g. absences, attitude, and failure to take prescribed medication. Detailed information will not be required unless the Court Liaison Officer believes there are specific issues that the Magistrate and Court need to be alerted to. </w:t>
      </w:r>
    </w:p>
    <w:p w:rsidR="00290ECD" w:rsidRPr="00800600" w:rsidRDefault="00290ECD" w:rsidP="00290ECD">
      <w:pPr>
        <w:pStyle w:val="Heading3"/>
        <w:rPr>
          <w:rFonts w:ascii="Gill Sans MT" w:hAnsi="Gill Sans MT"/>
        </w:rPr>
      </w:pPr>
      <w:bookmarkStart w:id="24" w:name="_Toc483818276"/>
      <w:r w:rsidRPr="00800600">
        <w:rPr>
          <w:rFonts w:ascii="Gill Sans MT" w:hAnsi="Gill Sans MT"/>
        </w:rPr>
        <w:t>6.2.1</w:t>
      </w:r>
      <w:r w:rsidRPr="00800600">
        <w:rPr>
          <w:rFonts w:ascii="Gill Sans MT" w:hAnsi="Gill Sans MT"/>
        </w:rPr>
        <w:tab/>
        <w:t>Participants</w:t>
      </w:r>
      <w:bookmarkEnd w:id="24"/>
    </w:p>
    <w:p w:rsidR="00290ECD" w:rsidRPr="00800600" w:rsidRDefault="00290ECD" w:rsidP="00800600">
      <w:pPr>
        <w:spacing w:line="360" w:lineRule="auto"/>
        <w:rPr>
          <w:rFonts w:ascii="Gill Sans MT" w:hAnsi="Gill Sans MT"/>
        </w:rPr>
      </w:pPr>
      <w:r w:rsidRPr="00800600">
        <w:rPr>
          <w:rFonts w:ascii="Gill Sans MT" w:hAnsi="Gill Sans MT"/>
        </w:rPr>
        <w:t xml:space="preserve">Attendees at the Diversion List </w:t>
      </w:r>
      <w:r w:rsidR="00C60A13" w:rsidRPr="00800600">
        <w:rPr>
          <w:rFonts w:ascii="Gill Sans MT" w:hAnsi="Gill Sans MT"/>
        </w:rPr>
        <w:t xml:space="preserve">court review hearings </w:t>
      </w:r>
      <w:r w:rsidRPr="00800600">
        <w:rPr>
          <w:rFonts w:ascii="Gill Sans MT" w:hAnsi="Gill Sans MT"/>
        </w:rPr>
        <w:t>will include:</w:t>
      </w:r>
    </w:p>
    <w:p w:rsidR="00290ECD" w:rsidRPr="00800600" w:rsidRDefault="00290ECD" w:rsidP="00800600">
      <w:pPr>
        <w:numPr>
          <w:ilvl w:val="0"/>
          <w:numId w:val="15"/>
        </w:numPr>
        <w:spacing w:line="360" w:lineRule="auto"/>
        <w:rPr>
          <w:rFonts w:ascii="Gill Sans MT" w:hAnsi="Gill Sans MT"/>
        </w:rPr>
      </w:pPr>
      <w:r w:rsidRPr="00800600">
        <w:rPr>
          <w:rFonts w:ascii="Gill Sans MT" w:hAnsi="Gill Sans MT"/>
        </w:rPr>
        <w:t>The Magistrate</w:t>
      </w:r>
    </w:p>
    <w:p w:rsidR="00290ECD" w:rsidRPr="00800600" w:rsidRDefault="00290ECD" w:rsidP="00800600">
      <w:pPr>
        <w:numPr>
          <w:ilvl w:val="0"/>
          <w:numId w:val="15"/>
        </w:numPr>
        <w:spacing w:line="360" w:lineRule="auto"/>
        <w:rPr>
          <w:rFonts w:ascii="Gill Sans MT" w:hAnsi="Gill Sans MT"/>
          <w:lang w:val="en-AU"/>
        </w:rPr>
      </w:pPr>
      <w:r w:rsidRPr="00800600">
        <w:rPr>
          <w:rFonts w:ascii="Gill Sans MT" w:hAnsi="Gill Sans MT"/>
        </w:rPr>
        <w:t>Police Prosecution</w:t>
      </w:r>
    </w:p>
    <w:p w:rsidR="00290ECD" w:rsidRPr="00800600" w:rsidRDefault="00290ECD" w:rsidP="00800600">
      <w:pPr>
        <w:numPr>
          <w:ilvl w:val="0"/>
          <w:numId w:val="15"/>
        </w:numPr>
        <w:spacing w:line="360" w:lineRule="auto"/>
        <w:rPr>
          <w:rFonts w:ascii="Gill Sans MT" w:hAnsi="Gill Sans MT"/>
        </w:rPr>
      </w:pPr>
      <w:r w:rsidRPr="00800600">
        <w:rPr>
          <w:rFonts w:ascii="Gill Sans MT" w:hAnsi="Gill Sans MT"/>
          <w:lang w:val="en-AU"/>
        </w:rPr>
        <w:t>Defence</w:t>
      </w:r>
      <w:r w:rsidRPr="00800600">
        <w:rPr>
          <w:rFonts w:ascii="Gill Sans MT" w:hAnsi="Gill Sans MT"/>
        </w:rPr>
        <w:t xml:space="preserve"> Lawyers (including Legal Aid)</w:t>
      </w:r>
    </w:p>
    <w:p w:rsidR="00290ECD" w:rsidRPr="00800600" w:rsidRDefault="00290ECD" w:rsidP="00800600">
      <w:pPr>
        <w:numPr>
          <w:ilvl w:val="0"/>
          <w:numId w:val="15"/>
        </w:numPr>
        <w:spacing w:line="360" w:lineRule="auto"/>
        <w:rPr>
          <w:rFonts w:ascii="Gill Sans MT" w:hAnsi="Gill Sans MT"/>
        </w:rPr>
      </w:pPr>
      <w:r w:rsidRPr="00800600">
        <w:rPr>
          <w:rFonts w:ascii="Gill Sans MT" w:hAnsi="Gill Sans MT"/>
        </w:rPr>
        <w:t xml:space="preserve">Forensic Mental </w:t>
      </w:r>
      <w:smartTag w:uri="urn:schemas-microsoft-com:office:smarttags" w:element="Street">
        <w:smartTag w:uri="urn:schemas-microsoft-com:office:smarttags" w:element="address">
          <w:r w:rsidRPr="00800600">
            <w:rPr>
              <w:rFonts w:ascii="Gill Sans MT" w:hAnsi="Gill Sans MT"/>
            </w:rPr>
            <w:t>Health Court</w:t>
          </w:r>
        </w:smartTag>
      </w:smartTag>
      <w:r w:rsidRPr="00800600">
        <w:rPr>
          <w:rFonts w:ascii="Gill Sans MT" w:hAnsi="Gill Sans MT"/>
        </w:rPr>
        <w:t xml:space="preserve"> Liaison Officers</w:t>
      </w:r>
    </w:p>
    <w:p w:rsidR="00D44529" w:rsidRPr="00800600" w:rsidRDefault="00290ECD" w:rsidP="00800600">
      <w:pPr>
        <w:numPr>
          <w:ilvl w:val="0"/>
          <w:numId w:val="15"/>
        </w:numPr>
        <w:spacing w:line="360" w:lineRule="auto"/>
        <w:rPr>
          <w:rFonts w:ascii="Gill Sans MT" w:hAnsi="Gill Sans MT"/>
        </w:rPr>
      </w:pPr>
      <w:r w:rsidRPr="00800600">
        <w:rPr>
          <w:rFonts w:ascii="Gill Sans MT" w:hAnsi="Gill Sans MT"/>
        </w:rPr>
        <w:t xml:space="preserve">The defendant </w:t>
      </w:r>
    </w:p>
    <w:p w:rsidR="00290ECD" w:rsidRPr="00800600" w:rsidRDefault="00D44529" w:rsidP="00800600">
      <w:pPr>
        <w:numPr>
          <w:ilvl w:val="0"/>
          <w:numId w:val="15"/>
        </w:numPr>
        <w:spacing w:line="360" w:lineRule="auto"/>
        <w:rPr>
          <w:rFonts w:ascii="Gill Sans MT" w:hAnsi="Gill Sans MT"/>
        </w:rPr>
      </w:pPr>
      <w:r w:rsidRPr="00800600">
        <w:rPr>
          <w:rFonts w:ascii="Gill Sans MT" w:hAnsi="Gill Sans MT"/>
        </w:rPr>
        <w:t xml:space="preserve">Health professionals that may be treating the defendant, including Mental Health </w:t>
      </w:r>
      <w:r w:rsidR="00C60A13" w:rsidRPr="00800600">
        <w:rPr>
          <w:rFonts w:ascii="Gill Sans MT" w:hAnsi="Gill Sans MT"/>
        </w:rPr>
        <w:t xml:space="preserve">and Disability </w:t>
      </w:r>
      <w:r w:rsidRPr="00800600">
        <w:rPr>
          <w:rFonts w:ascii="Gill Sans MT" w:hAnsi="Gill Sans MT"/>
        </w:rPr>
        <w:t xml:space="preserve">Service case workers, psychologists, psychiatrists, etc. </w:t>
      </w:r>
      <w:r w:rsidR="00290ECD" w:rsidRPr="00800600">
        <w:rPr>
          <w:rFonts w:ascii="Gill Sans MT" w:hAnsi="Gill Sans MT"/>
        </w:rPr>
        <w:t>and</w:t>
      </w:r>
    </w:p>
    <w:p w:rsidR="00290ECD" w:rsidRPr="00800600" w:rsidRDefault="00290ECD" w:rsidP="00800600">
      <w:pPr>
        <w:numPr>
          <w:ilvl w:val="0"/>
          <w:numId w:val="15"/>
        </w:numPr>
        <w:spacing w:line="360" w:lineRule="auto"/>
        <w:rPr>
          <w:rFonts w:ascii="Gill Sans MT" w:hAnsi="Gill Sans MT"/>
        </w:rPr>
      </w:pPr>
      <w:r w:rsidRPr="00800600">
        <w:rPr>
          <w:rFonts w:ascii="Gill Sans MT" w:hAnsi="Gill Sans MT"/>
        </w:rPr>
        <w:t>Any other person the Magistrate deems relevant to proceedings.</w:t>
      </w:r>
    </w:p>
    <w:p w:rsidR="00290ECD" w:rsidRPr="00800600" w:rsidRDefault="00290ECD" w:rsidP="00800600">
      <w:pPr>
        <w:spacing w:line="360" w:lineRule="auto"/>
        <w:rPr>
          <w:rFonts w:ascii="Gill Sans MT" w:hAnsi="Gill Sans MT"/>
        </w:rPr>
      </w:pPr>
    </w:p>
    <w:p w:rsidR="00290ECD" w:rsidRPr="00800600" w:rsidRDefault="00290ECD" w:rsidP="00800600">
      <w:pPr>
        <w:spacing w:line="360" w:lineRule="auto"/>
        <w:rPr>
          <w:rFonts w:ascii="Gill Sans MT" w:hAnsi="Gill Sans MT"/>
        </w:rPr>
      </w:pPr>
      <w:r w:rsidRPr="00800600">
        <w:rPr>
          <w:rFonts w:ascii="Gill Sans MT" w:hAnsi="Gill Sans MT"/>
          <w:lang w:val="en-AU"/>
        </w:rPr>
        <w:lastRenderedPageBreak/>
        <w:t>As far as possible, the case should be heard by the same Magistrate through</w:t>
      </w:r>
      <w:r w:rsidR="00830822" w:rsidRPr="00800600">
        <w:rPr>
          <w:rFonts w:ascii="Gill Sans MT" w:hAnsi="Gill Sans MT"/>
          <w:lang w:val="en-AU"/>
        </w:rPr>
        <w:t>out a defendant</w:t>
      </w:r>
      <w:r w:rsidRPr="00800600">
        <w:rPr>
          <w:rFonts w:ascii="Gill Sans MT" w:hAnsi="Gill Sans MT"/>
          <w:lang w:val="en-AU"/>
        </w:rPr>
        <w:t xml:space="preserve">’s period on the </w:t>
      </w:r>
      <w:r w:rsidR="00E62FF0" w:rsidRPr="00577A6D">
        <w:rPr>
          <w:rFonts w:ascii="Gill Sans MT" w:hAnsi="Gill Sans MT"/>
          <w:lang w:val="en-AU"/>
        </w:rPr>
        <w:t>diversion</w:t>
      </w:r>
      <w:r w:rsidRPr="00800600">
        <w:rPr>
          <w:rFonts w:ascii="Gill Sans MT" w:hAnsi="Gill Sans MT"/>
          <w:lang w:val="en-AU"/>
        </w:rPr>
        <w:t xml:space="preserve"> </w:t>
      </w:r>
      <w:r w:rsidR="00C60A13" w:rsidRPr="00800600">
        <w:rPr>
          <w:rFonts w:ascii="Gill Sans MT" w:hAnsi="Gill Sans MT"/>
          <w:lang w:val="en-AU"/>
        </w:rPr>
        <w:t>p</w:t>
      </w:r>
      <w:r w:rsidRPr="00800600">
        <w:rPr>
          <w:rFonts w:ascii="Gill Sans MT" w:hAnsi="Gill Sans MT"/>
          <w:lang w:val="en-AU"/>
        </w:rPr>
        <w:t xml:space="preserve">rogram. </w:t>
      </w:r>
      <w:r w:rsidR="00170535" w:rsidRPr="00800600">
        <w:rPr>
          <w:rFonts w:ascii="Gill Sans MT" w:hAnsi="Gill Sans MT"/>
        </w:rPr>
        <w:t>The Magistrate, p</w:t>
      </w:r>
      <w:r w:rsidRPr="00800600">
        <w:rPr>
          <w:rFonts w:ascii="Gill Sans MT" w:hAnsi="Gill Sans MT"/>
        </w:rPr>
        <w:t>olice</w:t>
      </w:r>
      <w:r w:rsidR="00170535" w:rsidRPr="00800600">
        <w:rPr>
          <w:rFonts w:ascii="Gill Sans MT" w:hAnsi="Gill Sans MT"/>
        </w:rPr>
        <w:t xml:space="preserve"> prosecution</w:t>
      </w:r>
      <w:r w:rsidRPr="00800600">
        <w:rPr>
          <w:rFonts w:ascii="Gill Sans MT" w:hAnsi="Gill Sans MT"/>
        </w:rPr>
        <w:t xml:space="preserve"> and</w:t>
      </w:r>
      <w:r w:rsidRPr="00800600">
        <w:rPr>
          <w:rFonts w:ascii="Gill Sans MT" w:hAnsi="Gill Sans MT"/>
          <w:lang w:val="en-AU"/>
        </w:rPr>
        <w:t xml:space="preserve"> defence</w:t>
      </w:r>
      <w:r w:rsidRPr="00800600">
        <w:rPr>
          <w:rFonts w:ascii="Gill Sans MT" w:hAnsi="Gill Sans MT"/>
        </w:rPr>
        <w:t xml:space="preserve"> lawyers may use the information provided during the interim court review to determine the nature of a defendant’s further participation in the program.</w:t>
      </w:r>
    </w:p>
    <w:p w:rsidR="00290ECD" w:rsidRPr="00800600" w:rsidRDefault="00290ECD" w:rsidP="00577A6D">
      <w:pPr>
        <w:pStyle w:val="Heading3"/>
        <w:rPr>
          <w:rFonts w:ascii="Gill Sans MT" w:hAnsi="Gill Sans MT"/>
        </w:rPr>
      </w:pPr>
      <w:bookmarkStart w:id="25" w:name="_Toc483818277"/>
      <w:r w:rsidRPr="00800600">
        <w:rPr>
          <w:rFonts w:ascii="Gill Sans MT" w:hAnsi="Gill Sans MT"/>
        </w:rPr>
        <w:t>6.2.2</w:t>
      </w:r>
      <w:r w:rsidRPr="00800600">
        <w:rPr>
          <w:rFonts w:ascii="Gill Sans MT" w:hAnsi="Gill Sans MT"/>
        </w:rPr>
        <w:tab/>
        <w:t>Participant Attendance</w:t>
      </w:r>
      <w:bookmarkEnd w:id="25"/>
    </w:p>
    <w:p w:rsidR="00290ECD" w:rsidRPr="00800600" w:rsidRDefault="00290ECD" w:rsidP="00800600">
      <w:pPr>
        <w:spacing w:line="360" w:lineRule="auto"/>
        <w:rPr>
          <w:rFonts w:ascii="Gill Sans MT" w:hAnsi="Gill Sans MT"/>
        </w:rPr>
      </w:pPr>
      <w:r w:rsidRPr="00800600">
        <w:rPr>
          <w:rFonts w:ascii="Gill Sans MT" w:hAnsi="Gill Sans MT"/>
        </w:rPr>
        <w:t>The Magistrate may excuse t</w:t>
      </w:r>
      <w:r w:rsidR="00170535" w:rsidRPr="00800600">
        <w:rPr>
          <w:rFonts w:ascii="Gill Sans MT" w:hAnsi="Gill Sans MT"/>
        </w:rPr>
        <w:t>he defendant from appearing in C</w:t>
      </w:r>
      <w:r w:rsidRPr="00800600">
        <w:rPr>
          <w:rFonts w:ascii="Gill Sans MT" w:hAnsi="Gill Sans MT"/>
        </w:rPr>
        <w:t xml:space="preserve">ourt for their reviews. However, all participants are required to appear for a final determination at the end of the adjournment period. </w:t>
      </w:r>
    </w:p>
    <w:p w:rsidR="00290ECD" w:rsidRPr="00800600" w:rsidRDefault="00290ECD" w:rsidP="00800600">
      <w:pPr>
        <w:spacing w:line="360" w:lineRule="auto"/>
        <w:rPr>
          <w:rFonts w:ascii="Gill Sans MT" w:hAnsi="Gill Sans MT"/>
        </w:rPr>
      </w:pPr>
    </w:p>
    <w:p w:rsidR="00290ECD" w:rsidRPr="00800600" w:rsidRDefault="00290ECD" w:rsidP="00800600">
      <w:pPr>
        <w:spacing w:line="360" w:lineRule="auto"/>
        <w:rPr>
          <w:rFonts w:ascii="Gill Sans MT" w:hAnsi="Gill Sans MT"/>
        </w:rPr>
      </w:pPr>
      <w:r w:rsidRPr="00800600">
        <w:rPr>
          <w:rFonts w:ascii="Gill Sans MT" w:hAnsi="Gill Sans MT"/>
        </w:rPr>
        <w:t>Non-appearance at a DL hearing without the leave of the Court may prevent further participation in the program</w:t>
      </w:r>
      <w:r w:rsidR="00170535" w:rsidRPr="00800600">
        <w:rPr>
          <w:rFonts w:ascii="Gill Sans MT" w:hAnsi="Gill Sans MT"/>
        </w:rPr>
        <w:t>.</w:t>
      </w:r>
    </w:p>
    <w:p w:rsidR="00290ECD" w:rsidRPr="00800600" w:rsidRDefault="00290ECD" w:rsidP="00577A6D">
      <w:pPr>
        <w:pStyle w:val="Heading3"/>
        <w:rPr>
          <w:rFonts w:ascii="Gill Sans MT" w:hAnsi="Gill Sans MT"/>
        </w:rPr>
      </w:pPr>
      <w:bookmarkStart w:id="26" w:name="_Toc483818278"/>
      <w:r w:rsidRPr="00800600">
        <w:rPr>
          <w:rFonts w:ascii="Gill Sans MT" w:hAnsi="Gill Sans MT"/>
        </w:rPr>
        <w:t>6.2.3</w:t>
      </w:r>
      <w:r w:rsidRPr="00800600">
        <w:rPr>
          <w:rFonts w:ascii="Gill Sans MT" w:hAnsi="Gill Sans MT"/>
        </w:rPr>
        <w:tab/>
        <w:t>Pre-Court Case Conferences</w:t>
      </w:r>
      <w:bookmarkEnd w:id="26"/>
    </w:p>
    <w:p w:rsidR="00290ECD" w:rsidRPr="00800600" w:rsidRDefault="00290ECD" w:rsidP="00800600">
      <w:pPr>
        <w:pStyle w:val="Numberedparagraph"/>
        <w:tabs>
          <w:tab w:val="clear" w:pos="864"/>
        </w:tabs>
        <w:spacing w:before="0"/>
        <w:ind w:left="0" w:firstLine="0"/>
        <w:jc w:val="left"/>
        <w:rPr>
          <w:rFonts w:ascii="Gill Sans MT" w:hAnsi="Gill Sans MT"/>
        </w:rPr>
      </w:pPr>
      <w:r w:rsidRPr="00800600">
        <w:rPr>
          <w:rFonts w:ascii="Gill Sans MT" w:hAnsi="Gill Sans MT"/>
        </w:rPr>
        <w:t>A pre-court case conference is usually c</w:t>
      </w:r>
      <w:r w:rsidR="00170535" w:rsidRPr="00800600">
        <w:rPr>
          <w:rFonts w:ascii="Gill Sans MT" w:hAnsi="Gill Sans MT"/>
        </w:rPr>
        <w:t>onducted prior to a</w:t>
      </w:r>
      <w:r w:rsidRPr="00800600">
        <w:rPr>
          <w:rFonts w:ascii="Gill Sans MT" w:hAnsi="Gill Sans MT"/>
        </w:rPr>
        <w:t xml:space="preserve"> </w:t>
      </w:r>
      <w:r w:rsidR="00170535" w:rsidRPr="00800600">
        <w:rPr>
          <w:rFonts w:ascii="Gill Sans MT" w:hAnsi="Gill Sans MT"/>
        </w:rPr>
        <w:t>defendant</w:t>
      </w:r>
      <w:r w:rsidR="00EE67CD" w:rsidRPr="00800600">
        <w:rPr>
          <w:rFonts w:ascii="Gill Sans MT" w:hAnsi="Gill Sans MT"/>
        </w:rPr>
        <w:t>’s appearance for formal c</w:t>
      </w:r>
      <w:r w:rsidRPr="00800600">
        <w:rPr>
          <w:rFonts w:ascii="Gill Sans MT" w:hAnsi="Gill Sans MT"/>
        </w:rPr>
        <w:t>ourt review and provides an opportunity for all relevant parties, excluding the Magistrate and defendant, to discuss a participant’s progress on the program. These conferences are usually attended by the Forensic Mental</w:t>
      </w:r>
      <w:r w:rsidR="00170535" w:rsidRPr="00800600">
        <w:rPr>
          <w:rFonts w:ascii="Gill Sans MT" w:hAnsi="Gill Sans MT"/>
        </w:rPr>
        <w:t xml:space="preserve"> Health Court Liaison Officer, police prosecution</w:t>
      </w:r>
      <w:r w:rsidRPr="00800600">
        <w:rPr>
          <w:rFonts w:ascii="Gill Sans MT" w:hAnsi="Gill Sans MT"/>
        </w:rPr>
        <w:t xml:space="preserve"> and the </w:t>
      </w:r>
      <w:r w:rsidR="00170535" w:rsidRPr="00800600">
        <w:rPr>
          <w:rFonts w:ascii="Gill Sans MT" w:hAnsi="Gill Sans MT"/>
        </w:rPr>
        <w:t>defendant</w:t>
      </w:r>
      <w:r w:rsidRPr="00800600">
        <w:rPr>
          <w:rFonts w:ascii="Gill Sans MT" w:hAnsi="Gill Sans MT"/>
        </w:rPr>
        <w:t xml:space="preserve">’s legal representative. The conference is not to be considered as part of the </w:t>
      </w:r>
      <w:r w:rsidR="007B771C" w:rsidRPr="00800600">
        <w:rPr>
          <w:rFonts w:ascii="Gill Sans MT" w:hAnsi="Gill Sans MT"/>
        </w:rPr>
        <w:t xml:space="preserve">formal List </w:t>
      </w:r>
      <w:r w:rsidRPr="00800600">
        <w:rPr>
          <w:rFonts w:ascii="Gill Sans MT" w:hAnsi="Gill Sans MT"/>
        </w:rPr>
        <w:t xml:space="preserve">proceedings. </w:t>
      </w:r>
    </w:p>
    <w:p w:rsidR="00290ECD" w:rsidRPr="00800600" w:rsidRDefault="00290ECD" w:rsidP="00800600">
      <w:pPr>
        <w:pStyle w:val="Numberedparagraph"/>
        <w:tabs>
          <w:tab w:val="clear" w:pos="864"/>
        </w:tabs>
        <w:spacing w:before="0"/>
        <w:ind w:left="0" w:firstLine="0"/>
        <w:jc w:val="left"/>
        <w:rPr>
          <w:rFonts w:ascii="Gill Sans MT" w:hAnsi="Gill Sans MT"/>
        </w:rPr>
      </w:pPr>
    </w:p>
    <w:p w:rsidR="00290ECD" w:rsidRPr="00800600" w:rsidRDefault="00290ECD" w:rsidP="00800600">
      <w:pPr>
        <w:pStyle w:val="Numberedparagraph"/>
        <w:tabs>
          <w:tab w:val="clear" w:pos="864"/>
        </w:tabs>
        <w:spacing w:before="0"/>
        <w:ind w:left="0" w:firstLine="0"/>
        <w:jc w:val="left"/>
        <w:rPr>
          <w:rFonts w:ascii="Gill Sans MT" w:hAnsi="Gill Sans MT"/>
        </w:rPr>
      </w:pPr>
      <w:r w:rsidRPr="00800600">
        <w:rPr>
          <w:rFonts w:ascii="Gill Sans MT" w:hAnsi="Gill Sans MT"/>
        </w:rPr>
        <w:t xml:space="preserve">A case conference provides an opportunity for the sharing of information about </w:t>
      </w:r>
      <w:r w:rsidR="00170535" w:rsidRPr="00800600">
        <w:rPr>
          <w:rFonts w:ascii="Gill Sans MT" w:hAnsi="Gill Sans MT"/>
        </w:rPr>
        <w:t xml:space="preserve">a defendant’s </w:t>
      </w:r>
      <w:r w:rsidRPr="00800600">
        <w:rPr>
          <w:rFonts w:ascii="Gill Sans MT" w:hAnsi="Gill Sans MT"/>
        </w:rPr>
        <w:t>progress and allows the Forensic Mental Health Court Liaison Officer, in consultation with prosecution and defence counsel</w:t>
      </w:r>
      <w:r w:rsidR="00A8355D" w:rsidRPr="00800600">
        <w:rPr>
          <w:rFonts w:ascii="Gill Sans MT" w:hAnsi="Gill Sans MT"/>
        </w:rPr>
        <w:t xml:space="preserve"> (and others if need be)</w:t>
      </w:r>
      <w:r w:rsidRPr="00800600">
        <w:rPr>
          <w:rFonts w:ascii="Gill Sans MT" w:hAnsi="Gill Sans MT"/>
        </w:rPr>
        <w:t xml:space="preserve">, to develop appropriate recommendations to the Magistrate in relation to possible adjustments that may be made in order to assist or address behaviour and progress. </w:t>
      </w:r>
    </w:p>
    <w:p w:rsidR="00290ECD" w:rsidRPr="00800600" w:rsidRDefault="00290ECD" w:rsidP="00800600">
      <w:pPr>
        <w:pStyle w:val="Numberedparagraph"/>
        <w:tabs>
          <w:tab w:val="clear" w:pos="864"/>
        </w:tabs>
        <w:spacing w:before="0"/>
        <w:ind w:left="0" w:firstLine="0"/>
        <w:jc w:val="left"/>
        <w:rPr>
          <w:rFonts w:ascii="Gill Sans MT" w:hAnsi="Gill Sans MT"/>
        </w:rPr>
      </w:pPr>
    </w:p>
    <w:p w:rsidR="00260061" w:rsidRDefault="00290ECD" w:rsidP="00800600">
      <w:pPr>
        <w:pStyle w:val="Numberedparagraph"/>
        <w:tabs>
          <w:tab w:val="clear" w:pos="864"/>
        </w:tabs>
        <w:spacing w:before="0"/>
        <w:ind w:left="0" w:firstLine="0"/>
        <w:jc w:val="left"/>
        <w:rPr>
          <w:rFonts w:ascii="Gill Sans MT" w:hAnsi="Gill Sans MT"/>
        </w:rPr>
      </w:pPr>
      <w:r w:rsidRPr="00800600">
        <w:rPr>
          <w:rFonts w:ascii="Gill Sans MT" w:hAnsi="Gill Sans MT"/>
        </w:rPr>
        <w:t xml:space="preserve">The Magistrate, however, retains the right </w:t>
      </w:r>
      <w:r w:rsidR="00170535" w:rsidRPr="00800600">
        <w:rPr>
          <w:rFonts w:ascii="Gill Sans MT" w:hAnsi="Gill Sans MT"/>
        </w:rPr>
        <w:t xml:space="preserve">at all times </w:t>
      </w:r>
      <w:r w:rsidRPr="00800600">
        <w:rPr>
          <w:rFonts w:ascii="Gill Sans MT" w:hAnsi="Gill Sans MT"/>
        </w:rPr>
        <w:t xml:space="preserve">to make the final decisions about the participant’s involvement in the </w:t>
      </w:r>
      <w:r w:rsidR="00A8355D" w:rsidRPr="00800600">
        <w:rPr>
          <w:rFonts w:ascii="Gill Sans MT" w:hAnsi="Gill Sans MT"/>
        </w:rPr>
        <w:t>d</w:t>
      </w:r>
      <w:r w:rsidRPr="00800600">
        <w:rPr>
          <w:rFonts w:ascii="Gill Sans MT" w:hAnsi="Gill Sans MT"/>
        </w:rPr>
        <w:t xml:space="preserve">iversion </w:t>
      </w:r>
      <w:r w:rsidR="00A8355D" w:rsidRPr="00800600">
        <w:rPr>
          <w:rFonts w:ascii="Gill Sans MT" w:hAnsi="Gill Sans MT"/>
        </w:rPr>
        <w:t>p</w:t>
      </w:r>
      <w:r w:rsidRPr="00800600">
        <w:rPr>
          <w:rFonts w:ascii="Gill Sans MT" w:hAnsi="Gill Sans MT"/>
        </w:rPr>
        <w:t>rogram.</w:t>
      </w:r>
    </w:p>
    <w:p w:rsidR="00290ECD" w:rsidRPr="00800600" w:rsidRDefault="00290ECD" w:rsidP="00800600">
      <w:pPr>
        <w:pStyle w:val="Numberedparagraph"/>
        <w:tabs>
          <w:tab w:val="clear" w:pos="864"/>
        </w:tabs>
        <w:spacing w:before="0"/>
        <w:ind w:left="0" w:firstLine="0"/>
        <w:jc w:val="left"/>
        <w:rPr>
          <w:rFonts w:ascii="Gill Sans MT" w:hAnsi="Gill Sans MT"/>
        </w:rPr>
      </w:pPr>
    </w:p>
    <w:p w:rsidR="00290ECD" w:rsidRDefault="00290ECD" w:rsidP="00577A6D">
      <w:pPr>
        <w:pStyle w:val="Heading3"/>
      </w:pPr>
      <w:bookmarkStart w:id="27" w:name="_Toc483818279"/>
      <w:r>
        <w:t>6.2.4</w:t>
      </w:r>
      <w:r>
        <w:tab/>
        <w:t>Program Compliance</w:t>
      </w:r>
      <w:bookmarkEnd w:id="27"/>
    </w:p>
    <w:p w:rsidR="00290ECD" w:rsidRDefault="00290ECD" w:rsidP="00290ECD">
      <w:pPr>
        <w:spacing w:line="360" w:lineRule="auto"/>
        <w:jc w:val="both"/>
        <w:rPr>
          <w:rFonts w:ascii="Arial" w:hAnsi="Arial"/>
        </w:rPr>
      </w:pPr>
      <w:r w:rsidRPr="00800600">
        <w:rPr>
          <w:rFonts w:ascii="Gill Sans MT" w:hAnsi="Gill Sans MT"/>
          <w:b/>
        </w:rPr>
        <w:t>Interim Court Reviews</w:t>
      </w:r>
    </w:p>
    <w:p w:rsidR="00290ECD" w:rsidRPr="00800600" w:rsidRDefault="00290ECD" w:rsidP="00800600">
      <w:pPr>
        <w:spacing w:line="360" w:lineRule="auto"/>
        <w:rPr>
          <w:rFonts w:ascii="Gill Sans MT" w:hAnsi="Gill Sans MT"/>
        </w:rPr>
      </w:pPr>
      <w:r w:rsidRPr="00800600">
        <w:rPr>
          <w:rFonts w:ascii="Gill Sans MT" w:hAnsi="Gill Sans MT"/>
        </w:rPr>
        <w:t>Program compliance at interim DL reviews may result in any one or combination of the following options:</w:t>
      </w:r>
    </w:p>
    <w:p w:rsidR="00290ECD" w:rsidRPr="00800600" w:rsidRDefault="00290ECD" w:rsidP="00800600">
      <w:pPr>
        <w:numPr>
          <w:ilvl w:val="0"/>
          <w:numId w:val="16"/>
        </w:numPr>
        <w:spacing w:line="360" w:lineRule="auto"/>
        <w:rPr>
          <w:rFonts w:ascii="Gill Sans MT" w:hAnsi="Gill Sans MT"/>
        </w:rPr>
      </w:pPr>
      <w:r w:rsidRPr="00800600">
        <w:rPr>
          <w:rFonts w:ascii="Gill Sans MT" w:hAnsi="Gill Sans MT"/>
        </w:rPr>
        <w:t>Verbal encouragement being provided to the participant; or</w:t>
      </w:r>
    </w:p>
    <w:p w:rsidR="00290ECD" w:rsidRPr="00800600" w:rsidRDefault="00290ECD" w:rsidP="00800600">
      <w:pPr>
        <w:numPr>
          <w:ilvl w:val="0"/>
          <w:numId w:val="16"/>
        </w:numPr>
        <w:spacing w:line="360" w:lineRule="auto"/>
        <w:rPr>
          <w:rFonts w:ascii="Gill Sans MT" w:hAnsi="Gill Sans MT"/>
        </w:rPr>
      </w:pPr>
      <w:r w:rsidRPr="00800600">
        <w:rPr>
          <w:rFonts w:ascii="Gill Sans MT" w:hAnsi="Gill Sans MT"/>
        </w:rPr>
        <w:t xml:space="preserve">Adjustments to the treatment plan and/or supervision requirements, if recommended by the Court Liaison Officer; </w:t>
      </w:r>
    </w:p>
    <w:p w:rsidR="00290ECD" w:rsidRPr="00800600" w:rsidRDefault="00290ECD" w:rsidP="00800600">
      <w:pPr>
        <w:numPr>
          <w:ilvl w:val="0"/>
          <w:numId w:val="16"/>
        </w:numPr>
        <w:spacing w:line="360" w:lineRule="auto"/>
        <w:rPr>
          <w:rFonts w:ascii="Gill Sans MT" w:hAnsi="Gill Sans MT"/>
          <w:lang w:val="en-AU"/>
        </w:rPr>
      </w:pPr>
      <w:r w:rsidRPr="00800600">
        <w:rPr>
          <w:rFonts w:ascii="Gill Sans MT" w:hAnsi="Gill Sans MT"/>
        </w:rPr>
        <w:t>Conferral of a  reward that the Court considers appropriate</w:t>
      </w:r>
      <w:r w:rsidR="00170535" w:rsidRPr="00800600">
        <w:rPr>
          <w:rFonts w:ascii="Gill Sans MT" w:hAnsi="Gill Sans MT"/>
        </w:rPr>
        <w:t xml:space="preserve"> in the circumstances;</w:t>
      </w:r>
      <w:r w:rsidRPr="00800600">
        <w:rPr>
          <w:rFonts w:ascii="Gill Sans MT" w:hAnsi="Gill Sans MT"/>
        </w:rPr>
        <w:t xml:space="preserve"> or</w:t>
      </w:r>
    </w:p>
    <w:p w:rsidR="00290ECD" w:rsidRPr="00800600" w:rsidRDefault="00290ECD" w:rsidP="00800600">
      <w:pPr>
        <w:numPr>
          <w:ilvl w:val="0"/>
          <w:numId w:val="16"/>
        </w:numPr>
        <w:spacing w:line="360" w:lineRule="auto"/>
        <w:rPr>
          <w:rFonts w:ascii="Gill Sans MT" w:hAnsi="Gill Sans MT"/>
        </w:rPr>
      </w:pPr>
      <w:r w:rsidRPr="00800600">
        <w:rPr>
          <w:rFonts w:ascii="Gill Sans MT" w:hAnsi="Gill Sans MT"/>
          <w:lang w:val="en-AU"/>
        </w:rPr>
        <w:t>Finalisation</w:t>
      </w:r>
      <w:r w:rsidRPr="00800600">
        <w:rPr>
          <w:rFonts w:ascii="Gill Sans MT" w:hAnsi="Gill Sans MT"/>
        </w:rPr>
        <w:t xml:space="preserve"> of the defendant’s participation on the </w:t>
      </w:r>
      <w:r w:rsidR="00A8355D" w:rsidRPr="00800600">
        <w:rPr>
          <w:rFonts w:ascii="Gill Sans MT" w:hAnsi="Gill Sans MT"/>
        </w:rPr>
        <w:t>d</w:t>
      </w:r>
      <w:r w:rsidRPr="00800600">
        <w:rPr>
          <w:rFonts w:ascii="Gill Sans MT" w:hAnsi="Gill Sans MT"/>
        </w:rPr>
        <w:t xml:space="preserve">iversion </w:t>
      </w:r>
      <w:r w:rsidR="00A8355D" w:rsidRPr="00800600">
        <w:rPr>
          <w:rFonts w:ascii="Gill Sans MT" w:hAnsi="Gill Sans MT"/>
        </w:rPr>
        <w:t>p</w:t>
      </w:r>
      <w:r w:rsidRPr="00800600">
        <w:rPr>
          <w:rFonts w:ascii="Gill Sans MT" w:hAnsi="Gill Sans MT"/>
        </w:rPr>
        <w:t>rogram.</w:t>
      </w:r>
    </w:p>
    <w:p w:rsidR="00290ECD" w:rsidRDefault="00290ECD" w:rsidP="00290ECD">
      <w:pPr>
        <w:spacing w:line="360" w:lineRule="auto"/>
        <w:jc w:val="both"/>
        <w:rPr>
          <w:rFonts w:ascii="Arial" w:hAnsi="Arial"/>
        </w:rPr>
      </w:pPr>
    </w:p>
    <w:p w:rsidR="0066222B" w:rsidRDefault="0066222B" w:rsidP="00290ECD">
      <w:pPr>
        <w:spacing w:line="360" w:lineRule="auto"/>
        <w:jc w:val="both"/>
        <w:rPr>
          <w:rFonts w:ascii="Gill Sans MT" w:hAnsi="Gill Sans MT"/>
          <w:b/>
        </w:rPr>
      </w:pPr>
    </w:p>
    <w:p w:rsidR="0066222B" w:rsidRDefault="0066222B" w:rsidP="00290ECD">
      <w:pPr>
        <w:spacing w:line="360" w:lineRule="auto"/>
        <w:jc w:val="both"/>
        <w:rPr>
          <w:rFonts w:ascii="Gill Sans MT" w:hAnsi="Gill Sans MT"/>
          <w:b/>
        </w:rPr>
      </w:pPr>
    </w:p>
    <w:p w:rsidR="0066222B" w:rsidRDefault="0066222B" w:rsidP="00290ECD">
      <w:pPr>
        <w:spacing w:line="360" w:lineRule="auto"/>
        <w:jc w:val="both"/>
        <w:rPr>
          <w:rFonts w:ascii="Gill Sans MT" w:hAnsi="Gill Sans MT"/>
          <w:b/>
        </w:rPr>
      </w:pPr>
    </w:p>
    <w:p w:rsidR="00290ECD" w:rsidRPr="00800600" w:rsidRDefault="00290ECD" w:rsidP="00290ECD">
      <w:pPr>
        <w:spacing w:line="360" w:lineRule="auto"/>
        <w:jc w:val="both"/>
        <w:rPr>
          <w:rFonts w:ascii="Gill Sans MT" w:hAnsi="Gill Sans MT"/>
          <w:b/>
        </w:rPr>
      </w:pPr>
      <w:r w:rsidRPr="00800600">
        <w:rPr>
          <w:rFonts w:ascii="Gill Sans MT" w:hAnsi="Gill Sans MT"/>
          <w:b/>
        </w:rPr>
        <w:lastRenderedPageBreak/>
        <w:t>Final Court Review</w:t>
      </w:r>
    </w:p>
    <w:p w:rsidR="00290ECD" w:rsidRPr="00800600" w:rsidRDefault="00290ECD" w:rsidP="00800600">
      <w:pPr>
        <w:spacing w:line="360" w:lineRule="auto"/>
        <w:rPr>
          <w:rFonts w:ascii="Gill Sans MT" w:hAnsi="Gill Sans MT"/>
        </w:rPr>
      </w:pPr>
      <w:r w:rsidRPr="00800600">
        <w:rPr>
          <w:rFonts w:ascii="Gill Sans MT" w:hAnsi="Gill Sans MT"/>
        </w:rPr>
        <w:t xml:space="preserve">Where the participant has been fully or substantially compliant with the treatment </w:t>
      </w:r>
      <w:r w:rsidR="009D5EA8" w:rsidRPr="00800600">
        <w:rPr>
          <w:rFonts w:ascii="Gill Sans MT" w:hAnsi="Gill Sans MT"/>
        </w:rPr>
        <w:t xml:space="preserve">or intervention </w:t>
      </w:r>
      <w:r w:rsidRPr="00800600">
        <w:rPr>
          <w:rFonts w:ascii="Gill Sans MT" w:hAnsi="Gill Sans MT"/>
        </w:rPr>
        <w:t xml:space="preserve">plan, the Forensic Mental Health Court Liaison Officer will provide a </w:t>
      </w:r>
      <w:r w:rsidR="009D5EA8" w:rsidRPr="00800600">
        <w:rPr>
          <w:rFonts w:ascii="Gill Sans MT" w:hAnsi="Gill Sans MT"/>
        </w:rPr>
        <w:t xml:space="preserve">verbal or </w:t>
      </w:r>
      <w:r w:rsidRPr="00800600">
        <w:rPr>
          <w:rFonts w:ascii="Gill Sans MT" w:hAnsi="Gill Sans MT"/>
        </w:rPr>
        <w:t>written report to the Court that describes the participant’s involvement and progress throughout their time with the program.</w:t>
      </w:r>
    </w:p>
    <w:p w:rsidR="00290ECD" w:rsidRPr="00800600" w:rsidRDefault="00290ECD" w:rsidP="00800600">
      <w:pPr>
        <w:spacing w:line="360" w:lineRule="auto"/>
        <w:rPr>
          <w:rFonts w:ascii="Gill Sans MT" w:hAnsi="Gill Sans MT"/>
        </w:rPr>
      </w:pPr>
    </w:p>
    <w:p w:rsidR="00290ECD" w:rsidRPr="00800600" w:rsidRDefault="00290ECD" w:rsidP="00800600">
      <w:pPr>
        <w:tabs>
          <w:tab w:val="num" w:pos="864"/>
        </w:tabs>
        <w:spacing w:line="360" w:lineRule="auto"/>
        <w:rPr>
          <w:rFonts w:ascii="Gill Sans MT" w:hAnsi="Gill Sans MT"/>
        </w:rPr>
      </w:pPr>
      <w:r w:rsidRPr="00800600">
        <w:rPr>
          <w:rFonts w:ascii="Gill Sans MT" w:hAnsi="Gill Sans MT"/>
          <w:lang w:val="en-AU"/>
        </w:rPr>
        <w:t>As part of the exercise of sentencing discretion, a Magistrate ma</w:t>
      </w:r>
      <w:r w:rsidR="00830822" w:rsidRPr="00800600">
        <w:rPr>
          <w:rFonts w:ascii="Gill Sans MT" w:hAnsi="Gill Sans MT"/>
          <w:lang w:val="en-AU"/>
        </w:rPr>
        <w:t>y take into account the defendant</w:t>
      </w:r>
      <w:r w:rsidRPr="00800600">
        <w:rPr>
          <w:rFonts w:ascii="Gill Sans MT" w:hAnsi="Gill Sans MT"/>
          <w:lang w:val="en-AU"/>
        </w:rPr>
        <w:t xml:space="preserve">’s compliance with and involvement in the </w:t>
      </w:r>
      <w:r w:rsidR="009D5EA8" w:rsidRPr="00800600">
        <w:rPr>
          <w:rFonts w:ascii="Gill Sans MT" w:hAnsi="Gill Sans MT"/>
          <w:bCs/>
          <w:iCs/>
          <w:lang w:val="en-AU"/>
        </w:rPr>
        <w:t>d</w:t>
      </w:r>
      <w:r w:rsidRPr="00800600">
        <w:rPr>
          <w:rFonts w:ascii="Gill Sans MT" w:hAnsi="Gill Sans MT"/>
          <w:bCs/>
          <w:iCs/>
          <w:lang w:val="en-AU"/>
        </w:rPr>
        <w:t>iversion</w:t>
      </w:r>
      <w:r w:rsidRPr="00800600">
        <w:rPr>
          <w:rFonts w:ascii="Gill Sans MT" w:hAnsi="Gill Sans MT"/>
          <w:lang w:val="en-AU"/>
        </w:rPr>
        <w:t xml:space="preserve"> </w:t>
      </w:r>
      <w:r w:rsidR="009D5EA8" w:rsidRPr="00800600">
        <w:rPr>
          <w:rFonts w:ascii="Gill Sans MT" w:hAnsi="Gill Sans MT"/>
          <w:lang w:val="en-AU"/>
        </w:rPr>
        <w:t>p</w:t>
      </w:r>
      <w:r w:rsidRPr="00800600">
        <w:rPr>
          <w:rFonts w:ascii="Gill Sans MT" w:hAnsi="Gill Sans MT"/>
          <w:lang w:val="en-AU"/>
        </w:rPr>
        <w:t xml:space="preserve">rogram when considering a final disposition. Arriving at a final disposition </w:t>
      </w:r>
      <w:r w:rsidRPr="00800600">
        <w:rPr>
          <w:rFonts w:ascii="Gill Sans MT" w:hAnsi="Gill Sans MT"/>
        </w:rPr>
        <w:t>may include discussions in open court involving</w:t>
      </w:r>
      <w:r w:rsidRPr="00800600">
        <w:rPr>
          <w:rFonts w:ascii="Gill Sans MT" w:hAnsi="Gill Sans MT"/>
          <w:lang w:val="en-AU"/>
        </w:rPr>
        <w:t xml:space="preserve"> defence</w:t>
      </w:r>
      <w:r w:rsidR="00170535" w:rsidRPr="00800600">
        <w:rPr>
          <w:rFonts w:ascii="Gill Sans MT" w:hAnsi="Gill Sans MT"/>
        </w:rPr>
        <w:t xml:space="preserve"> counsel and police p</w:t>
      </w:r>
      <w:r w:rsidRPr="00800600">
        <w:rPr>
          <w:rFonts w:ascii="Gill Sans MT" w:hAnsi="Gill Sans MT"/>
        </w:rPr>
        <w:t>rosecutions about the value of withdrawing criminal charges in the event that the participant has successfully completed the program.</w:t>
      </w:r>
    </w:p>
    <w:p w:rsidR="00290ECD" w:rsidRPr="00800600" w:rsidRDefault="00290ECD" w:rsidP="00800600">
      <w:pPr>
        <w:tabs>
          <w:tab w:val="num" w:pos="864"/>
        </w:tabs>
        <w:spacing w:line="360" w:lineRule="auto"/>
        <w:rPr>
          <w:rFonts w:ascii="Gill Sans MT" w:hAnsi="Gill Sans MT"/>
        </w:rPr>
      </w:pPr>
    </w:p>
    <w:p w:rsidR="00290ECD" w:rsidRPr="00800600" w:rsidRDefault="00290ECD" w:rsidP="00800600">
      <w:pPr>
        <w:tabs>
          <w:tab w:val="num" w:pos="864"/>
        </w:tabs>
        <w:spacing w:line="360" w:lineRule="auto"/>
        <w:rPr>
          <w:rFonts w:ascii="Gill Sans MT" w:hAnsi="Gill Sans MT"/>
          <w:lang w:val="en-AU"/>
        </w:rPr>
      </w:pPr>
      <w:r w:rsidRPr="00800600">
        <w:rPr>
          <w:rFonts w:ascii="Gill Sans MT" w:hAnsi="Gill Sans MT"/>
        </w:rPr>
        <w:t xml:space="preserve">The DL does not affect the full option of sentencing orders available to a Magistrate under the </w:t>
      </w:r>
      <w:r w:rsidRPr="00800600">
        <w:rPr>
          <w:rFonts w:ascii="Gill Sans MT" w:hAnsi="Gill Sans MT"/>
          <w:i/>
        </w:rPr>
        <w:t>Sentencing Act 1997</w:t>
      </w:r>
      <w:r w:rsidRPr="00800600">
        <w:rPr>
          <w:rFonts w:ascii="Gill Sans MT" w:hAnsi="Gill Sans MT"/>
        </w:rPr>
        <w:t>.</w:t>
      </w:r>
    </w:p>
    <w:p w:rsidR="00290ECD" w:rsidRPr="00800600" w:rsidRDefault="00290ECD" w:rsidP="00290ECD">
      <w:pPr>
        <w:pStyle w:val="Heading3"/>
        <w:rPr>
          <w:rFonts w:ascii="Gill Sans MT" w:hAnsi="Gill Sans MT"/>
        </w:rPr>
      </w:pPr>
      <w:bookmarkStart w:id="28" w:name="_Toc483818280"/>
      <w:r w:rsidRPr="00800600">
        <w:rPr>
          <w:rFonts w:ascii="Gill Sans MT" w:hAnsi="Gill Sans MT"/>
        </w:rPr>
        <w:t>6.2.5</w:t>
      </w:r>
      <w:r w:rsidRPr="00800600">
        <w:rPr>
          <w:rFonts w:ascii="Gill Sans MT" w:hAnsi="Gill Sans MT"/>
        </w:rPr>
        <w:tab/>
        <w:t>Program Non-compliance</w:t>
      </w:r>
      <w:bookmarkEnd w:id="28"/>
    </w:p>
    <w:p w:rsidR="00290ECD" w:rsidRPr="00800600" w:rsidRDefault="00290ECD" w:rsidP="00800600">
      <w:pPr>
        <w:pStyle w:val="BodyText"/>
        <w:jc w:val="left"/>
        <w:rPr>
          <w:rFonts w:ascii="Gill Sans MT" w:hAnsi="Gill Sans MT"/>
          <w:lang w:val="en-AU"/>
        </w:rPr>
      </w:pPr>
      <w:r w:rsidRPr="00800600">
        <w:rPr>
          <w:rFonts w:ascii="Gill Sans MT" w:hAnsi="Gill Sans MT"/>
          <w:lang w:val="en-AU"/>
        </w:rPr>
        <w:t xml:space="preserve">In the context of </w:t>
      </w:r>
      <w:r w:rsidR="00830822" w:rsidRPr="00800600">
        <w:rPr>
          <w:rFonts w:ascii="Gill Sans MT" w:hAnsi="Gill Sans MT"/>
          <w:lang w:val="en-AU"/>
        </w:rPr>
        <w:t>defendant</w:t>
      </w:r>
      <w:r w:rsidRPr="00800600">
        <w:rPr>
          <w:rFonts w:ascii="Gill Sans MT" w:hAnsi="Gill Sans MT"/>
          <w:lang w:val="en-AU"/>
        </w:rPr>
        <w:t xml:space="preserve">s with </w:t>
      </w:r>
      <w:r w:rsidR="009D5EA8" w:rsidRPr="00800600">
        <w:rPr>
          <w:rFonts w:ascii="Gill Sans MT" w:hAnsi="Gill Sans MT"/>
          <w:lang w:val="en-AU"/>
        </w:rPr>
        <w:t xml:space="preserve">a </w:t>
      </w:r>
      <w:r w:rsidRPr="00800600">
        <w:rPr>
          <w:rFonts w:ascii="Gill Sans MT" w:hAnsi="Gill Sans MT"/>
          <w:lang w:val="en-AU"/>
        </w:rPr>
        <w:t>mental illness</w:t>
      </w:r>
      <w:r w:rsidR="009D5EA8" w:rsidRPr="00800600">
        <w:rPr>
          <w:rFonts w:ascii="Gill Sans MT" w:hAnsi="Gill Sans MT"/>
          <w:lang w:val="en-AU"/>
        </w:rPr>
        <w:t xml:space="preserve"> or impairment</w:t>
      </w:r>
      <w:r w:rsidRPr="00800600">
        <w:rPr>
          <w:rFonts w:ascii="Gill Sans MT" w:hAnsi="Gill Sans MT"/>
          <w:lang w:val="en-AU"/>
        </w:rPr>
        <w:t xml:space="preserve">, failure to comply with a condition of a bail order may be considered to be </w:t>
      </w:r>
      <w:r w:rsidR="00170535" w:rsidRPr="00800600">
        <w:rPr>
          <w:rFonts w:ascii="Gill Sans MT" w:hAnsi="Gill Sans MT"/>
          <w:lang w:val="en-AU"/>
        </w:rPr>
        <w:t xml:space="preserve">a commonplace, and, </w:t>
      </w:r>
      <w:r w:rsidRPr="00800600">
        <w:rPr>
          <w:rFonts w:ascii="Gill Sans MT" w:hAnsi="Gill Sans MT"/>
          <w:lang w:val="en-AU"/>
        </w:rPr>
        <w:t>therefore</w:t>
      </w:r>
      <w:r w:rsidR="00170535" w:rsidRPr="00800600">
        <w:rPr>
          <w:rFonts w:ascii="Gill Sans MT" w:hAnsi="Gill Sans MT"/>
          <w:lang w:val="en-AU"/>
        </w:rPr>
        <w:t>,</w:t>
      </w:r>
      <w:r w:rsidRPr="00800600">
        <w:rPr>
          <w:rFonts w:ascii="Gill Sans MT" w:hAnsi="Gill Sans MT"/>
          <w:lang w:val="en-AU"/>
        </w:rPr>
        <w:t xml:space="preserve"> expected part of a </w:t>
      </w:r>
      <w:r w:rsidR="00830822" w:rsidRPr="00800600">
        <w:rPr>
          <w:rFonts w:ascii="Gill Sans MT" w:hAnsi="Gill Sans MT"/>
          <w:lang w:val="en-AU"/>
        </w:rPr>
        <w:t>defendant</w:t>
      </w:r>
      <w:r w:rsidRPr="00800600">
        <w:rPr>
          <w:rFonts w:ascii="Gill Sans MT" w:hAnsi="Gill Sans MT"/>
          <w:lang w:val="en-AU"/>
        </w:rPr>
        <w:t xml:space="preserve">’s </w:t>
      </w:r>
      <w:r w:rsidR="009D5EA8" w:rsidRPr="00800600">
        <w:rPr>
          <w:rFonts w:ascii="Gill Sans MT" w:hAnsi="Gill Sans MT"/>
          <w:lang w:val="en-AU"/>
        </w:rPr>
        <w:t>behaviour on</w:t>
      </w:r>
      <w:r w:rsidRPr="00800600">
        <w:rPr>
          <w:rFonts w:ascii="Gill Sans MT" w:hAnsi="Gill Sans MT"/>
          <w:lang w:val="en-AU"/>
        </w:rPr>
        <w:t xml:space="preserve"> an order, and in fact may be symptomatic of the mental issues the </w:t>
      </w:r>
      <w:r w:rsidR="00830822" w:rsidRPr="00800600">
        <w:rPr>
          <w:rFonts w:ascii="Gill Sans MT" w:hAnsi="Gill Sans MT"/>
          <w:lang w:val="en-AU"/>
        </w:rPr>
        <w:t>defendant</w:t>
      </w:r>
      <w:r w:rsidRPr="00800600">
        <w:rPr>
          <w:rFonts w:ascii="Gill Sans MT" w:hAnsi="Gill Sans MT"/>
          <w:lang w:val="en-AU"/>
        </w:rPr>
        <w:t xml:space="preserve"> is contending with. For this reason, failure to comply with a condition of bail is generally not dealt with in the same way as a traditional “breach” of a bail order. That is, failure to comply with an order </w:t>
      </w:r>
      <w:r w:rsidR="00170535" w:rsidRPr="00800600">
        <w:rPr>
          <w:rFonts w:ascii="Gill Sans MT" w:hAnsi="Gill Sans MT"/>
          <w:lang w:val="en-AU"/>
        </w:rPr>
        <w:t>may</w:t>
      </w:r>
      <w:r w:rsidRPr="00800600">
        <w:rPr>
          <w:rFonts w:ascii="Gill Sans MT" w:hAnsi="Gill Sans MT"/>
          <w:lang w:val="en-AU"/>
        </w:rPr>
        <w:t xml:space="preserve"> not </w:t>
      </w:r>
      <w:r w:rsidR="00170535" w:rsidRPr="00800600">
        <w:rPr>
          <w:rFonts w:ascii="Gill Sans MT" w:hAnsi="Gill Sans MT"/>
          <w:lang w:val="en-AU"/>
        </w:rPr>
        <w:t xml:space="preserve">be </w:t>
      </w:r>
      <w:r w:rsidRPr="00800600">
        <w:rPr>
          <w:rFonts w:ascii="Gill Sans MT" w:hAnsi="Gill Sans MT"/>
          <w:lang w:val="en-AU"/>
        </w:rPr>
        <w:t>considered a separate offence</w:t>
      </w:r>
      <w:r w:rsidR="00170535" w:rsidRPr="00800600">
        <w:rPr>
          <w:rFonts w:ascii="Gill Sans MT" w:hAnsi="Gill Sans MT"/>
          <w:lang w:val="en-AU"/>
        </w:rPr>
        <w:t>, unless of course the M</w:t>
      </w:r>
      <w:r w:rsidRPr="00800600">
        <w:rPr>
          <w:rFonts w:ascii="Gill Sans MT" w:hAnsi="Gill Sans MT"/>
          <w:lang w:val="en-AU"/>
        </w:rPr>
        <w:t xml:space="preserve">agistrate, based on the information provided to the Court, determines that the non-compliance is of a serious enough nature to warrant the laying of separate charges. </w:t>
      </w:r>
    </w:p>
    <w:p w:rsidR="00290ECD" w:rsidRPr="00800600" w:rsidRDefault="00290ECD" w:rsidP="00800600">
      <w:pPr>
        <w:pStyle w:val="BodyText"/>
        <w:jc w:val="left"/>
        <w:rPr>
          <w:rFonts w:ascii="Gill Sans MT" w:hAnsi="Gill Sans MT"/>
        </w:rPr>
      </w:pPr>
    </w:p>
    <w:p w:rsidR="00290ECD" w:rsidRPr="00800600" w:rsidRDefault="00290ECD" w:rsidP="00800600">
      <w:pPr>
        <w:pStyle w:val="BodyText"/>
        <w:jc w:val="left"/>
        <w:rPr>
          <w:rFonts w:ascii="Gill Sans MT" w:hAnsi="Gill Sans MT"/>
        </w:rPr>
      </w:pPr>
      <w:r w:rsidRPr="00800600">
        <w:rPr>
          <w:rFonts w:ascii="Gill Sans MT" w:hAnsi="Gill Sans MT"/>
        </w:rPr>
        <w:t>Program non-compliance at interim court reviews may result in any one or combination of the following options:</w:t>
      </w:r>
    </w:p>
    <w:p w:rsidR="00290ECD" w:rsidRPr="00800600" w:rsidRDefault="00290ECD" w:rsidP="00800600">
      <w:pPr>
        <w:numPr>
          <w:ilvl w:val="0"/>
          <w:numId w:val="16"/>
        </w:numPr>
        <w:spacing w:line="360" w:lineRule="auto"/>
        <w:rPr>
          <w:rFonts w:ascii="Gill Sans MT" w:hAnsi="Gill Sans MT"/>
        </w:rPr>
      </w:pPr>
      <w:r w:rsidRPr="00800600">
        <w:rPr>
          <w:rFonts w:ascii="Gill Sans MT" w:hAnsi="Gill Sans MT"/>
        </w:rPr>
        <w:t>Verbal sanctions being provided to the participant; or</w:t>
      </w:r>
    </w:p>
    <w:p w:rsidR="00290ECD" w:rsidRPr="00800600" w:rsidRDefault="00290ECD" w:rsidP="00800600">
      <w:pPr>
        <w:numPr>
          <w:ilvl w:val="0"/>
          <w:numId w:val="16"/>
        </w:numPr>
        <w:spacing w:line="360" w:lineRule="auto"/>
        <w:rPr>
          <w:rFonts w:ascii="Gill Sans MT" w:hAnsi="Gill Sans MT"/>
        </w:rPr>
      </w:pPr>
      <w:r w:rsidRPr="00800600">
        <w:rPr>
          <w:rFonts w:ascii="Gill Sans MT" w:hAnsi="Gill Sans MT"/>
        </w:rPr>
        <w:t>Adjustments to the treatment plan and/or supervision requirements, if recommended by the Court Liaison Officer; or</w:t>
      </w:r>
    </w:p>
    <w:p w:rsidR="00290ECD" w:rsidRPr="00800600" w:rsidRDefault="00290ECD" w:rsidP="00800600">
      <w:pPr>
        <w:numPr>
          <w:ilvl w:val="0"/>
          <w:numId w:val="16"/>
        </w:numPr>
        <w:spacing w:line="360" w:lineRule="auto"/>
        <w:rPr>
          <w:rFonts w:ascii="Gill Sans MT" w:hAnsi="Gill Sans MT"/>
          <w:b/>
          <w:bCs/>
          <w:u w:val="single"/>
        </w:rPr>
      </w:pPr>
      <w:r w:rsidRPr="00800600">
        <w:rPr>
          <w:rFonts w:ascii="Gill Sans MT" w:hAnsi="Gill Sans MT"/>
        </w:rPr>
        <w:t xml:space="preserve">Exclusion from further participation in the </w:t>
      </w:r>
      <w:r w:rsidR="009D5EA8" w:rsidRPr="00800600">
        <w:rPr>
          <w:rFonts w:ascii="Gill Sans MT" w:hAnsi="Gill Sans MT"/>
        </w:rPr>
        <w:t>d</w:t>
      </w:r>
      <w:r w:rsidRPr="00800600">
        <w:rPr>
          <w:rFonts w:ascii="Gill Sans MT" w:hAnsi="Gill Sans MT"/>
        </w:rPr>
        <w:t xml:space="preserve">iversion </w:t>
      </w:r>
      <w:r w:rsidR="009D5EA8" w:rsidRPr="00800600">
        <w:rPr>
          <w:rFonts w:ascii="Gill Sans MT" w:hAnsi="Gill Sans MT"/>
        </w:rPr>
        <w:t>p</w:t>
      </w:r>
      <w:r w:rsidRPr="00800600">
        <w:rPr>
          <w:rFonts w:ascii="Gill Sans MT" w:hAnsi="Gill Sans MT"/>
        </w:rPr>
        <w:t>rogram.</w:t>
      </w:r>
      <w:r w:rsidRPr="00800600">
        <w:rPr>
          <w:rFonts w:ascii="Gill Sans MT" w:hAnsi="Gill Sans MT"/>
          <w:b/>
          <w:bCs/>
          <w:u w:val="single"/>
        </w:rPr>
        <w:t xml:space="preserve"> </w:t>
      </w:r>
    </w:p>
    <w:p w:rsidR="00290ECD" w:rsidRDefault="00290ECD" w:rsidP="00290ECD">
      <w:pPr>
        <w:spacing w:line="360" w:lineRule="auto"/>
        <w:jc w:val="both"/>
        <w:rPr>
          <w:rFonts w:ascii="Arial" w:hAnsi="Arial"/>
        </w:rPr>
      </w:pPr>
    </w:p>
    <w:p w:rsidR="00290ECD" w:rsidRPr="00800600" w:rsidRDefault="00290ECD" w:rsidP="00290ECD">
      <w:pPr>
        <w:spacing w:line="360" w:lineRule="auto"/>
        <w:jc w:val="both"/>
        <w:rPr>
          <w:rFonts w:ascii="Gill Sans MT" w:hAnsi="Gill Sans MT"/>
          <w:b/>
        </w:rPr>
      </w:pPr>
      <w:r w:rsidRPr="00800600">
        <w:rPr>
          <w:rFonts w:ascii="Gill Sans MT" w:hAnsi="Gill Sans MT"/>
          <w:b/>
        </w:rPr>
        <w:t xml:space="preserve">Warrant of Arrest </w:t>
      </w:r>
    </w:p>
    <w:p w:rsidR="00290ECD" w:rsidRPr="00800600" w:rsidRDefault="00290ECD" w:rsidP="00800600">
      <w:pPr>
        <w:pStyle w:val="BodyText"/>
        <w:jc w:val="left"/>
        <w:rPr>
          <w:rFonts w:ascii="Gill Sans MT" w:hAnsi="Gill Sans MT"/>
          <w:bCs/>
        </w:rPr>
      </w:pPr>
      <w:r w:rsidRPr="00800600">
        <w:rPr>
          <w:rFonts w:ascii="Gill Sans MT" w:hAnsi="Gill Sans MT"/>
          <w:bCs/>
        </w:rPr>
        <w:t xml:space="preserve">Where </w:t>
      </w:r>
      <w:r w:rsidR="00830822" w:rsidRPr="00800600">
        <w:rPr>
          <w:rFonts w:ascii="Gill Sans MT" w:hAnsi="Gill Sans MT"/>
        </w:rPr>
        <w:t>a</w:t>
      </w:r>
      <w:r w:rsidRPr="00800600">
        <w:rPr>
          <w:rFonts w:ascii="Gill Sans MT" w:hAnsi="Gill Sans MT"/>
        </w:rPr>
        <w:t xml:space="preserve"> </w:t>
      </w:r>
      <w:r w:rsidR="00830822" w:rsidRPr="00800600">
        <w:rPr>
          <w:rFonts w:ascii="Gill Sans MT" w:hAnsi="Gill Sans MT" w:cs="Arial"/>
        </w:rPr>
        <w:t>defendant</w:t>
      </w:r>
      <w:r w:rsidR="00EE67CD" w:rsidRPr="00800600">
        <w:rPr>
          <w:rFonts w:ascii="Gill Sans MT" w:hAnsi="Gill Sans MT"/>
        </w:rPr>
        <w:t xml:space="preserve"> fails to attend a c</w:t>
      </w:r>
      <w:r w:rsidRPr="00800600">
        <w:rPr>
          <w:rFonts w:ascii="Gill Sans MT" w:hAnsi="Gill Sans MT"/>
        </w:rPr>
        <w:t>ourt review as specified by the Court, the Court may issue a warrant of arrest</w:t>
      </w:r>
      <w:r w:rsidRPr="00800600">
        <w:rPr>
          <w:rFonts w:ascii="Gill Sans MT" w:hAnsi="Gill Sans MT"/>
          <w:bCs/>
        </w:rPr>
        <w:t>. In such cases, the DL participant will re-enter the criminal justice pro</w:t>
      </w:r>
      <w:r w:rsidR="00170535" w:rsidRPr="00800600">
        <w:rPr>
          <w:rFonts w:ascii="Gill Sans MT" w:hAnsi="Gill Sans MT"/>
          <w:bCs/>
        </w:rPr>
        <w:t xml:space="preserve">cess through the general list. </w:t>
      </w:r>
      <w:r w:rsidRPr="00800600">
        <w:rPr>
          <w:rFonts w:ascii="Gill Sans MT" w:hAnsi="Gill Sans MT"/>
          <w:bCs/>
        </w:rPr>
        <w:t>Any decision on whether to refer the participant back to the Diversion List will be made by the relevant Magistrate hearing the matter.</w:t>
      </w:r>
    </w:p>
    <w:p w:rsidR="00290ECD" w:rsidRDefault="00290ECD" w:rsidP="00290ECD">
      <w:pPr>
        <w:pStyle w:val="BodyText"/>
        <w:rPr>
          <w:bCs/>
        </w:rPr>
      </w:pPr>
    </w:p>
    <w:p w:rsidR="00290ECD" w:rsidRPr="00800600" w:rsidRDefault="00290ECD" w:rsidP="00290ECD">
      <w:pPr>
        <w:pStyle w:val="BodyText"/>
        <w:rPr>
          <w:rFonts w:ascii="Gill Sans MT" w:hAnsi="Gill Sans MT"/>
          <w:b/>
        </w:rPr>
      </w:pPr>
      <w:r w:rsidRPr="00800600">
        <w:rPr>
          <w:rFonts w:ascii="Gill Sans MT" w:hAnsi="Gill Sans MT"/>
          <w:b/>
        </w:rPr>
        <w:t>Exclusion from the Diversion Program</w:t>
      </w:r>
    </w:p>
    <w:p w:rsidR="00290ECD" w:rsidRPr="00800600" w:rsidRDefault="00290ECD" w:rsidP="00290ECD">
      <w:pPr>
        <w:spacing w:line="360" w:lineRule="auto"/>
        <w:jc w:val="both"/>
        <w:rPr>
          <w:rFonts w:ascii="Gill Sans MT" w:hAnsi="Gill Sans MT"/>
        </w:rPr>
      </w:pPr>
      <w:r w:rsidRPr="00800600">
        <w:rPr>
          <w:rFonts w:ascii="Gill Sans MT" w:hAnsi="Gill Sans MT"/>
        </w:rPr>
        <w:t>Where the participant has been excluded from participation in the Diversion Program:</w:t>
      </w:r>
    </w:p>
    <w:p w:rsidR="00290ECD" w:rsidRPr="00800600" w:rsidRDefault="00290ECD" w:rsidP="00290ECD">
      <w:pPr>
        <w:numPr>
          <w:ilvl w:val="0"/>
          <w:numId w:val="17"/>
        </w:numPr>
        <w:spacing w:line="360" w:lineRule="auto"/>
        <w:jc w:val="both"/>
        <w:rPr>
          <w:rFonts w:ascii="Gill Sans MT" w:hAnsi="Gill Sans MT"/>
        </w:rPr>
      </w:pPr>
      <w:r w:rsidRPr="00800600">
        <w:rPr>
          <w:rFonts w:ascii="Gill Sans MT" w:hAnsi="Gill Sans MT"/>
        </w:rPr>
        <w:t>Their matters are returned to the normal court process;</w:t>
      </w:r>
    </w:p>
    <w:p w:rsidR="00290ECD" w:rsidRPr="00800600" w:rsidRDefault="00290ECD" w:rsidP="00290ECD">
      <w:pPr>
        <w:numPr>
          <w:ilvl w:val="0"/>
          <w:numId w:val="17"/>
        </w:numPr>
        <w:spacing w:line="360" w:lineRule="auto"/>
        <w:jc w:val="both"/>
        <w:rPr>
          <w:rFonts w:ascii="Gill Sans MT" w:hAnsi="Gill Sans MT"/>
        </w:rPr>
      </w:pPr>
      <w:r w:rsidRPr="00800600">
        <w:rPr>
          <w:rFonts w:ascii="Gill Sans MT" w:hAnsi="Gill Sans MT"/>
        </w:rPr>
        <w:lastRenderedPageBreak/>
        <w:t xml:space="preserve">Non-compliance on the program does not adversely affect the determination of their matters through the normal court process; and </w:t>
      </w:r>
    </w:p>
    <w:p w:rsidR="00290ECD" w:rsidRPr="00800600" w:rsidRDefault="00290ECD" w:rsidP="00290ECD">
      <w:pPr>
        <w:numPr>
          <w:ilvl w:val="0"/>
          <w:numId w:val="17"/>
        </w:numPr>
        <w:spacing w:line="360" w:lineRule="auto"/>
        <w:jc w:val="both"/>
        <w:rPr>
          <w:rFonts w:ascii="Gill Sans MT" w:hAnsi="Gill Sans MT" w:cs="Arial"/>
        </w:rPr>
      </w:pPr>
      <w:r w:rsidRPr="00800600">
        <w:rPr>
          <w:rFonts w:ascii="Gill Sans MT" w:hAnsi="Gill Sans MT" w:cs="Arial"/>
        </w:rPr>
        <w:t xml:space="preserve">The defendant retains the option of making an application that he or she is unfit to stand trial pursuant to the </w:t>
      </w:r>
      <w:r w:rsidRPr="00800600">
        <w:rPr>
          <w:rFonts w:ascii="Gill Sans MT" w:hAnsi="Gill Sans MT" w:cs="Arial"/>
          <w:i/>
        </w:rPr>
        <w:t>Criminal Justice (Mental Impairment) Act 1999</w:t>
      </w:r>
      <w:r w:rsidRPr="00800600">
        <w:rPr>
          <w:rFonts w:ascii="Gill Sans MT" w:hAnsi="Gill Sans MT" w:cs="Arial"/>
        </w:rPr>
        <w:t xml:space="preserve"> or pursuing a</w:t>
      </w:r>
      <w:r w:rsidRPr="00800600">
        <w:rPr>
          <w:rFonts w:ascii="Gill Sans MT" w:hAnsi="Gill Sans MT" w:cs="Arial"/>
          <w:lang w:val="en-AU"/>
        </w:rPr>
        <w:t xml:space="preserve"> defence</w:t>
      </w:r>
      <w:r w:rsidRPr="00800600">
        <w:rPr>
          <w:rFonts w:ascii="Gill Sans MT" w:hAnsi="Gill Sans MT" w:cs="Arial"/>
        </w:rPr>
        <w:t xml:space="preserve"> through section 16 of the </w:t>
      </w:r>
      <w:r w:rsidRPr="00800600">
        <w:rPr>
          <w:rFonts w:ascii="Gill Sans MT" w:hAnsi="Gill Sans MT" w:cs="Arial"/>
          <w:i/>
        </w:rPr>
        <w:t>Criminal Code Act 1924</w:t>
      </w:r>
      <w:r w:rsidRPr="00800600">
        <w:rPr>
          <w:rFonts w:ascii="Gill Sans MT" w:hAnsi="Gill Sans MT" w:cs="Arial"/>
        </w:rPr>
        <w:t xml:space="preserve">. </w:t>
      </w:r>
    </w:p>
    <w:p w:rsidR="00290ECD" w:rsidRPr="00800600" w:rsidRDefault="00290ECD" w:rsidP="00290ECD">
      <w:pPr>
        <w:spacing w:line="360" w:lineRule="auto"/>
        <w:jc w:val="both"/>
        <w:rPr>
          <w:rFonts w:ascii="Gill Sans MT" w:hAnsi="Gill Sans MT"/>
        </w:rPr>
      </w:pPr>
    </w:p>
    <w:p w:rsidR="00E92019" w:rsidRPr="00800600" w:rsidRDefault="00290ECD" w:rsidP="00290ECD">
      <w:pPr>
        <w:pStyle w:val="Heading1"/>
        <w:rPr>
          <w:rFonts w:ascii="Gill Sans MT" w:hAnsi="Gill Sans MT"/>
        </w:rPr>
      </w:pPr>
      <w:r>
        <w:br w:type="page"/>
      </w:r>
      <w:bookmarkStart w:id="29" w:name="_Toc483818281"/>
      <w:r w:rsidRPr="00800600">
        <w:rPr>
          <w:rFonts w:ascii="Gill Sans MT" w:hAnsi="Gill Sans MT"/>
        </w:rPr>
        <w:lastRenderedPageBreak/>
        <w:t>APPENDIX</w:t>
      </w:r>
      <w:r w:rsidR="00BB6C3F" w:rsidRPr="00800600">
        <w:rPr>
          <w:rFonts w:ascii="Gill Sans MT" w:hAnsi="Gill Sans MT"/>
        </w:rPr>
        <w:t xml:space="preserve"> A – </w:t>
      </w:r>
      <w:r w:rsidR="009D5EA8" w:rsidRPr="00800600">
        <w:rPr>
          <w:rFonts w:ascii="Gill Sans MT" w:hAnsi="Gill Sans MT"/>
        </w:rPr>
        <w:t xml:space="preserve">Diversion List </w:t>
      </w:r>
      <w:r w:rsidR="00893C42" w:rsidRPr="00800600">
        <w:rPr>
          <w:rFonts w:ascii="Gill Sans MT" w:hAnsi="Gill Sans MT"/>
        </w:rPr>
        <w:t>Consent Form</w:t>
      </w:r>
      <w:bookmarkEnd w:id="29"/>
    </w:p>
    <w:p w:rsidR="00C82A00" w:rsidRPr="00800600" w:rsidRDefault="00BF362A" w:rsidP="00C82A00">
      <w:pPr>
        <w:framePr w:h="1386" w:hRule="exact" w:hSpace="180" w:wrap="around" w:vAnchor="text" w:hAnchor="page" w:x="9481" w:y="-178"/>
        <w:rPr>
          <w:rFonts w:ascii="Gill Sans MT" w:hAnsi="Gill Sans MT"/>
        </w:rPr>
      </w:pPr>
      <w:r w:rsidRPr="00800600">
        <w:rPr>
          <w:rFonts w:ascii="Gill Sans MT" w:hAnsi="Gill Sans MT"/>
          <w:sz w:val="18"/>
        </w:rPr>
        <w:object w:dxaOrig="1368"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gistrates Court of Tasmania logo " style="width:64.55pt;height:69.3pt" o:ole="">
            <v:imagedata r:id="rId9" o:title=""/>
          </v:shape>
          <o:OLEObject Type="Embed" ProgID="Word.Document.8" ShapeID="_x0000_i1026" DrawAspect="Content" ObjectID="_1557577276" r:id="rId10"/>
        </w:object>
      </w:r>
    </w:p>
    <w:p w:rsidR="00C82A00" w:rsidRPr="00800600" w:rsidRDefault="00C82A00" w:rsidP="00C82A00">
      <w:pPr>
        <w:pStyle w:val="Title"/>
        <w:rPr>
          <w:rFonts w:ascii="Gill Sans MT" w:hAnsi="Gill Sans MT"/>
        </w:rPr>
      </w:pPr>
    </w:p>
    <w:p w:rsidR="00C82A00" w:rsidRPr="00800600" w:rsidRDefault="00C82A00" w:rsidP="00C82A00">
      <w:pPr>
        <w:rPr>
          <w:rFonts w:ascii="Gill Sans MT" w:hAnsi="Gill Sans MT"/>
        </w:rPr>
      </w:pPr>
    </w:p>
    <w:p w:rsidR="00C82A00" w:rsidRPr="00800600" w:rsidRDefault="00C82A00" w:rsidP="00C82A00">
      <w:pPr>
        <w:rPr>
          <w:rFonts w:ascii="Gill Sans MT" w:hAnsi="Gill Sans MT"/>
          <w:sz w:val="22"/>
          <w:szCs w:val="22"/>
        </w:rPr>
      </w:pPr>
    </w:p>
    <w:p w:rsidR="00C82A00" w:rsidRPr="00800600" w:rsidRDefault="00C82A00" w:rsidP="00C82A00">
      <w:pPr>
        <w:rPr>
          <w:rFonts w:ascii="Gill Sans MT" w:hAnsi="Gill Sans MT" w:cs="Arial"/>
        </w:rPr>
      </w:pPr>
      <w:r w:rsidRPr="00800600">
        <w:rPr>
          <w:rFonts w:ascii="Gill Sans MT" w:hAnsi="Gill Sans MT" w:cs="Arial"/>
        </w:rPr>
        <w:t>I</w:t>
      </w:r>
      <w:r w:rsidR="00893C42" w:rsidRPr="00800600">
        <w:rPr>
          <w:rFonts w:ascii="Gill Sans MT" w:hAnsi="Gill Sans MT" w:cs="Arial"/>
        </w:rPr>
        <w:t xml:space="preserve">…………………………………………………       </w:t>
      </w:r>
      <w:r w:rsidRPr="00800600">
        <w:rPr>
          <w:rFonts w:ascii="Gill Sans MT" w:hAnsi="Gill Sans MT" w:cs="Arial"/>
        </w:rPr>
        <w:t>Date of Birth…………………......</w:t>
      </w:r>
    </w:p>
    <w:p w:rsidR="00C82A00" w:rsidRPr="00800600" w:rsidRDefault="00C82A00" w:rsidP="00C82A00">
      <w:pPr>
        <w:rPr>
          <w:rFonts w:ascii="Gill Sans MT" w:hAnsi="Gill Sans MT" w:cs="Arial"/>
        </w:rPr>
      </w:pPr>
    </w:p>
    <w:p w:rsidR="00C82A00" w:rsidRPr="00800600" w:rsidRDefault="00C82A00" w:rsidP="00C82A00">
      <w:pPr>
        <w:rPr>
          <w:rFonts w:ascii="Gill Sans MT" w:hAnsi="Gill Sans MT" w:cs="Arial"/>
        </w:rPr>
      </w:pPr>
      <w:r w:rsidRPr="00800600">
        <w:rPr>
          <w:rFonts w:ascii="Gill Sans MT" w:hAnsi="Gill Sans MT" w:cs="Arial"/>
        </w:rPr>
        <w:t>of ………………………………………………………………….......................................</w:t>
      </w:r>
    </w:p>
    <w:p w:rsidR="00C82A00" w:rsidRPr="00800600" w:rsidRDefault="00C82A00" w:rsidP="00C82A00">
      <w:pPr>
        <w:rPr>
          <w:rFonts w:ascii="Gill Sans MT" w:hAnsi="Gill Sans MT" w:cs="Arial"/>
        </w:rPr>
      </w:pPr>
      <w:r w:rsidRPr="00800600">
        <w:rPr>
          <w:rFonts w:ascii="Gill Sans MT" w:hAnsi="Gill Sans MT" w:cs="Arial"/>
        </w:rPr>
        <w:t>consent to an assessment for the purpose of determining my eligibility for, and participation in, the Diversion List program.</w:t>
      </w:r>
    </w:p>
    <w:p w:rsidR="00C82A00" w:rsidRPr="00800600" w:rsidRDefault="00C82A00" w:rsidP="00C82A00">
      <w:pPr>
        <w:rPr>
          <w:rFonts w:ascii="Gill Sans MT" w:hAnsi="Gill Sans MT" w:cs="Arial"/>
        </w:rPr>
      </w:pPr>
    </w:p>
    <w:p w:rsidR="00C82A00" w:rsidRPr="00800600" w:rsidRDefault="00C82A00" w:rsidP="00C82A00">
      <w:pPr>
        <w:rPr>
          <w:rFonts w:ascii="Gill Sans MT" w:hAnsi="Gill Sans MT" w:cs="Arial"/>
        </w:rPr>
      </w:pPr>
      <w:r w:rsidRPr="00800600">
        <w:rPr>
          <w:rFonts w:ascii="Gill Sans MT" w:hAnsi="Gill Sans MT" w:cs="Arial"/>
        </w:rPr>
        <w:t>The Diversion List has been explained to me.</w:t>
      </w:r>
    </w:p>
    <w:p w:rsidR="00C82A00" w:rsidRPr="00800600" w:rsidRDefault="00C82A00" w:rsidP="00C82A00">
      <w:pPr>
        <w:rPr>
          <w:rFonts w:ascii="Gill Sans MT" w:hAnsi="Gill Sans MT" w:cs="Arial"/>
        </w:rPr>
      </w:pPr>
    </w:p>
    <w:p w:rsidR="00C82A00" w:rsidRPr="00800600" w:rsidRDefault="00C82A00" w:rsidP="00C82A00">
      <w:pPr>
        <w:rPr>
          <w:rFonts w:ascii="Gill Sans MT" w:hAnsi="Gill Sans MT" w:cs="Arial"/>
        </w:rPr>
      </w:pPr>
      <w:r w:rsidRPr="00800600">
        <w:rPr>
          <w:rFonts w:ascii="Gill Sans MT" w:hAnsi="Gill Sans MT" w:cs="Arial"/>
        </w:rPr>
        <w:t>I understand that my involvement in the Diversion List is voluntary and that I can cease participation at any time and return to the normal court process.</w:t>
      </w:r>
    </w:p>
    <w:p w:rsidR="00C82A00" w:rsidRPr="00800600" w:rsidRDefault="00C82A00" w:rsidP="00C82A00">
      <w:pPr>
        <w:rPr>
          <w:rFonts w:ascii="Gill Sans MT" w:hAnsi="Gill Sans MT" w:cs="Arial"/>
        </w:rPr>
      </w:pPr>
    </w:p>
    <w:p w:rsidR="00C82A00" w:rsidRPr="00800600" w:rsidRDefault="00C82A00" w:rsidP="00C82A00">
      <w:pPr>
        <w:rPr>
          <w:rFonts w:ascii="Gill Sans MT" w:hAnsi="Gill Sans MT" w:cs="Arial"/>
        </w:rPr>
      </w:pPr>
      <w:r w:rsidRPr="00800600">
        <w:rPr>
          <w:rFonts w:ascii="Gill Sans MT" w:hAnsi="Gill Sans MT" w:cs="Arial"/>
        </w:rPr>
        <w:t xml:space="preserve">As part of the assessment of my eligibility for the Diversion List, and in order to assist with </w:t>
      </w:r>
      <w:r w:rsidR="0033274E" w:rsidRPr="00800600">
        <w:rPr>
          <w:rFonts w:ascii="Gill Sans MT" w:hAnsi="Gill Sans MT" w:cs="Arial"/>
        </w:rPr>
        <w:t xml:space="preserve">court </w:t>
      </w:r>
      <w:r w:rsidRPr="00800600">
        <w:rPr>
          <w:rFonts w:ascii="Gill Sans MT" w:hAnsi="Gill Sans MT" w:cs="Arial"/>
        </w:rPr>
        <w:t xml:space="preserve">reviews </w:t>
      </w:r>
      <w:r w:rsidR="0033274E" w:rsidRPr="00800600">
        <w:rPr>
          <w:rFonts w:ascii="Gill Sans MT" w:hAnsi="Gill Sans MT" w:cs="Arial"/>
        </w:rPr>
        <w:t>of my progress</w:t>
      </w:r>
      <w:r w:rsidRPr="00800600">
        <w:rPr>
          <w:rFonts w:ascii="Gill Sans MT" w:hAnsi="Gill Sans MT" w:cs="Arial"/>
        </w:rPr>
        <w:t>, I further give consent for the following agencies</w:t>
      </w:r>
      <w:r w:rsidR="003C5C38" w:rsidRPr="00800600">
        <w:rPr>
          <w:rFonts w:ascii="Gill Sans MT" w:hAnsi="Gill Sans MT" w:cs="Arial"/>
        </w:rPr>
        <w:t>, bodies</w:t>
      </w:r>
      <w:r w:rsidRPr="00800600">
        <w:rPr>
          <w:rFonts w:ascii="Gill Sans MT" w:hAnsi="Gill Sans MT" w:cs="Arial"/>
        </w:rPr>
        <w:t xml:space="preserve"> </w:t>
      </w:r>
      <w:r w:rsidR="003C5C38" w:rsidRPr="00800600">
        <w:rPr>
          <w:rFonts w:ascii="Gill Sans MT" w:hAnsi="Gill Sans MT" w:cs="Arial"/>
        </w:rPr>
        <w:t xml:space="preserve">and individuals </w:t>
      </w:r>
      <w:r w:rsidRPr="00800600">
        <w:rPr>
          <w:rFonts w:ascii="Gill Sans MT" w:hAnsi="Gill Sans MT" w:cs="Arial"/>
        </w:rPr>
        <w:t xml:space="preserve">to exchange </w:t>
      </w:r>
      <w:r w:rsidR="00997496" w:rsidRPr="00800600">
        <w:rPr>
          <w:rFonts w:ascii="Gill Sans MT" w:hAnsi="Gill Sans MT" w:cs="Arial"/>
        </w:rPr>
        <w:t xml:space="preserve">personal information about me </w:t>
      </w:r>
      <w:r w:rsidRPr="00800600">
        <w:rPr>
          <w:rFonts w:ascii="Gill Sans MT" w:hAnsi="Gill Sans MT" w:cs="Arial"/>
        </w:rPr>
        <w:t>during my involvement and for the purpose</w:t>
      </w:r>
      <w:r w:rsidR="0033274E" w:rsidRPr="00800600">
        <w:rPr>
          <w:rFonts w:ascii="Gill Sans MT" w:hAnsi="Gill Sans MT" w:cs="Arial"/>
        </w:rPr>
        <w:t>s</w:t>
      </w:r>
      <w:r w:rsidRPr="00800600">
        <w:rPr>
          <w:rFonts w:ascii="Gill Sans MT" w:hAnsi="Gill Sans MT" w:cs="Arial"/>
        </w:rPr>
        <w:t xml:space="preserve"> of program evaluation:</w:t>
      </w:r>
    </w:p>
    <w:p w:rsidR="00C82A00" w:rsidRPr="00800600" w:rsidRDefault="00C82A00" w:rsidP="00C82A00">
      <w:pPr>
        <w:rPr>
          <w:rFonts w:ascii="Gill Sans MT" w:hAnsi="Gill Sans MT" w:cs="Arial"/>
          <w:b/>
        </w:rPr>
      </w:pP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sz w:val="22"/>
          <w:szCs w:val="22"/>
        </w:rPr>
        <w:tab/>
      </w:r>
      <w:r w:rsidRPr="00800600">
        <w:rPr>
          <w:rFonts w:ascii="Gill Sans MT" w:hAnsi="Gill Sans MT" w:cs="Arial"/>
          <w:b/>
        </w:rPr>
        <w:t>Y/N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0"/>
        <w:gridCol w:w="960"/>
      </w:tblGrid>
      <w:tr w:rsidR="00997496" w:rsidRPr="00800600">
        <w:tc>
          <w:tcPr>
            <w:tcW w:w="6480" w:type="dxa"/>
          </w:tcPr>
          <w:p w:rsidR="00997496" w:rsidRPr="00800600" w:rsidRDefault="00997496" w:rsidP="00591217">
            <w:pPr>
              <w:ind w:left="720"/>
              <w:rPr>
                <w:rFonts w:ascii="Gill Sans MT" w:hAnsi="Gill Sans MT" w:cs="Arial"/>
                <w:b/>
              </w:rPr>
            </w:pPr>
            <w:r w:rsidRPr="00800600">
              <w:rPr>
                <w:rFonts w:ascii="Gill Sans MT" w:hAnsi="Gill Sans MT" w:cs="Arial"/>
                <w:b/>
              </w:rPr>
              <w:t>Forensic Mental Health Services</w:t>
            </w:r>
          </w:p>
        </w:tc>
        <w:tc>
          <w:tcPr>
            <w:tcW w:w="960" w:type="dxa"/>
          </w:tcPr>
          <w:p w:rsidR="00997496" w:rsidRPr="00800600" w:rsidRDefault="00997496" w:rsidP="00465104">
            <w:pPr>
              <w:rPr>
                <w:rFonts w:ascii="Gill Sans MT" w:hAnsi="Gill Sans MT" w:cs="Arial"/>
                <w:b/>
              </w:rPr>
            </w:pPr>
          </w:p>
        </w:tc>
      </w:tr>
      <w:tr w:rsidR="00591217" w:rsidRPr="00800600">
        <w:tc>
          <w:tcPr>
            <w:tcW w:w="6480" w:type="dxa"/>
          </w:tcPr>
          <w:p w:rsidR="00591217" w:rsidRPr="00800600" w:rsidRDefault="00591217" w:rsidP="00591217">
            <w:pPr>
              <w:ind w:left="720"/>
              <w:rPr>
                <w:rFonts w:ascii="Gill Sans MT" w:hAnsi="Gill Sans MT" w:cs="Arial"/>
                <w:b/>
              </w:rPr>
            </w:pPr>
            <w:r w:rsidRPr="00800600">
              <w:rPr>
                <w:rFonts w:ascii="Gill Sans MT" w:hAnsi="Gill Sans MT" w:cs="Arial"/>
                <w:b/>
              </w:rPr>
              <w:t>Mental Health Services</w:t>
            </w:r>
          </w:p>
        </w:tc>
        <w:tc>
          <w:tcPr>
            <w:tcW w:w="960" w:type="dxa"/>
          </w:tcPr>
          <w:p w:rsidR="00591217" w:rsidRPr="00800600" w:rsidRDefault="00591217"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 xml:space="preserve">The </w:t>
            </w:r>
            <w:smartTag w:uri="urn:schemas-microsoft-com:office:smarttags" w:element="PersonName">
              <w:r w:rsidRPr="00800600">
                <w:rPr>
                  <w:rFonts w:ascii="Gill Sans MT" w:hAnsi="Gill Sans MT" w:cs="Arial"/>
                  <w:b/>
                </w:rPr>
                <w:t>Magistrates Court</w:t>
              </w:r>
            </w:smartTag>
            <w:r w:rsidRPr="00800600">
              <w:rPr>
                <w:rFonts w:ascii="Gill Sans MT" w:hAnsi="Gill Sans MT" w:cs="Arial"/>
                <w:b/>
              </w:rPr>
              <w:t xml:space="preserve"> of Tasmania</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Hospital &amp; Ambulance Services</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Disability Services</w:t>
            </w:r>
          </w:p>
        </w:tc>
        <w:tc>
          <w:tcPr>
            <w:tcW w:w="960" w:type="dxa"/>
          </w:tcPr>
          <w:p w:rsidR="00C82A00" w:rsidRPr="00800600" w:rsidRDefault="00C82A00" w:rsidP="00465104">
            <w:pPr>
              <w:rPr>
                <w:rFonts w:ascii="Gill Sans MT" w:hAnsi="Gill Sans MT" w:cs="Arial"/>
                <w:b/>
              </w:rPr>
            </w:pPr>
          </w:p>
        </w:tc>
      </w:tr>
      <w:tr w:rsidR="003C5C38" w:rsidRPr="00800600">
        <w:tc>
          <w:tcPr>
            <w:tcW w:w="6480" w:type="dxa"/>
          </w:tcPr>
          <w:p w:rsidR="003C5C38" w:rsidRPr="00800600" w:rsidRDefault="003C5C38" w:rsidP="003C5C38">
            <w:pPr>
              <w:ind w:left="768" w:hanging="48"/>
              <w:rPr>
                <w:rFonts w:ascii="Gill Sans MT" w:hAnsi="Gill Sans MT" w:cs="Arial"/>
                <w:b/>
              </w:rPr>
            </w:pPr>
            <w:smartTag w:uri="urn:schemas-microsoft-com:office:smarttags" w:element="Street">
              <w:smartTag w:uri="urn:schemas-microsoft-com:office:smarttags" w:element="address">
                <w:r w:rsidRPr="00800600">
                  <w:rPr>
                    <w:rFonts w:ascii="Gill Sans MT" w:hAnsi="Gill Sans MT" w:cs="Arial"/>
                    <w:b/>
                  </w:rPr>
                  <w:t>CMD Court</w:t>
                </w:r>
              </w:smartTag>
            </w:smartTag>
            <w:r w:rsidRPr="00800600">
              <w:rPr>
                <w:rFonts w:ascii="Gill Sans MT" w:hAnsi="Gill Sans MT" w:cs="Arial"/>
                <w:b/>
              </w:rPr>
              <w:t xml:space="preserve"> Diversion officers</w:t>
            </w:r>
          </w:p>
        </w:tc>
        <w:tc>
          <w:tcPr>
            <w:tcW w:w="960" w:type="dxa"/>
          </w:tcPr>
          <w:p w:rsidR="003C5C38" w:rsidRPr="00800600" w:rsidRDefault="003C5C38"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Mental Health Tribunal</w:t>
            </w:r>
          </w:p>
        </w:tc>
        <w:tc>
          <w:tcPr>
            <w:tcW w:w="960" w:type="dxa"/>
          </w:tcPr>
          <w:p w:rsidR="00C82A00" w:rsidRPr="00800600" w:rsidRDefault="00C82A00" w:rsidP="00465104">
            <w:pPr>
              <w:rPr>
                <w:rFonts w:ascii="Gill Sans MT" w:hAnsi="Gill Sans MT" w:cs="Arial"/>
                <w:b/>
              </w:rPr>
            </w:pPr>
          </w:p>
        </w:tc>
      </w:tr>
      <w:tr w:rsidR="003C5C38" w:rsidRPr="00800600">
        <w:tc>
          <w:tcPr>
            <w:tcW w:w="6480" w:type="dxa"/>
          </w:tcPr>
          <w:p w:rsidR="003C5C38" w:rsidRPr="00800600" w:rsidRDefault="003C5C38" w:rsidP="003C5C38">
            <w:pPr>
              <w:ind w:left="720"/>
              <w:rPr>
                <w:rFonts w:ascii="Gill Sans MT" w:hAnsi="Gill Sans MT" w:cs="Arial"/>
                <w:b/>
              </w:rPr>
            </w:pPr>
            <w:smartTag w:uri="urn:schemas-microsoft-com:office:smarttags" w:element="State">
              <w:smartTag w:uri="urn:schemas-microsoft-com:office:smarttags" w:element="place">
                <w:r w:rsidRPr="00800600">
                  <w:rPr>
                    <w:rFonts w:ascii="Gill Sans MT" w:hAnsi="Gill Sans MT" w:cs="Arial"/>
                    <w:b/>
                  </w:rPr>
                  <w:t>Tasmania</w:t>
                </w:r>
              </w:smartTag>
            </w:smartTag>
            <w:r w:rsidRPr="00800600">
              <w:rPr>
                <w:rFonts w:ascii="Gill Sans MT" w:hAnsi="Gill Sans MT" w:cs="Arial"/>
                <w:b/>
              </w:rPr>
              <w:t xml:space="preserve"> Prison Service</w:t>
            </w:r>
          </w:p>
        </w:tc>
        <w:tc>
          <w:tcPr>
            <w:tcW w:w="960" w:type="dxa"/>
          </w:tcPr>
          <w:p w:rsidR="003C5C38" w:rsidRPr="00800600" w:rsidRDefault="003C5C38" w:rsidP="00465104">
            <w:pPr>
              <w:rPr>
                <w:rFonts w:ascii="Gill Sans MT" w:hAnsi="Gill Sans MT" w:cs="Arial"/>
                <w:b/>
              </w:rPr>
            </w:pPr>
          </w:p>
        </w:tc>
      </w:tr>
      <w:tr w:rsidR="003C5C38" w:rsidRPr="00800600">
        <w:tc>
          <w:tcPr>
            <w:tcW w:w="6480" w:type="dxa"/>
          </w:tcPr>
          <w:p w:rsidR="003C5C38" w:rsidRPr="00800600" w:rsidRDefault="003C5C38" w:rsidP="003C5C38">
            <w:pPr>
              <w:ind w:left="720"/>
              <w:rPr>
                <w:rFonts w:ascii="Gill Sans MT" w:hAnsi="Gill Sans MT" w:cs="Arial"/>
                <w:b/>
              </w:rPr>
            </w:pPr>
            <w:r w:rsidRPr="00800600">
              <w:rPr>
                <w:rFonts w:ascii="Gill Sans MT" w:hAnsi="Gill Sans MT" w:cs="Arial"/>
                <w:b/>
              </w:rPr>
              <w:t>Community Corrections</w:t>
            </w:r>
          </w:p>
        </w:tc>
        <w:tc>
          <w:tcPr>
            <w:tcW w:w="960" w:type="dxa"/>
          </w:tcPr>
          <w:p w:rsidR="003C5C38" w:rsidRPr="00800600" w:rsidRDefault="003C5C38"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Prosecution and Legal Counsel</w:t>
            </w:r>
            <w:r w:rsidRPr="00800600">
              <w:rPr>
                <w:rFonts w:ascii="Gill Sans MT" w:hAnsi="Gill Sans MT" w:cs="Arial"/>
                <w:b/>
              </w:rPr>
              <w:tab/>
            </w:r>
            <w:r w:rsidRPr="00800600">
              <w:rPr>
                <w:rFonts w:ascii="Gill Sans MT" w:hAnsi="Gill Sans MT" w:cs="Arial"/>
                <w:b/>
              </w:rPr>
              <w:tab/>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Guardianship Board</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Alcohol &amp; Drug Services</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 xml:space="preserve">Housing </w:t>
            </w:r>
            <w:smartTag w:uri="urn:schemas-microsoft-com:office:smarttags" w:element="State">
              <w:smartTag w:uri="urn:schemas-microsoft-com:office:smarttags" w:element="place">
                <w:r w:rsidRPr="00800600">
                  <w:rPr>
                    <w:rFonts w:ascii="Gill Sans MT" w:hAnsi="Gill Sans MT" w:cs="Arial"/>
                    <w:b/>
                  </w:rPr>
                  <w:t>Tasmania</w:t>
                </w:r>
              </w:smartTag>
            </w:smartTag>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Child, Youth &amp; Family Services</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Medical Practitioners</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Family Members</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Correctional Health</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465104">
            <w:pPr>
              <w:rPr>
                <w:rFonts w:ascii="Gill Sans MT" w:hAnsi="Gill Sans MT" w:cs="Arial"/>
                <w:b/>
              </w:rPr>
            </w:pPr>
            <w:r w:rsidRPr="00800600">
              <w:rPr>
                <w:rFonts w:ascii="Gill Sans MT" w:hAnsi="Gill Sans MT" w:cs="Arial"/>
                <w:b/>
              </w:rPr>
              <w:tab/>
              <w:t>Psychologist/Counsellor</w:t>
            </w:r>
          </w:p>
        </w:tc>
        <w:tc>
          <w:tcPr>
            <w:tcW w:w="960" w:type="dxa"/>
          </w:tcPr>
          <w:p w:rsidR="00C82A00" w:rsidRPr="00800600" w:rsidRDefault="00C82A00" w:rsidP="00465104">
            <w:pPr>
              <w:rPr>
                <w:rFonts w:ascii="Gill Sans MT" w:hAnsi="Gill Sans MT" w:cs="Arial"/>
                <w:b/>
              </w:rPr>
            </w:pPr>
          </w:p>
        </w:tc>
      </w:tr>
      <w:tr w:rsidR="00C82A00" w:rsidRPr="00800600">
        <w:tc>
          <w:tcPr>
            <w:tcW w:w="6480" w:type="dxa"/>
          </w:tcPr>
          <w:p w:rsidR="00C82A00" w:rsidRPr="00800600" w:rsidRDefault="00C82A00" w:rsidP="003C5C38">
            <w:pPr>
              <w:ind w:left="540" w:hanging="540"/>
              <w:rPr>
                <w:rFonts w:ascii="Gill Sans MT" w:hAnsi="Gill Sans MT" w:cs="Arial"/>
                <w:b/>
              </w:rPr>
            </w:pPr>
            <w:r w:rsidRPr="00800600">
              <w:rPr>
                <w:rFonts w:ascii="Gill Sans MT" w:hAnsi="Gill Sans MT" w:cs="Arial"/>
                <w:b/>
              </w:rPr>
              <w:t xml:space="preserve">           Other</w:t>
            </w:r>
          </w:p>
          <w:p w:rsidR="003C5C38" w:rsidRPr="00800600" w:rsidRDefault="003C5C38" w:rsidP="003C5C38">
            <w:pPr>
              <w:ind w:left="720"/>
              <w:rPr>
                <w:rFonts w:ascii="Gill Sans MT" w:hAnsi="Gill Sans MT" w:cs="Arial"/>
                <w:b/>
              </w:rPr>
            </w:pPr>
            <w:r w:rsidRPr="00800600">
              <w:rPr>
                <w:rFonts w:ascii="Gill Sans MT" w:hAnsi="Gill Sans MT" w:cs="Arial"/>
                <w:b/>
              </w:rPr>
              <w:t>(please specify)</w:t>
            </w:r>
          </w:p>
        </w:tc>
        <w:tc>
          <w:tcPr>
            <w:tcW w:w="960" w:type="dxa"/>
          </w:tcPr>
          <w:p w:rsidR="00C82A00" w:rsidRPr="00800600" w:rsidRDefault="00C82A00" w:rsidP="00465104">
            <w:pPr>
              <w:rPr>
                <w:rFonts w:ascii="Gill Sans MT" w:hAnsi="Gill Sans MT" w:cs="Arial"/>
                <w:b/>
              </w:rPr>
            </w:pPr>
          </w:p>
        </w:tc>
      </w:tr>
    </w:tbl>
    <w:p w:rsidR="0027344E" w:rsidRPr="00800600" w:rsidRDefault="0027344E" w:rsidP="0027344E">
      <w:pPr>
        <w:rPr>
          <w:rFonts w:ascii="Gill Sans MT" w:hAnsi="Gill Sans MT" w:cs="Arial"/>
          <w:lang w:val="en-AU"/>
        </w:rPr>
      </w:pPr>
    </w:p>
    <w:p w:rsidR="0027344E" w:rsidRPr="00800600" w:rsidRDefault="0033274E" w:rsidP="0027344E">
      <w:pPr>
        <w:rPr>
          <w:rFonts w:ascii="Gill Sans MT" w:hAnsi="Gill Sans MT" w:cs="Arial"/>
          <w:lang w:val="en-AU"/>
        </w:rPr>
      </w:pPr>
      <w:r w:rsidRPr="00800600">
        <w:rPr>
          <w:rFonts w:ascii="Gill Sans MT" w:hAnsi="Gill Sans MT" w:cs="Arial"/>
          <w:lang w:val="en-AU"/>
        </w:rPr>
        <w:t>I understand that i</w:t>
      </w:r>
      <w:r w:rsidR="0027344E" w:rsidRPr="00800600">
        <w:rPr>
          <w:rFonts w:ascii="Gill Sans MT" w:hAnsi="Gill Sans MT" w:cs="Arial"/>
          <w:lang w:val="en-AU"/>
        </w:rPr>
        <w:t xml:space="preserve">nformation provided for evaluation purposes will be de-identified so that I cannot be </w:t>
      </w:r>
      <w:r w:rsidRPr="00800600">
        <w:rPr>
          <w:rFonts w:ascii="Gill Sans MT" w:hAnsi="Gill Sans MT" w:cs="Arial"/>
          <w:lang w:val="en-AU"/>
        </w:rPr>
        <w:t xml:space="preserve">identified </w:t>
      </w:r>
      <w:r w:rsidR="0027344E" w:rsidRPr="00800600">
        <w:rPr>
          <w:rFonts w:ascii="Gill Sans MT" w:hAnsi="Gill Sans MT" w:cs="Arial"/>
          <w:lang w:val="en-AU"/>
        </w:rPr>
        <w:t>personally.</w:t>
      </w:r>
    </w:p>
    <w:p w:rsidR="0027344E" w:rsidRPr="00800600" w:rsidRDefault="0027344E" w:rsidP="00C82A00">
      <w:pPr>
        <w:rPr>
          <w:rFonts w:ascii="Gill Sans MT" w:hAnsi="Gill Sans MT"/>
          <w:sz w:val="22"/>
          <w:szCs w:val="22"/>
        </w:rPr>
      </w:pPr>
    </w:p>
    <w:p w:rsidR="0027344E" w:rsidRPr="00800600" w:rsidRDefault="00C82A00" w:rsidP="00C82A00">
      <w:pPr>
        <w:rPr>
          <w:rFonts w:ascii="Gill Sans MT" w:hAnsi="Gill Sans MT" w:cs="Arial"/>
        </w:rPr>
      </w:pPr>
      <w:r w:rsidRPr="00800600">
        <w:rPr>
          <w:rFonts w:ascii="Gill Sans MT" w:hAnsi="Gill Sans MT" w:cs="Arial"/>
        </w:rPr>
        <w:t xml:space="preserve">I understand that this consent will expire </w:t>
      </w:r>
      <w:r w:rsidR="00997496" w:rsidRPr="00800600">
        <w:rPr>
          <w:rFonts w:ascii="Gill Sans MT" w:hAnsi="Gill Sans MT" w:cs="Arial"/>
        </w:rPr>
        <w:t>12 months</w:t>
      </w:r>
      <w:r w:rsidR="0027344E" w:rsidRPr="00800600">
        <w:rPr>
          <w:rFonts w:ascii="Gill Sans MT" w:hAnsi="Gill Sans MT" w:cs="Arial"/>
        </w:rPr>
        <w:t xml:space="preserve"> from the date of signing.</w:t>
      </w:r>
      <w:r w:rsidRPr="00800600">
        <w:rPr>
          <w:rFonts w:ascii="Gill Sans MT" w:hAnsi="Gill Sans MT" w:cs="Arial"/>
        </w:rPr>
        <w:t xml:space="preserve"> I also understand that I may withdraw this </w:t>
      </w:r>
      <w:r w:rsidRPr="00800600">
        <w:rPr>
          <w:rFonts w:ascii="Gill Sans MT" w:hAnsi="Gill Sans MT" w:cs="Arial"/>
          <w:lang w:val="en-AU"/>
        </w:rPr>
        <w:t>authorisation</w:t>
      </w:r>
      <w:r w:rsidRPr="00800600">
        <w:rPr>
          <w:rFonts w:ascii="Gill Sans MT" w:hAnsi="Gill Sans MT" w:cs="Arial"/>
        </w:rPr>
        <w:t xml:space="preserve">, in writing, at any time prior to the expiry date, except where action has already been taken on the basis of this </w:t>
      </w:r>
      <w:r w:rsidRPr="00800600">
        <w:rPr>
          <w:rFonts w:ascii="Gill Sans MT" w:hAnsi="Gill Sans MT" w:cs="Arial"/>
          <w:lang w:val="en-AU"/>
        </w:rPr>
        <w:t>authorisation</w:t>
      </w:r>
      <w:r w:rsidRPr="00800600">
        <w:rPr>
          <w:rFonts w:ascii="Gill Sans MT" w:hAnsi="Gill Sans MT" w:cs="Arial"/>
        </w:rPr>
        <w:t xml:space="preserve">.  </w:t>
      </w:r>
    </w:p>
    <w:p w:rsidR="0027344E" w:rsidRPr="00800600" w:rsidRDefault="0027344E" w:rsidP="00C82A00">
      <w:pPr>
        <w:rPr>
          <w:rFonts w:ascii="Gill Sans MT" w:hAnsi="Gill Sans MT" w:cs="Arial"/>
        </w:rPr>
      </w:pPr>
    </w:p>
    <w:p w:rsidR="00C82A00" w:rsidRPr="00800600" w:rsidRDefault="00C82A00" w:rsidP="00C82A00">
      <w:pPr>
        <w:rPr>
          <w:rFonts w:ascii="Gill Sans MT" w:hAnsi="Gill Sans MT" w:cs="Arial"/>
        </w:rPr>
      </w:pPr>
      <w:r w:rsidRPr="00800600">
        <w:rPr>
          <w:rFonts w:ascii="Gill Sans MT" w:hAnsi="Gill Sans MT" w:cs="Arial"/>
        </w:rPr>
        <w:t>I have had this form fully explained to me.</w:t>
      </w:r>
    </w:p>
    <w:p w:rsidR="00C82A00" w:rsidRPr="00800600" w:rsidRDefault="00C82A00" w:rsidP="00C82A00">
      <w:pPr>
        <w:rPr>
          <w:rFonts w:ascii="Gill Sans MT" w:hAnsi="Gill Sans MT"/>
          <w:sz w:val="22"/>
          <w:szCs w:val="22"/>
        </w:rPr>
      </w:pPr>
    </w:p>
    <w:p w:rsidR="00C82A00" w:rsidRPr="00800600" w:rsidRDefault="0033274E" w:rsidP="00C82A00">
      <w:pPr>
        <w:rPr>
          <w:rFonts w:ascii="Gill Sans MT" w:hAnsi="Gill Sans MT" w:cs="Arial"/>
        </w:rPr>
      </w:pPr>
      <w:r w:rsidRPr="00800600">
        <w:rPr>
          <w:rFonts w:ascii="Gill Sans MT" w:hAnsi="Gill Sans MT" w:cs="Arial"/>
        </w:rPr>
        <w:br w:type="page"/>
      </w:r>
      <w:r w:rsidR="0027344E" w:rsidRPr="00800600">
        <w:rPr>
          <w:rFonts w:ascii="Gill Sans MT" w:hAnsi="Gill Sans MT" w:cs="Arial"/>
        </w:rPr>
        <w:lastRenderedPageBreak/>
        <w:t>Dated at …………………………………………</w:t>
      </w:r>
      <w:r w:rsidR="00C82A00" w:rsidRPr="00800600">
        <w:rPr>
          <w:rFonts w:ascii="Gill Sans MT" w:hAnsi="Gill Sans MT" w:cs="Arial"/>
        </w:rPr>
        <w:t>this……</w:t>
      </w:r>
      <w:r w:rsidR="0027344E" w:rsidRPr="00800600">
        <w:rPr>
          <w:rFonts w:ascii="Gill Sans MT" w:hAnsi="Gill Sans MT" w:cs="Arial"/>
        </w:rPr>
        <w:t>…day of ……………</w:t>
      </w:r>
      <w:r w:rsidR="00C82A00" w:rsidRPr="00800600">
        <w:rPr>
          <w:rFonts w:ascii="Gill Sans MT" w:hAnsi="Gill Sans MT" w:cs="Arial"/>
        </w:rPr>
        <w:t xml:space="preserve"> 20…………..</w:t>
      </w:r>
    </w:p>
    <w:p w:rsidR="00C82A00" w:rsidRPr="00800600" w:rsidRDefault="00C82A00" w:rsidP="00C82A00">
      <w:pPr>
        <w:rPr>
          <w:rFonts w:ascii="Gill Sans MT" w:hAnsi="Gill Sans MT" w:cs="Arial"/>
        </w:rPr>
      </w:pPr>
    </w:p>
    <w:p w:rsidR="00C82A00" w:rsidRPr="00800600" w:rsidRDefault="00C82A00" w:rsidP="00C82A00">
      <w:pPr>
        <w:rPr>
          <w:rFonts w:ascii="Gill Sans MT" w:hAnsi="Gill Sans MT" w:cs="Arial"/>
        </w:rPr>
      </w:pPr>
    </w:p>
    <w:p w:rsidR="00C82A00" w:rsidRPr="00800600" w:rsidRDefault="0027344E" w:rsidP="00C82A00">
      <w:pPr>
        <w:rPr>
          <w:rFonts w:ascii="Gill Sans MT" w:hAnsi="Gill Sans MT" w:cs="Arial"/>
        </w:rPr>
      </w:pPr>
      <w:r w:rsidRPr="00800600">
        <w:rPr>
          <w:rFonts w:ascii="Gill Sans MT" w:hAnsi="Gill Sans MT" w:cs="Arial"/>
        </w:rPr>
        <w:t xml:space="preserve">………………………………………………        </w:t>
      </w:r>
      <w:r w:rsidR="00C82A00" w:rsidRPr="00800600">
        <w:rPr>
          <w:rFonts w:ascii="Gill Sans MT" w:hAnsi="Gill Sans MT" w:cs="Arial"/>
        </w:rPr>
        <w:t>…………………………………………………….</w:t>
      </w:r>
    </w:p>
    <w:p w:rsidR="00C82A00" w:rsidRPr="00800600" w:rsidRDefault="0027344E" w:rsidP="00C82A00">
      <w:pPr>
        <w:rPr>
          <w:rFonts w:ascii="Gill Sans MT" w:hAnsi="Gill Sans MT" w:cs="Arial"/>
        </w:rPr>
      </w:pPr>
      <w:r w:rsidRPr="00800600">
        <w:rPr>
          <w:rFonts w:ascii="Gill Sans MT" w:hAnsi="Gill Sans MT" w:cs="Arial"/>
        </w:rPr>
        <w:t xml:space="preserve"> </w:t>
      </w:r>
      <w:r w:rsidRPr="00800600">
        <w:rPr>
          <w:rFonts w:ascii="Gill Sans MT" w:hAnsi="Gill Sans MT" w:cs="Arial"/>
        </w:rPr>
        <w:tab/>
        <w:t>(Signature of Client)</w:t>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00C82A00" w:rsidRPr="00800600">
        <w:rPr>
          <w:rFonts w:ascii="Gill Sans MT" w:hAnsi="Gill Sans MT" w:cs="Arial"/>
        </w:rPr>
        <w:t>(Signature of Witness)</w:t>
      </w:r>
    </w:p>
    <w:p w:rsidR="00C82A00" w:rsidRPr="00800600" w:rsidRDefault="00C82A00" w:rsidP="00C82A00">
      <w:pPr>
        <w:rPr>
          <w:rFonts w:ascii="Gill Sans MT" w:hAnsi="Gill Sans MT" w:cs="Arial"/>
        </w:rPr>
      </w:pPr>
    </w:p>
    <w:p w:rsidR="0027344E" w:rsidRPr="00800600" w:rsidRDefault="0027344E" w:rsidP="00C82A00">
      <w:pPr>
        <w:rPr>
          <w:rFonts w:ascii="Gill Sans MT" w:hAnsi="Gill Sans MT" w:cs="Arial"/>
        </w:rPr>
      </w:pPr>
    </w:p>
    <w:p w:rsidR="00C82A00" w:rsidRPr="00800600" w:rsidRDefault="0027344E" w:rsidP="00C82A00">
      <w:pPr>
        <w:rPr>
          <w:rFonts w:ascii="Gill Sans MT" w:hAnsi="Gill Sans MT" w:cs="Arial"/>
        </w:rPr>
      </w:pPr>
      <w:r w:rsidRPr="00800600">
        <w:rPr>
          <w:rFonts w:ascii="Gill Sans MT" w:hAnsi="Gill Sans MT" w:cs="Arial"/>
        </w:rPr>
        <w:t>……………………………………………</w:t>
      </w:r>
      <w:r w:rsidRPr="00800600">
        <w:rPr>
          <w:rFonts w:ascii="Gill Sans MT" w:hAnsi="Gill Sans MT" w:cs="Arial"/>
        </w:rPr>
        <w:tab/>
        <w:t xml:space="preserve">        </w:t>
      </w:r>
      <w:r w:rsidR="00C82A00" w:rsidRPr="00800600">
        <w:rPr>
          <w:rFonts w:ascii="Gill Sans MT" w:hAnsi="Gill Sans MT" w:cs="Arial"/>
        </w:rPr>
        <w:t>………………………………………………</w:t>
      </w:r>
      <w:r w:rsidRPr="00800600">
        <w:rPr>
          <w:rFonts w:ascii="Gill Sans MT" w:hAnsi="Gill Sans MT" w:cs="Arial"/>
        </w:rPr>
        <w:t>…….</w:t>
      </w:r>
    </w:p>
    <w:p w:rsidR="00C82A00" w:rsidRPr="00800600" w:rsidRDefault="00C82A00" w:rsidP="00C82A00">
      <w:pPr>
        <w:rPr>
          <w:rFonts w:ascii="Gill Sans MT" w:hAnsi="Gill Sans MT" w:cs="Arial"/>
        </w:rPr>
      </w:pPr>
      <w:r w:rsidRPr="00800600">
        <w:rPr>
          <w:rFonts w:ascii="Gill Sans MT" w:hAnsi="Gill Sans MT" w:cs="Arial"/>
        </w:rPr>
        <w:tab/>
        <w:t>Print Name</w:t>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r>
      <w:r w:rsidRPr="00800600">
        <w:rPr>
          <w:rFonts w:ascii="Gill Sans MT" w:hAnsi="Gill Sans MT" w:cs="Arial"/>
        </w:rPr>
        <w:tab/>
        <w:t>Print Name</w:t>
      </w:r>
      <w:r w:rsidRPr="00800600">
        <w:rPr>
          <w:rFonts w:ascii="Gill Sans MT" w:hAnsi="Gill Sans MT" w:cs="Arial"/>
        </w:rPr>
        <w:tab/>
      </w:r>
      <w:r w:rsidRPr="00800600">
        <w:rPr>
          <w:rFonts w:ascii="Gill Sans MT" w:hAnsi="Gill Sans MT" w:cs="Arial"/>
        </w:rPr>
        <w:tab/>
      </w:r>
    </w:p>
    <w:p w:rsidR="00C82A00" w:rsidRPr="00800600" w:rsidRDefault="00C82A00" w:rsidP="00C82A00">
      <w:pPr>
        <w:rPr>
          <w:rFonts w:ascii="Gill Sans MT" w:hAnsi="Gill Sans MT" w:cs="Arial"/>
        </w:rPr>
      </w:pPr>
    </w:p>
    <w:p w:rsidR="00C82A00" w:rsidRPr="00800600" w:rsidRDefault="0027344E" w:rsidP="00C82A00">
      <w:pPr>
        <w:rPr>
          <w:rFonts w:ascii="Gill Sans MT" w:hAnsi="Gill Sans MT" w:cs="Arial"/>
        </w:rPr>
      </w:pPr>
      <w:r w:rsidRPr="00800600">
        <w:rPr>
          <w:rFonts w:ascii="Gill Sans MT" w:hAnsi="Gill Sans MT" w:cs="Arial"/>
        </w:rPr>
        <w:t xml:space="preserve">……………………………………………            </w:t>
      </w:r>
      <w:r w:rsidR="00C82A00" w:rsidRPr="00800600">
        <w:rPr>
          <w:rFonts w:ascii="Gill Sans MT" w:hAnsi="Gill Sans MT" w:cs="Arial"/>
        </w:rPr>
        <w:t>…………………………………………………….</w:t>
      </w:r>
    </w:p>
    <w:p w:rsidR="0027344E" w:rsidRPr="00800600" w:rsidRDefault="0027344E" w:rsidP="00C82A00">
      <w:pPr>
        <w:rPr>
          <w:rFonts w:ascii="Gill Sans MT" w:hAnsi="Gill Sans MT" w:cs="Arial"/>
        </w:rPr>
      </w:pPr>
    </w:p>
    <w:p w:rsidR="00C82A00" w:rsidRPr="00800600" w:rsidRDefault="0027344E" w:rsidP="00C82A00">
      <w:pPr>
        <w:rPr>
          <w:rFonts w:ascii="Gill Sans MT" w:hAnsi="Gill Sans MT" w:cs="Arial"/>
        </w:rPr>
      </w:pPr>
      <w:r w:rsidRPr="00800600">
        <w:rPr>
          <w:rFonts w:ascii="Gill Sans MT" w:hAnsi="Gill Sans MT" w:cs="Arial"/>
        </w:rPr>
        <w:t xml:space="preserve">……………………………………………            </w:t>
      </w:r>
      <w:r w:rsidR="00C82A00" w:rsidRPr="00800600">
        <w:rPr>
          <w:rFonts w:ascii="Gill Sans MT" w:hAnsi="Gill Sans MT" w:cs="Arial"/>
        </w:rPr>
        <w:t>…………………………………………………...</w:t>
      </w:r>
      <w:r w:rsidR="00C82A00" w:rsidRPr="00800600">
        <w:rPr>
          <w:rFonts w:ascii="Gill Sans MT" w:hAnsi="Gill Sans MT" w:cs="Arial"/>
        </w:rPr>
        <w:tab/>
        <w:t>Address</w:t>
      </w:r>
      <w:r w:rsidR="00C82A00" w:rsidRPr="00800600">
        <w:rPr>
          <w:rFonts w:ascii="Gill Sans MT" w:hAnsi="Gill Sans MT" w:cs="Arial"/>
        </w:rPr>
        <w:tab/>
      </w:r>
      <w:r w:rsidR="00C82A00" w:rsidRPr="00800600">
        <w:rPr>
          <w:rFonts w:ascii="Gill Sans MT" w:hAnsi="Gill Sans MT" w:cs="Arial"/>
        </w:rPr>
        <w:tab/>
      </w:r>
      <w:r w:rsidR="00C82A00" w:rsidRPr="00800600">
        <w:rPr>
          <w:rFonts w:ascii="Gill Sans MT" w:hAnsi="Gill Sans MT" w:cs="Arial"/>
        </w:rPr>
        <w:tab/>
      </w:r>
      <w:r w:rsidR="00C82A00" w:rsidRPr="00800600">
        <w:rPr>
          <w:rFonts w:ascii="Gill Sans MT" w:hAnsi="Gill Sans MT" w:cs="Arial"/>
        </w:rPr>
        <w:tab/>
      </w:r>
      <w:r w:rsidR="00C82A00" w:rsidRPr="00800600">
        <w:rPr>
          <w:rFonts w:ascii="Gill Sans MT" w:hAnsi="Gill Sans MT" w:cs="Arial"/>
        </w:rPr>
        <w:tab/>
      </w:r>
      <w:r w:rsidR="00C82A00" w:rsidRPr="00800600">
        <w:rPr>
          <w:rFonts w:ascii="Gill Sans MT" w:hAnsi="Gill Sans MT" w:cs="Arial"/>
        </w:rPr>
        <w:tab/>
      </w:r>
      <w:r w:rsidR="00C82A00" w:rsidRPr="00800600">
        <w:rPr>
          <w:rFonts w:ascii="Gill Sans MT" w:hAnsi="Gill Sans MT" w:cs="Arial"/>
        </w:rPr>
        <w:tab/>
        <w:t>Address</w:t>
      </w:r>
      <w:r w:rsidR="00C82A00" w:rsidRPr="00800600">
        <w:rPr>
          <w:rFonts w:ascii="Gill Sans MT" w:hAnsi="Gill Sans MT" w:cs="Arial"/>
        </w:rPr>
        <w:tab/>
      </w:r>
      <w:r w:rsidR="00C82A00" w:rsidRPr="00800600">
        <w:rPr>
          <w:rFonts w:ascii="Gill Sans MT" w:hAnsi="Gill Sans MT" w:cs="Arial"/>
        </w:rPr>
        <w:tab/>
      </w:r>
    </w:p>
    <w:p w:rsidR="0027344E" w:rsidRPr="00800600" w:rsidRDefault="00C82A00" w:rsidP="00C82A00">
      <w:pPr>
        <w:rPr>
          <w:rFonts w:ascii="Gill Sans MT" w:hAnsi="Gill Sans MT"/>
        </w:rPr>
      </w:pPr>
      <w:r w:rsidRPr="00800600">
        <w:rPr>
          <w:rFonts w:ascii="Gill Sans MT" w:hAnsi="Gill Sans MT"/>
        </w:rPr>
        <w:tab/>
      </w:r>
      <w:r w:rsidRPr="00800600">
        <w:rPr>
          <w:rFonts w:ascii="Gill Sans MT" w:hAnsi="Gill Sans MT"/>
        </w:rPr>
        <w:tab/>
      </w:r>
      <w:r w:rsidRPr="00800600">
        <w:rPr>
          <w:rFonts w:ascii="Gill Sans MT" w:hAnsi="Gill Sans MT"/>
        </w:rPr>
        <w:tab/>
      </w:r>
    </w:p>
    <w:p w:rsidR="00C82A00" w:rsidRPr="00800600" w:rsidRDefault="00C82A00" w:rsidP="0027344E">
      <w:pPr>
        <w:jc w:val="center"/>
        <w:rPr>
          <w:rFonts w:ascii="Gill Sans MT" w:hAnsi="Gill Sans MT" w:cs="Arial"/>
          <w:b/>
        </w:rPr>
      </w:pPr>
      <w:r w:rsidRPr="00800600">
        <w:rPr>
          <w:rFonts w:ascii="Gill Sans MT" w:hAnsi="Gill Sans MT" w:cs="Arial"/>
        </w:rPr>
        <w:t>(</w:t>
      </w:r>
      <w:r w:rsidRPr="00800600">
        <w:rPr>
          <w:rFonts w:ascii="Gill Sans MT" w:hAnsi="Gill Sans MT" w:cs="Arial"/>
          <w:b/>
        </w:rPr>
        <w:t>NB:</w:t>
      </w:r>
      <w:r w:rsidRPr="00800600">
        <w:rPr>
          <w:rFonts w:ascii="Gill Sans MT" w:hAnsi="Gill Sans MT" w:cs="Arial"/>
          <w:b/>
        </w:rPr>
        <w:tab/>
        <w:t>Copy of signed original to client)</w:t>
      </w:r>
    </w:p>
    <w:p w:rsidR="008F5519" w:rsidRDefault="00290ECD" w:rsidP="00290ECD">
      <w:pPr>
        <w:pStyle w:val="Heading1"/>
        <w:rPr>
          <w:rFonts w:ascii="Gill Sans MT" w:hAnsi="Gill Sans MT"/>
        </w:rPr>
      </w:pPr>
      <w:r w:rsidRPr="00800600">
        <w:rPr>
          <w:rFonts w:ascii="Gill Sans MT" w:hAnsi="Gill Sans MT"/>
        </w:rPr>
        <w:br w:type="page"/>
      </w:r>
      <w:r w:rsidR="00181FBC" w:rsidRPr="00181FBC" w:rsidDel="00181FBC">
        <w:rPr>
          <w:rFonts w:ascii="Gill Sans MT" w:hAnsi="Gill Sans MT"/>
        </w:rPr>
        <w:lastRenderedPageBreak/>
        <w:t xml:space="preserve"> </w:t>
      </w:r>
      <w:bookmarkStart w:id="30" w:name="_Toc483818282"/>
      <w:r w:rsidR="008F5519" w:rsidRPr="00D7073C">
        <w:rPr>
          <w:rFonts w:ascii="Gill Sans MT" w:hAnsi="Gill Sans MT"/>
        </w:rPr>
        <w:t xml:space="preserve">APPENDIX </w:t>
      </w:r>
      <w:r w:rsidR="008F5519">
        <w:rPr>
          <w:rFonts w:ascii="Gill Sans MT" w:hAnsi="Gill Sans MT"/>
        </w:rPr>
        <w:t>B</w:t>
      </w:r>
      <w:r w:rsidR="008F5519" w:rsidRPr="00D7073C">
        <w:rPr>
          <w:rFonts w:ascii="Gill Sans MT" w:hAnsi="Gill Sans MT"/>
        </w:rPr>
        <w:t xml:space="preserve"> – Sample Bail Conditions</w:t>
      </w:r>
      <w:bookmarkEnd w:id="30"/>
      <w:r w:rsidR="008F5519" w:rsidRPr="009057F7" w:rsidDel="00181FBC">
        <w:rPr>
          <w:rFonts w:ascii="Gill Sans MT" w:hAnsi="Gill Sans MT"/>
        </w:rPr>
        <w:t xml:space="preserve"> </w:t>
      </w:r>
    </w:p>
    <w:p w:rsidR="008F5519" w:rsidRDefault="008F5519" w:rsidP="00800600">
      <w:pPr>
        <w:rPr>
          <w:rFonts w:ascii="Gill Sans MT" w:hAnsi="Gill Sans MT"/>
          <w:sz w:val="24"/>
          <w:szCs w:val="24"/>
        </w:rPr>
      </w:pPr>
    </w:p>
    <w:p w:rsidR="008F5519" w:rsidRDefault="008F5519" w:rsidP="00800600">
      <w:pPr>
        <w:rPr>
          <w:rFonts w:ascii="Gill Sans MT" w:hAnsi="Gill Sans MT"/>
          <w:sz w:val="24"/>
          <w:szCs w:val="24"/>
        </w:rPr>
      </w:pPr>
      <w:r w:rsidRPr="00800600">
        <w:rPr>
          <w:rFonts w:ascii="Gill Sans MT" w:hAnsi="Gill Sans MT"/>
          <w:sz w:val="24"/>
          <w:szCs w:val="24"/>
        </w:rPr>
        <w:t>Sample Bail Conditions</w:t>
      </w:r>
    </w:p>
    <w:p w:rsidR="008F5519" w:rsidRPr="00800600" w:rsidRDefault="008F5519" w:rsidP="00800600">
      <w:pPr>
        <w:rPr>
          <w:rFonts w:ascii="Gill Sans MT" w:hAnsi="Gill Sans MT"/>
          <w:sz w:val="24"/>
          <w:szCs w:val="24"/>
        </w:rPr>
      </w:pPr>
    </w:p>
    <w:p w:rsidR="008F5519" w:rsidRPr="00800600" w:rsidRDefault="008F5519" w:rsidP="00800600">
      <w:pPr>
        <w:spacing w:line="360" w:lineRule="auto"/>
        <w:ind w:left="720"/>
        <w:rPr>
          <w:rFonts w:ascii="Gill Sans MT" w:hAnsi="Gill Sans MT"/>
        </w:rPr>
      </w:pPr>
      <w:r w:rsidRPr="009057F7">
        <w:rPr>
          <w:rFonts w:ascii="Gill Sans MT" w:hAnsi="Gill Sans MT"/>
        </w:rPr>
        <w:t>1</w:t>
      </w:r>
      <w:r w:rsidRPr="009057F7">
        <w:rPr>
          <w:rFonts w:ascii="Gill Sans MT" w:hAnsi="Gill Sans MT"/>
        </w:rPr>
        <w:tab/>
      </w:r>
      <w:r w:rsidRPr="00800600">
        <w:rPr>
          <w:rFonts w:ascii="Gill Sans MT" w:hAnsi="Gill Sans MT"/>
        </w:rPr>
        <w:t>Must report to the court liaison officer of forensic mental health services (FMHS) as directed by an officer of that service.</w:t>
      </w:r>
    </w:p>
    <w:p w:rsidR="008F5519" w:rsidRPr="00800600" w:rsidRDefault="008F5519" w:rsidP="00800600">
      <w:pPr>
        <w:spacing w:line="360" w:lineRule="auto"/>
        <w:ind w:left="720"/>
        <w:rPr>
          <w:rFonts w:ascii="Gill Sans MT" w:hAnsi="Gill Sans MT"/>
        </w:rPr>
      </w:pPr>
      <w:r w:rsidRPr="00800600">
        <w:rPr>
          <w:rFonts w:ascii="Gill Sans MT" w:hAnsi="Gill Sans MT"/>
        </w:rPr>
        <w:t>2</w:t>
      </w:r>
      <w:r w:rsidRPr="00800600">
        <w:rPr>
          <w:rFonts w:ascii="Gill Sans MT" w:hAnsi="Gill Sans MT"/>
        </w:rPr>
        <w:tab/>
        <w:t>Must obey reasonable directions of the court liaison officer of FMHS or an officer of the mental health services (MHS).</w:t>
      </w:r>
    </w:p>
    <w:p w:rsidR="008F5519" w:rsidRPr="00800600" w:rsidRDefault="008F5519" w:rsidP="00800600">
      <w:pPr>
        <w:spacing w:line="360" w:lineRule="auto"/>
        <w:ind w:left="720"/>
        <w:rPr>
          <w:rFonts w:ascii="Gill Sans MT" w:hAnsi="Gill Sans MT"/>
        </w:rPr>
      </w:pPr>
      <w:r w:rsidRPr="00800600">
        <w:rPr>
          <w:rFonts w:ascii="Gill Sans MT" w:hAnsi="Gill Sans MT"/>
        </w:rPr>
        <w:t>3</w:t>
      </w:r>
      <w:r w:rsidRPr="00800600">
        <w:rPr>
          <w:rFonts w:ascii="Gill Sans MT" w:hAnsi="Gill Sans MT"/>
        </w:rPr>
        <w:tab/>
        <w:t>Must attend all appointments as directed by the court liaison officer of FMHS or an officer of the MHS.</w:t>
      </w:r>
    </w:p>
    <w:p w:rsidR="008F5519" w:rsidRPr="00800600" w:rsidRDefault="008F5519" w:rsidP="00800600">
      <w:pPr>
        <w:spacing w:line="360" w:lineRule="auto"/>
        <w:ind w:left="720"/>
        <w:rPr>
          <w:rFonts w:ascii="Gill Sans MT" w:hAnsi="Gill Sans MT"/>
        </w:rPr>
      </w:pPr>
      <w:r w:rsidRPr="00800600">
        <w:rPr>
          <w:rFonts w:ascii="Gill Sans MT" w:hAnsi="Gill Sans MT"/>
        </w:rPr>
        <w:t>4</w:t>
      </w:r>
      <w:r w:rsidRPr="00800600">
        <w:rPr>
          <w:rFonts w:ascii="Gill Sans MT" w:hAnsi="Gill Sans MT"/>
        </w:rPr>
        <w:tab/>
        <w:t>Must attend all drug and alcohol counselling as directed by the court liaison officer or an officer of the MHS.</w:t>
      </w:r>
    </w:p>
    <w:p w:rsidR="008F5519" w:rsidRPr="00800600" w:rsidRDefault="008F5519" w:rsidP="00800600">
      <w:pPr>
        <w:spacing w:line="360" w:lineRule="auto"/>
        <w:ind w:left="720"/>
        <w:rPr>
          <w:rFonts w:ascii="Gill Sans MT" w:hAnsi="Gill Sans MT"/>
        </w:rPr>
      </w:pPr>
      <w:r w:rsidRPr="00800600">
        <w:rPr>
          <w:rFonts w:ascii="Gill Sans MT" w:hAnsi="Gill Sans MT"/>
        </w:rPr>
        <w:t>5</w:t>
      </w:r>
      <w:r w:rsidRPr="00800600">
        <w:rPr>
          <w:rFonts w:ascii="Gill Sans MT" w:hAnsi="Gill Sans MT"/>
        </w:rPr>
        <w:tab/>
        <w:t>Must submit to drug and alcohol testing as directed by the court liaison officer or an officer of the MHS.</w:t>
      </w:r>
    </w:p>
    <w:p w:rsidR="008F5519" w:rsidRPr="00800600" w:rsidRDefault="008F5519" w:rsidP="00800600">
      <w:pPr>
        <w:spacing w:line="360" w:lineRule="auto"/>
        <w:ind w:left="720"/>
        <w:rPr>
          <w:rFonts w:ascii="Gill Sans MT" w:hAnsi="Gill Sans MT"/>
        </w:rPr>
      </w:pPr>
      <w:r w:rsidRPr="00800600">
        <w:rPr>
          <w:rFonts w:ascii="Gill Sans MT" w:hAnsi="Gill Sans MT"/>
        </w:rPr>
        <w:t>6</w:t>
      </w:r>
      <w:r w:rsidRPr="00800600">
        <w:rPr>
          <w:rFonts w:ascii="Gill Sans MT" w:hAnsi="Gill Sans MT"/>
        </w:rPr>
        <w:tab/>
        <w:t>Must take medication as prescribed.</w:t>
      </w:r>
    </w:p>
    <w:p w:rsidR="008F5519" w:rsidRPr="00800600" w:rsidRDefault="008F5519" w:rsidP="00800600">
      <w:pPr>
        <w:spacing w:line="360" w:lineRule="auto"/>
        <w:ind w:left="720"/>
        <w:rPr>
          <w:rFonts w:ascii="Gill Sans MT" w:hAnsi="Gill Sans MT"/>
        </w:rPr>
      </w:pPr>
      <w:r w:rsidRPr="00800600">
        <w:rPr>
          <w:rFonts w:ascii="Gill Sans MT" w:hAnsi="Gill Sans MT"/>
        </w:rPr>
        <w:t>7</w:t>
      </w:r>
      <w:r w:rsidRPr="00800600">
        <w:rPr>
          <w:rFonts w:ascii="Gill Sans MT" w:hAnsi="Gill Sans MT"/>
        </w:rPr>
        <w:tab/>
        <w:t>Must reside at…</w:t>
      </w:r>
    </w:p>
    <w:p w:rsidR="008F5519" w:rsidRPr="00800600" w:rsidRDefault="008F5519" w:rsidP="00800600">
      <w:pPr>
        <w:spacing w:line="360" w:lineRule="auto"/>
        <w:ind w:left="720"/>
        <w:rPr>
          <w:rFonts w:ascii="Gill Sans MT" w:hAnsi="Gill Sans MT"/>
        </w:rPr>
      </w:pPr>
      <w:r w:rsidRPr="00800600">
        <w:rPr>
          <w:rFonts w:ascii="Gill Sans MT" w:hAnsi="Gill Sans MT"/>
        </w:rPr>
        <w:t>8</w:t>
      </w:r>
      <w:r w:rsidRPr="00800600">
        <w:rPr>
          <w:rFonts w:ascii="Gill Sans MT" w:hAnsi="Gill Sans MT"/>
        </w:rPr>
        <w:tab/>
        <w:t>Must not drink alcohol.</w:t>
      </w:r>
    </w:p>
    <w:p w:rsidR="008F5519" w:rsidRPr="00800600" w:rsidRDefault="008F5519" w:rsidP="00800600">
      <w:pPr>
        <w:spacing w:line="360" w:lineRule="auto"/>
        <w:ind w:left="720"/>
        <w:rPr>
          <w:rFonts w:ascii="Gill Sans MT" w:hAnsi="Gill Sans MT"/>
        </w:rPr>
      </w:pPr>
      <w:r w:rsidRPr="00800600">
        <w:rPr>
          <w:rFonts w:ascii="Gill Sans MT" w:hAnsi="Gill Sans MT"/>
        </w:rPr>
        <w:t>9</w:t>
      </w:r>
      <w:r w:rsidRPr="00800600">
        <w:rPr>
          <w:rFonts w:ascii="Gill Sans MT" w:hAnsi="Gill Sans MT"/>
        </w:rPr>
        <w:tab/>
        <w:t>Must not take illicit or illegal drugs.</w:t>
      </w:r>
    </w:p>
    <w:p w:rsidR="008F5519" w:rsidRPr="00800600" w:rsidRDefault="008F5519" w:rsidP="00800600">
      <w:pPr>
        <w:spacing w:line="360" w:lineRule="auto"/>
        <w:ind w:left="720"/>
        <w:rPr>
          <w:rFonts w:ascii="Gill Sans MT" w:hAnsi="Gill Sans MT"/>
        </w:rPr>
      </w:pPr>
      <w:r w:rsidRPr="00800600">
        <w:rPr>
          <w:rFonts w:ascii="Gill Sans MT" w:hAnsi="Gill Sans MT"/>
        </w:rPr>
        <w:t>10</w:t>
      </w:r>
      <w:r w:rsidRPr="00800600">
        <w:rPr>
          <w:rFonts w:ascii="Gill Sans MT" w:hAnsi="Gill Sans MT"/>
        </w:rPr>
        <w:tab/>
        <w:t>Must attend rehabilitation programs as directed by the court liaison officer of FMHS or an officer of the MHS.</w:t>
      </w:r>
    </w:p>
    <w:p w:rsidR="00290ECD" w:rsidRPr="00800600" w:rsidRDefault="008F5519" w:rsidP="00800600">
      <w:pPr>
        <w:spacing w:line="360" w:lineRule="auto"/>
        <w:ind w:left="720"/>
        <w:rPr>
          <w:rFonts w:ascii="Gill Sans MT" w:hAnsi="Gill Sans MT"/>
        </w:rPr>
      </w:pPr>
      <w:r w:rsidRPr="00800600">
        <w:rPr>
          <w:rFonts w:ascii="Gill Sans MT" w:hAnsi="Gill Sans MT"/>
        </w:rPr>
        <w:t>11</w:t>
      </w:r>
      <w:r w:rsidRPr="00800600">
        <w:rPr>
          <w:rFonts w:ascii="Gill Sans MT" w:hAnsi="Gill Sans MT"/>
        </w:rPr>
        <w:tab/>
        <w:t>Must not associate with…</w:t>
      </w:r>
    </w:p>
    <w:p w:rsidR="005D22E7" w:rsidRDefault="00290ECD">
      <w:r>
        <w:br w:type="page"/>
      </w:r>
      <w:r w:rsidR="008F5519" w:rsidRPr="009057F7" w:rsidDel="008F5519">
        <w:rPr>
          <w:rFonts w:ascii="Gill Sans MT" w:hAnsi="Gill Sans MT"/>
        </w:rPr>
        <w:lastRenderedPageBreak/>
        <w:t xml:space="preserve"> </w:t>
      </w:r>
    </w:p>
    <w:sectPr w:rsidR="005D22E7" w:rsidSect="00800600">
      <w:headerReference w:type="default" r:id="rId11"/>
      <w:footerReference w:type="even" r:id="rId12"/>
      <w:footerReference w:type="default" r:id="rId13"/>
      <w:pgSz w:w="12240" w:h="15840" w:code="1"/>
      <w:pgMar w:top="1440" w:right="1440" w:bottom="1440" w:left="1440" w:header="709" w:footer="709" w:gutter="0"/>
      <w:paperSrc w:first="1025" w:other="10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97" w:rsidRDefault="00755197">
      <w:r>
        <w:separator/>
      </w:r>
    </w:p>
  </w:endnote>
  <w:endnote w:type="continuationSeparator" w:id="0">
    <w:p w:rsidR="00755197" w:rsidRDefault="007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E1" w:rsidRDefault="00B92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2FE1" w:rsidRDefault="00B92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E1" w:rsidRDefault="00B92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8D9">
      <w:rPr>
        <w:rStyle w:val="PageNumber"/>
        <w:noProof/>
      </w:rPr>
      <w:t>3</w:t>
    </w:r>
    <w:r>
      <w:rPr>
        <w:rStyle w:val="PageNumber"/>
      </w:rPr>
      <w:fldChar w:fldCharType="end"/>
    </w:r>
  </w:p>
  <w:p w:rsidR="00B92FE1" w:rsidRDefault="00B92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97" w:rsidRDefault="00755197">
      <w:r>
        <w:separator/>
      </w:r>
    </w:p>
  </w:footnote>
  <w:footnote w:type="continuationSeparator" w:id="0">
    <w:p w:rsidR="00755197" w:rsidRDefault="0075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1E0" w:firstRow="1" w:lastRow="1" w:firstColumn="1" w:lastColumn="1" w:noHBand="0" w:noVBand="0"/>
    </w:tblPr>
    <w:tblGrid>
      <w:gridCol w:w="4428"/>
      <w:gridCol w:w="4428"/>
    </w:tblGrid>
    <w:tr w:rsidR="00B92FE1">
      <w:trPr>
        <w:trHeight w:val="70"/>
      </w:trPr>
      <w:tc>
        <w:tcPr>
          <w:tcW w:w="4428" w:type="dxa"/>
        </w:tcPr>
        <w:p w:rsidR="00B92FE1" w:rsidRDefault="00B92FE1">
          <w:pPr>
            <w:pStyle w:val="Header"/>
            <w:rPr>
              <w:rFonts w:ascii="Arial" w:hAnsi="Arial" w:cs="Arial"/>
              <w:b/>
            </w:rPr>
          </w:pPr>
          <w:r>
            <w:rPr>
              <w:rFonts w:ascii="Arial" w:hAnsi="Arial" w:cs="Arial"/>
              <w:b/>
            </w:rPr>
            <w:t xml:space="preserve">Tasmanian </w:t>
          </w:r>
          <w:smartTag w:uri="urn:schemas-microsoft-com:office:smarttags" w:element="Street">
            <w:smartTag w:uri="urn:schemas-microsoft-com:office:smarttags" w:element="address">
              <w:r>
                <w:rPr>
                  <w:rFonts w:ascii="Arial" w:hAnsi="Arial" w:cs="Arial"/>
                  <w:b/>
                </w:rPr>
                <w:t>Magistrates Court</w:t>
              </w:r>
            </w:smartTag>
          </w:smartTag>
        </w:p>
      </w:tc>
      <w:tc>
        <w:tcPr>
          <w:tcW w:w="4428" w:type="dxa"/>
        </w:tcPr>
        <w:p w:rsidR="00B92FE1" w:rsidRDefault="00B92FE1">
          <w:pPr>
            <w:pStyle w:val="Header"/>
            <w:jc w:val="right"/>
            <w:rPr>
              <w:rFonts w:ascii="Arial" w:hAnsi="Arial" w:cs="Arial"/>
              <w:b/>
            </w:rPr>
          </w:pPr>
          <w:r>
            <w:rPr>
              <w:rFonts w:ascii="Arial" w:hAnsi="Arial" w:cs="Arial"/>
              <w:b/>
            </w:rPr>
            <w:t>Procedural Manual</w:t>
          </w:r>
        </w:p>
      </w:tc>
    </w:tr>
    <w:tr w:rsidR="00B92FE1">
      <w:tc>
        <w:tcPr>
          <w:tcW w:w="4428" w:type="dxa"/>
        </w:tcPr>
        <w:p w:rsidR="00B92FE1" w:rsidRDefault="00B92FE1">
          <w:pPr>
            <w:pStyle w:val="Header"/>
            <w:rPr>
              <w:rFonts w:ascii="Arial" w:hAnsi="Arial" w:cs="Arial"/>
              <w:b/>
            </w:rPr>
          </w:pPr>
          <w:r>
            <w:rPr>
              <w:rFonts w:ascii="Arial" w:hAnsi="Arial" w:cs="Arial"/>
              <w:b/>
            </w:rPr>
            <w:t>Diversion List</w:t>
          </w:r>
        </w:p>
      </w:tc>
      <w:tc>
        <w:tcPr>
          <w:tcW w:w="4428" w:type="dxa"/>
        </w:tcPr>
        <w:p w:rsidR="00B92FE1" w:rsidRDefault="00E62FF0">
          <w:pPr>
            <w:pStyle w:val="Header"/>
            <w:jc w:val="right"/>
            <w:rPr>
              <w:rFonts w:ascii="Arial" w:hAnsi="Arial" w:cs="Arial"/>
              <w:b/>
            </w:rPr>
          </w:pPr>
          <w:r>
            <w:rPr>
              <w:rFonts w:ascii="Arial" w:hAnsi="Arial" w:cs="Arial"/>
              <w:b/>
            </w:rPr>
            <w:t>October 2014</w:t>
          </w:r>
        </w:p>
      </w:tc>
    </w:tr>
  </w:tbl>
  <w:p w:rsidR="00B92FE1" w:rsidRDefault="00B9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DD"/>
    <w:multiLevelType w:val="hybridMultilevel"/>
    <w:tmpl w:val="265E6990"/>
    <w:lvl w:ilvl="0" w:tplc="18720FC0">
      <w:start w:val="1"/>
      <w:numFmt w:val="decimal"/>
      <w:lvlText w:val="%1"/>
      <w:lvlJc w:val="left"/>
      <w:pPr>
        <w:tabs>
          <w:tab w:val="num" w:pos="1080"/>
        </w:tabs>
        <w:ind w:left="1080" w:hanging="72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5577AB"/>
    <w:multiLevelType w:val="hybridMultilevel"/>
    <w:tmpl w:val="E51ABBF0"/>
    <w:lvl w:ilvl="0" w:tplc="DEF60A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0648B"/>
    <w:multiLevelType w:val="hybridMultilevel"/>
    <w:tmpl w:val="DF8C9E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B1023"/>
    <w:multiLevelType w:val="hybridMultilevel"/>
    <w:tmpl w:val="2990D4D0"/>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4" w15:restartNumberingAfterBreak="0">
    <w:nsid w:val="1E2A5A97"/>
    <w:multiLevelType w:val="hybridMultilevel"/>
    <w:tmpl w:val="42808046"/>
    <w:lvl w:ilvl="0" w:tplc="8FFC3778">
      <w:start w:val="1"/>
      <w:numFmt w:val="lowerLetter"/>
      <w:lvlText w:val="%1)"/>
      <w:lvlJc w:val="left"/>
      <w:pPr>
        <w:tabs>
          <w:tab w:val="num" w:pos="2106"/>
        </w:tabs>
        <w:ind w:left="2106" w:hanging="360"/>
      </w:pPr>
      <w:rPr>
        <w:rFonts w:hint="default"/>
        <w:b w:val="0"/>
        <w:i w:val="0"/>
      </w:r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5" w15:restartNumberingAfterBreak="0">
    <w:nsid w:val="24712FB3"/>
    <w:multiLevelType w:val="hybridMultilevel"/>
    <w:tmpl w:val="4934DEA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26B22DEC"/>
    <w:multiLevelType w:val="hybridMultilevel"/>
    <w:tmpl w:val="06624556"/>
    <w:lvl w:ilvl="0" w:tplc="65DABDDE">
      <w:start w:val="1"/>
      <w:numFmt w:val="bullet"/>
      <w:lvlText w:val=""/>
      <w:lvlJc w:val="left"/>
      <w:pPr>
        <w:tabs>
          <w:tab w:val="num" w:pos="1080"/>
        </w:tabs>
        <w:ind w:left="1080" w:hanging="360"/>
      </w:pPr>
      <w:rPr>
        <w:rFonts w:ascii="Symbol" w:hAnsi="Symbol" w:hint="default"/>
      </w:rPr>
    </w:lvl>
    <w:lvl w:ilvl="1" w:tplc="AF4EF320">
      <w:start w:val="4"/>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7C780D"/>
    <w:multiLevelType w:val="hybridMultilevel"/>
    <w:tmpl w:val="CDD2AC26"/>
    <w:lvl w:ilvl="0" w:tplc="DEF60A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164AB"/>
    <w:multiLevelType w:val="multilevel"/>
    <w:tmpl w:val="C64272DA"/>
    <w:lvl w:ilvl="0">
      <w:start w:val="1"/>
      <w:numFmt w:val="bullet"/>
      <w:pStyle w:val="1stLeve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5223F"/>
    <w:multiLevelType w:val="multilevel"/>
    <w:tmpl w:val="296EA836"/>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9E7C1F"/>
    <w:multiLevelType w:val="hybridMultilevel"/>
    <w:tmpl w:val="FF4A5EE8"/>
    <w:lvl w:ilvl="0" w:tplc="DB9A24F0">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B619F"/>
    <w:multiLevelType w:val="hybridMultilevel"/>
    <w:tmpl w:val="955C9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82273"/>
    <w:multiLevelType w:val="hybridMultilevel"/>
    <w:tmpl w:val="02DAB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A846CD"/>
    <w:multiLevelType w:val="multilevel"/>
    <w:tmpl w:val="D8F84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BA7168"/>
    <w:multiLevelType w:val="hybridMultilevel"/>
    <w:tmpl w:val="D4F68F5A"/>
    <w:lvl w:ilvl="0" w:tplc="DEF60A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43DF2"/>
    <w:multiLevelType w:val="hybridMultilevel"/>
    <w:tmpl w:val="37729098"/>
    <w:lvl w:ilvl="0" w:tplc="C472BCD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1F67FDB"/>
    <w:multiLevelType w:val="hybridMultilevel"/>
    <w:tmpl w:val="F92A4E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5B13E7E"/>
    <w:multiLevelType w:val="hybridMultilevel"/>
    <w:tmpl w:val="5C2A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B14AB"/>
    <w:multiLevelType w:val="hybridMultilevel"/>
    <w:tmpl w:val="38AC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A10DE"/>
    <w:multiLevelType w:val="hybridMultilevel"/>
    <w:tmpl w:val="86A4D5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EB93566"/>
    <w:multiLevelType w:val="hybridMultilevel"/>
    <w:tmpl w:val="AEC09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1119C"/>
    <w:multiLevelType w:val="hybridMultilevel"/>
    <w:tmpl w:val="A3847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D9E0742"/>
    <w:multiLevelType w:val="hybridMultilevel"/>
    <w:tmpl w:val="EBE44622"/>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2882A7B"/>
    <w:multiLevelType w:val="hybridMultilevel"/>
    <w:tmpl w:val="B720FCB8"/>
    <w:lvl w:ilvl="0" w:tplc="0C09000F">
      <w:start w:val="1"/>
      <w:numFmt w:val="bullet"/>
      <w:lvlText w:val=""/>
      <w:lvlJc w:val="left"/>
      <w:pPr>
        <w:tabs>
          <w:tab w:val="num" w:pos="1440"/>
        </w:tabs>
        <w:ind w:left="1440" w:hanging="36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cs="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cs="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cs="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3100BA6"/>
    <w:multiLevelType w:val="hybridMultilevel"/>
    <w:tmpl w:val="1310C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4C02F6E"/>
    <w:multiLevelType w:val="hybridMultilevel"/>
    <w:tmpl w:val="7E32A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75722B1"/>
    <w:multiLevelType w:val="multilevel"/>
    <w:tmpl w:val="30489A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A350736"/>
    <w:multiLevelType w:val="hybridMultilevel"/>
    <w:tmpl w:val="A4164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61B65"/>
    <w:multiLevelType w:val="hybridMultilevel"/>
    <w:tmpl w:val="622CCB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B7123"/>
    <w:multiLevelType w:val="hybridMultilevel"/>
    <w:tmpl w:val="30489ACA"/>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DF86064"/>
    <w:multiLevelType w:val="hybridMultilevel"/>
    <w:tmpl w:val="52B8BA38"/>
    <w:lvl w:ilvl="0" w:tplc="04090001">
      <w:start w:val="1"/>
      <w:numFmt w:val="decimal"/>
      <w:lvlText w:val="%1."/>
      <w:lvlJc w:val="left"/>
      <w:pPr>
        <w:tabs>
          <w:tab w:val="num" w:pos="0"/>
        </w:tabs>
        <w:ind w:left="0" w:hanging="360"/>
      </w:p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31" w15:restartNumberingAfterBreak="0">
    <w:nsid w:val="7FE708F1"/>
    <w:multiLevelType w:val="hybridMultilevel"/>
    <w:tmpl w:val="4DCAD038"/>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3"/>
  </w:num>
  <w:num w:numId="4">
    <w:abstractNumId w:val="12"/>
  </w:num>
  <w:num w:numId="5">
    <w:abstractNumId w:val="11"/>
  </w:num>
  <w:num w:numId="6">
    <w:abstractNumId w:val="28"/>
  </w:num>
  <w:num w:numId="7">
    <w:abstractNumId w:val="20"/>
  </w:num>
  <w:num w:numId="8">
    <w:abstractNumId w:val="7"/>
  </w:num>
  <w:num w:numId="9">
    <w:abstractNumId w:val="23"/>
  </w:num>
  <w:num w:numId="10">
    <w:abstractNumId w:val="22"/>
  </w:num>
  <w:num w:numId="11">
    <w:abstractNumId w:val="9"/>
  </w:num>
  <w:num w:numId="12">
    <w:abstractNumId w:val="29"/>
  </w:num>
  <w:num w:numId="13">
    <w:abstractNumId w:val="26"/>
  </w:num>
  <w:num w:numId="14">
    <w:abstractNumId w:val="2"/>
  </w:num>
  <w:num w:numId="15">
    <w:abstractNumId w:val="18"/>
  </w:num>
  <w:num w:numId="16">
    <w:abstractNumId w:val="27"/>
  </w:num>
  <w:num w:numId="17">
    <w:abstractNumId w:val="17"/>
  </w:num>
  <w:num w:numId="18">
    <w:abstractNumId w:val="21"/>
  </w:num>
  <w:num w:numId="19">
    <w:abstractNumId w:val="16"/>
  </w:num>
  <w:num w:numId="20">
    <w:abstractNumId w:val="31"/>
  </w:num>
  <w:num w:numId="21">
    <w:abstractNumId w:val="5"/>
  </w:num>
  <w:num w:numId="22">
    <w:abstractNumId w:val="10"/>
  </w:num>
  <w:num w:numId="23">
    <w:abstractNumId w:val="15"/>
  </w:num>
  <w:num w:numId="24">
    <w:abstractNumId w:val="6"/>
  </w:num>
  <w:num w:numId="25">
    <w:abstractNumId w:val="30"/>
  </w:num>
  <w:num w:numId="26">
    <w:abstractNumId w:val="4"/>
  </w:num>
  <w:num w:numId="27">
    <w:abstractNumId w:val="8"/>
  </w:num>
  <w:num w:numId="28">
    <w:abstractNumId w:val="0"/>
  </w:num>
  <w:num w:numId="29">
    <w:abstractNumId w:val="13"/>
    <w:lvlOverride w:ilvl="0">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CD"/>
    <w:rsid w:val="000606D6"/>
    <w:rsid w:val="00064BE0"/>
    <w:rsid w:val="00087CDE"/>
    <w:rsid w:val="000D388B"/>
    <w:rsid w:val="000E79AD"/>
    <w:rsid w:val="00101B5E"/>
    <w:rsid w:val="00147775"/>
    <w:rsid w:val="00170535"/>
    <w:rsid w:val="00181FBC"/>
    <w:rsid w:val="001873D9"/>
    <w:rsid w:val="00260061"/>
    <w:rsid w:val="0027344E"/>
    <w:rsid w:val="00290ECD"/>
    <w:rsid w:val="002D4885"/>
    <w:rsid w:val="0033274E"/>
    <w:rsid w:val="003B3A17"/>
    <w:rsid w:val="003C5C38"/>
    <w:rsid w:val="00424674"/>
    <w:rsid w:val="00465104"/>
    <w:rsid w:val="004907E1"/>
    <w:rsid w:val="00535E61"/>
    <w:rsid w:val="00546131"/>
    <w:rsid w:val="005758AA"/>
    <w:rsid w:val="00577A6D"/>
    <w:rsid w:val="00583FF1"/>
    <w:rsid w:val="00591217"/>
    <w:rsid w:val="00593227"/>
    <w:rsid w:val="005D22E7"/>
    <w:rsid w:val="0066222B"/>
    <w:rsid w:val="00665302"/>
    <w:rsid w:val="00695F1D"/>
    <w:rsid w:val="00726106"/>
    <w:rsid w:val="00755197"/>
    <w:rsid w:val="007B771C"/>
    <w:rsid w:val="007F68D9"/>
    <w:rsid w:val="00800600"/>
    <w:rsid w:val="00811C44"/>
    <w:rsid w:val="008200DD"/>
    <w:rsid w:val="00830822"/>
    <w:rsid w:val="008469F5"/>
    <w:rsid w:val="00893C42"/>
    <w:rsid w:val="008D69D6"/>
    <w:rsid w:val="008F5519"/>
    <w:rsid w:val="009057F7"/>
    <w:rsid w:val="009345DD"/>
    <w:rsid w:val="009447DE"/>
    <w:rsid w:val="00956C1D"/>
    <w:rsid w:val="00997496"/>
    <w:rsid w:val="009D5EA8"/>
    <w:rsid w:val="00A54F08"/>
    <w:rsid w:val="00A8355D"/>
    <w:rsid w:val="00B0237F"/>
    <w:rsid w:val="00B92578"/>
    <w:rsid w:val="00B92FE1"/>
    <w:rsid w:val="00BA424D"/>
    <w:rsid w:val="00BB6C3F"/>
    <w:rsid w:val="00BD383B"/>
    <w:rsid w:val="00BF362A"/>
    <w:rsid w:val="00C26B5E"/>
    <w:rsid w:val="00C60A13"/>
    <w:rsid w:val="00C722FE"/>
    <w:rsid w:val="00C82A00"/>
    <w:rsid w:val="00C931D1"/>
    <w:rsid w:val="00CB4734"/>
    <w:rsid w:val="00CC4383"/>
    <w:rsid w:val="00D44529"/>
    <w:rsid w:val="00D9244F"/>
    <w:rsid w:val="00E43B43"/>
    <w:rsid w:val="00E62FF0"/>
    <w:rsid w:val="00E92019"/>
    <w:rsid w:val="00E959FE"/>
    <w:rsid w:val="00EA093A"/>
    <w:rsid w:val="00EE67CD"/>
    <w:rsid w:val="00F250A8"/>
    <w:rsid w:val="00F524CD"/>
    <w:rsid w:val="00F864B6"/>
    <w:rsid w:val="00FE1D80"/>
    <w:rsid w:val="00FE3EB9"/>
    <w:rsid w:val="00FF140B"/>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4:docId w14:val="18FC82F1"/>
  <w15:chartTrackingRefBased/>
  <w15:docId w15:val="{D7F7876B-3AFE-4F3C-897A-413D22E8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CD"/>
  </w:style>
  <w:style w:type="paragraph" w:styleId="Heading1">
    <w:name w:val="heading 1"/>
    <w:basedOn w:val="Normal"/>
    <w:next w:val="Normal"/>
    <w:qFormat/>
    <w:rsid w:val="00290E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0E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0EC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290ECD"/>
    <w:pPr>
      <w:pBdr>
        <w:top w:val="single" w:sz="12" w:space="15" w:color="auto"/>
        <w:bottom w:val="single" w:sz="12" w:space="15" w:color="auto"/>
      </w:pBdr>
      <w:spacing w:before="240" w:after="240"/>
      <w:jc w:val="center"/>
    </w:pPr>
    <w:rPr>
      <w:b/>
      <w:bCs/>
      <w:sz w:val="44"/>
      <w:szCs w:val="44"/>
      <w:lang w:val="en-AU"/>
    </w:rPr>
  </w:style>
  <w:style w:type="paragraph" w:customStyle="1" w:styleId="Subtitle2">
    <w:name w:val="Subtitle2"/>
    <w:basedOn w:val="Normal"/>
    <w:rsid w:val="00290ECD"/>
    <w:pPr>
      <w:pBdr>
        <w:bottom w:val="single" w:sz="6" w:space="3" w:color="auto"/>
      </w:pBdr>
      <w:overflowPunct w:val="0"/>
      <w:autoSpaceDE w:val="0"/>
      <w:autoSpaceDN w:val="0"/>
      <w:adjustRightInd w:val="0"/>
      <w:spacing w:after="160" w:line="320" w:lineRule="atLeast"/>
      <w:jc w:val="center"/>
      <w:textAlignment w:val="baseline"/>
    </w:pPr>
    <w:rPr>
      <w:rFonts w:ascii="Arial" w:hAnsi="Arial" w:cs="Arial"/>
      <w:kern w:val="24"/>
      <w:sz w:val="36"/>
      <w:szCs w:val="36"/>
      <w:lang w:val="en-AU"/>
    </w:rPr>
  </w:style>
  <w:style w:type="paragraph" w:styleId="NormalWeb">
    <w:name w:val="Normal (Web)"/>
    <w:basedOn w:val="Normal"/>
    <w:rsid w:val="00290ECD"/>
    <w:pPr>
      <w:spacing w:before="100" w:beforeAutospacing="1" w:after="100" w:afterAutospacing="1"/>
    </w:pPr>
    <w:rPr>
      <w:rFonts w:ascii="Verdana" w:eastAsia="Arial Unicode MS" w:hAnsi="Verdana" w:cs="Arial Unicode MS"/>
      <w:sz w:val="24"/>
      <w:szCs w:val="24"/>
      <w:lang w:val="en-AU"/>
    </w:rPr>
  </w:style>
  <w:style w:type="paragraph" w:styleId="Footer">
    <w:name w:val="footer"/>
    <w:basedOn w:val="Normal"/>
    <w:rsid w:val="00290ECD"/>
    <w:pPr>
      <w:tabs>
        <w:tab w:val="center" w:pos="4320"/>
        <w:tab w:val="right" w:pos="8640"/>
      </w:tabs>
    </w:pPr>
  </w:style>
  <w:style w:type="character" w:styleId="PageNumber">
    <w:name w:val="page number"/>
    <w:basedOn w:val="DefaultParagraphFont"/>
    <w:rsid w:val="00290ECD"/>
  </w:style>
  <w:style w:type="paragraph" w:styleId="TOC1">
    <w:name w:val="toc 1"/>
    <w:basedOn w:val="Normal"/>
    <w:next w:val="Normal"/>
    <w:autoRedefine/>
    <w:uiPriority w:val="39"/>
    <w:rsid w:val="00290ECD"/>
    <w:pPr>
      <w:spacing w:before="120" w:after="120"/>
    </w:pPr>
    <w:rPr>
      <w:b/>
      <w:bCs/>
      <w:caps/>
    </w:rPr>
  </w:style>
  <w:style w:type="paragraph" w:styleId="TOC2">
    <w:name w:val="toc 2"/>
    <w:basedOn w:val="Normal"/>
    <w:next w:val="Normal"/>
    <w:autoRedefine/>
    <w:uiPriority w:val="39"/>
    <w:rsid w:val="00290ECD"/>
    <w:pPr>
      <w:ind w:left="200"/>
    </w:pPr>
    <w:rPr>
      <w:smallCaps/>
    </w:rPr>
  </w:style>
  <w:style w:type="paragraph" w:styleId="TOC3">
    <w:name w:val="toc 3"/>
    <w:basedOn w:val="Normal"/>
    <w:next w:val="Normal"/>
    <w:autoRedefine/>
    <w:uiPriority w:val="39"/>
    <w:rsid w:val="00290ECD"/>
    <w:pPr>
      <w:ind w:left="400"/>
    </w:pPr>
    <w:rPr>
      <w:i/>
      <w:iCs/>
    </w:rPr>
  </w:style>
  <w:style w:type="character" w:styleId="Hyperlink">
    <w:name w:val="Hyperlink"/>
    <w:uiPriority w:val="99"/>
    <w:rsid w:val="00290ECD"/>
    <w:rPr>
      <w:color w:val="0000FF"/>
      <w:u w:val="single"/>
    </w:rPr>
  </w:style>
  <w:style w:type="paragraph" w:styleId="Header">
    <w:name w:val="header"/>
    <w:basedOn w:val="Normal"/>
    <w:rsid w:val="00290ECD"/>
    <w:pPr>
      <w:tabs>
        <w:tab w:val="center" w:pos="4320"/>
        <w:tab w:val="right" w:pos="8640"/>
      </w:tabs>
    </w:pPr>
  </w:style>
  <w:style w:type="paragraph" w:styleId="BodyText">
    <w:name w:val="Body Text"/>
    <w:basedOn w:val="Normal"/>
    <w:rsid w:val="00290ECD"/>
    <w:pPr>
      <w:spacing w:line="360" w:lineRule="auto"/>
      <w:jc w:val="both"/>
    </w:pPr>
    <w:rPr>
      <w:rFonts w:ascii="Arial" w:hAnsi="Arial"/>
    </w:rPr>
  </w:style>
  <w:style w:type="paragraph" w:styleId="EndnoteText">
    <w:name w:val="endnote text"/>
    <w:basedOn w:val="Normal"/>
    <w:semiHidden/>
    <w:rsid w:val="00290ECD"/>
    <w:rPr>
      <w:lang w:val="en-AU" w:eastAsia="en-AU"/>
    </w:rPr>
  </w:style>
  <w:style w:type="character" w:styleId="EndnoteReference">
    <w:name w:val="endnote reference"/>
    <w:semiHidden/>
    <w:rsid w:val="00290ECD"/>
    <w:rPr>
      <w:vertAlign w:val="superscript"/>
    </w:rPr>
  </w:style>
  <w:style w:type="paragraph" w:customStyle="1" w:styleId="Numberedparagraph">
    <w:name w:val="Numbered paragraph"/>
    <w:basedOn w:val="Normal"/>
    <w:rsid w:val="00290ECD"/>
    <w:pPr>
      <w:tabs>
        <w:tab w:val="num" w:pos="864"/>
      </w:tabs>
      <w:spacing w:before="120" w:line="360" w:lineRule="auto"/>
      <w:ind w:left="864" w:hanging="864"/>
      <w:jc w:val="both"/>
    </w:pPr>
    <w:rPr>
      <w:rFonts w:ascii="Arial" w:hAnsi="Arial"/>
      <w:szCs w:val="24"/>
      <w:lang w:val="en-AU"/>
    </w:rPr>
  </w:style>
  <w:style w:type="paragraph" w:customStyle="1" w:styleId="NumberedParagraph2">
    <w:name w:val="Numbered Paragraph2"/>
    <w:basedOn w:val="Numberedparagraph"/>
    <w:rsid w:val="00290ECD"/>
    <w:pPr>
      <w:tabs>
        <w:tab w:val="clear" w:pos="864"/>
        <w:tab w:val="num" w:pos="1980"/>
      </w:tabs>
      <w:ind w:left="1980" w:hanging="1080"/>
    </w:pPr>
  </w:style>
  <w:style w:type="paragraph" w:customStyle="1" w:styleId="1stLevelBullet">
    <w:name w:val="1stLevelBullet"/>
    <w:basedOn w:val="Normal"/>
    <w:rsid w:val="00290ECD"/>
    <w:pPr>
      <w:numPr>
        <w:numId w:val="27"/>
      </w:numPr>
      <w:tabs>
        <w:tab w:val="clear" w:pos="720"/>
        <w:tab w:val="num" w:pos="1260"/>
      </w:tabs>
      <w:spacing w:before="120" w:line="360" w:lineRule="auto"/>
      <w:ind w:left="1260"/>
      <w:jc w:val="both"/>
    </w:pPr>
    <w:rPr>
      <w:rFonts w:ascii="Arial" w:hAnsi="Arial" w:cs="Arial"/>
      <w:szCs w:val="24"/>
      <w:lang w:val="en-AU"/>
    </w:rPr>
  </w:style>
  <w:style w:type="table" w:styleId="TableGrid8">
    <w:name w:val="Table Grid 8"/>
    <w:basedOn w:val="TableNormal"/>
    <w:rsid w:val="00290E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qFormat/>
    <w:rsid w:val="00C82A00"/>
    <w:pPr>
      <w:jc w:val="center"/>
    </w:pPr>
    <w:rPr>
      <w:b/>
      <w:sz w:val="24"/>
      <w:szCs w:val="24"/>
      <w:lang w:val="en-AU"/>
    </w:rPr>
  </w:style>
  <w:style w:type="paragraph" w:styleId="BalloonText">
    <w:name w:val="Balloon Text"/>
    <w:basedOn w:val="Normal"/>
    <w:link w:val="BalloonTextChar"/>
    <w:rsid w:val="00695F1D"/>
    <w:rPr>
      <w:rFonts w:ascii="Tahoma" w:hAnsi="Tahoma" w:cs="Tahoma"/>
      <w:sz w:val="16"/>
      <w:szCs w:val="16"/>
    </w:rPr>
  </w:style>
  <w:style w:type="character" w:customStyle="1" w:styleId="BalloonTextChar">
    <w:name w:val="Balloon Text Char"/>
    <w:link w:val="BalloonText"/>
    <w:rsid w:val="00695F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002">
      <w:bodyDiv w:val="1"/>
      <w:marLeft w:val="0"/>
      <w:marRight w:val="0"/>
      <w:marTop w:val="0"/>
      <w:marBottom w:val="0"/>
      <w:divBdr>
        <w:top w:val="none" w:sz="0" w:space="0" w:color="auto"/>
        <w:left w:val="none" w:sz="0" w:space="0" w:color="auto"/>
        <w:bottom w:val="none" w:sz="0" w:space="0" w:color="auto"/>
        <w:right w:val="none" w:sz="0" w:space="0" w:color="auto"/>
      </w:divBdr>
    </w:div>
    <w:div w:id="5621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istratescourt.tas.gov.au/__data/assets/word_doc/0019/381160/Evaluation_Final_Report_2009.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68A4AA2B.dotm</Template>
  <TotalTime>83</TotalTime>
  <Pages>18</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28949</CharactersWithSpaces>
  <SharedDoc>false</SharedDoc>
  <HLinks>
    <vt:vector size="192" baseType="variant">
      <vt:variant>
        <vt:i4>1310731</vt:i4>
      </vt:variant>
      <vt:variant>
        <vt:i4>183</vt:i4>
      </vt:variant>
      <vt:variant>
        <vt:i4>0</vt:i4>
      </vt:variant>
      <vt:variant>
        <vt:i4>5</vt:i4>
      </vt:variant>
      <vt:variant>
        <vt:lpwstr>http://www.magistratescourt.tas.gov.au/divisions/criminal__and__general/mental_health_diversion</vt:lpwstr>
      </vt:variant>
      <vt:variant>
        <vt:lpwstr/>
      </vt:variant>
      <vt:variant>
        <vt:i4>1507380</vt:i4>
      </vt:variant>
      <vt:variant>
        <vt:i4>176</vt:i4>
      </vt:variant>
      <vt:variant>
        <vt:i4>0</vt:i4>
      </vt:variant>
      <vt:variant>
        <vt:i4>5</vt:i4>
      </vt:variant>
      <vt:variant>
        <vt:lpwstr/>
      </vt:variant>
      <vt:variant>
        <vt:lpwstr>_Toc483818282</vt:lpwstr>
      </vt:variant>
      <vt:variant>
        <vt:i4>1507380</vt:i4>
      </vt:variant>
      <vt:variant>
        <vt:i4>170</vt:i4>
      </vt:variant>
      <vt:variant>
        <vt:i4>0</vt:i4>
      </vt:variant>
      <vt:variant>
        <vt:i4>5</vt:i4>
      </vt:variant>
      <vt:variant>
        <vt:lpwstr/>
      </vt:variant>
      <vt:variant>
        <vt:lpwstr>_Toc483818281</vt:lpwstr>
      </vt:variant>
      <vt:variant>
        <vt:i4>1507380</vt:i4>
      </vt:variant>
      <vt:variant>
        <vt:i4>164</vt:i4>
      </vt:variant>
      <vt:variant>
        <vt:i4>0</vt:i4>
      </vt:variant>
      <vt:variant>
        <vt:i4>5</vt:i4>
      </vt:variant>
      <vt:variant>
        <vt:lpwstr/>
      </vt:variant>
      <vt:variant>
        <vt:lpwstr>_Toc483818280</vt:lpwstr>
      </vt:variant>
      <vt:variant>
        <vt:i4>1572916</vt:i4>
      </vt:variant>
      <vt:variant>
        <vt:i4>158</vt:i4>
      </vt:variant>
      <vt:variant>
        <vt:i4>0</vt:i4>
      </vt:variant>
      <vt:variant>
        <vt:i4>5</vt:i4>
      </vt:variant>
      <vt:variant>
        <vt:lpwstr/>
      </vt:variant>
      <vt:variant>
        <vt:lpwstr>_Toc483818279</vt:lpwstr>
      </vt:variant>
      <vt:variant>
        <vt:i4>1572916</vt:i4>
      </vt:variant>
      <vt:variant>
        <vt:i4>152</vt:i4>
      </vt:variant>
      <vt:variant>
        <vt:i4>0</vt:i4>
      </vt:variant>
      <vt:variant>
        <vt:i4>5</vt:i4>
      </vt:variant>
      <vt:variant>
        <vt:lpwstr/>
      </vt:variant>
      <vt:variant>
        <vt:lpwstr>_Toc483818278</vt:lpwstr>
      </vt:variant>
      <vt:variant>
        <vt:i4>1572916</vt:i4>
      </vt:variant>
      <vt:variant>
        <vt:i4>146</vt:i4>
      </vt:variant>
      <vt:variant>
        <vt:i4>0</vt:i4>
      </vt:variant>
      <vt:variant>
        <vt:i4>5</vt:i4>
      </vt:variant>
      <vt:variant>
        <vt:lpwstr/>
      </vt:variant>
      <vt:variant>
        <vt:lpwstr>_Toc483818277</vt:lpwstr>
      </vt:variant>
      <vt:variant>
        <vt:i4>1572916</vt:i4>
      </vt:variant>
      <vt:variant>
        <vt:i4>140</vt:i4>
      </vt:variant>
      <vt:variant>
        <vt:i4>0</vt:i4>
      </vt:variant>
      <vt:variant>
        <vt:i4>5</vt:i4>
      </vt:variant>
      <vt:variant>
        <vt:lpwstr/>
      </vt:variant>
      <vt:variant>
        <vt:lpwstr>_Toc483818276</vt:lpwstr>
      </vt:variant>
      <vt:variant>
        <vt:i4>1572916</vt:i4>
      </vt:variant>
      <vt:variant>
        <vt:i4>134</vt:i4>
      </vt:variant>
      <vt:variant>
        <vt:i4>0</vt:i4>
      </vt:variant>
      <vt:variant>
        <vt:i4>5</vt:i4>
      </vt:variant>
      <vt:variant>
        <vt:lpwstr/>
      </vt:variant>
      <vt:variant>
        <vt:lpwstr>_Toc483818275</vt:lpwstr>
      </vt:variant>
      <vt:variant>
        <vt:i4>1572916</vt:i4>
      </vt:variant>
      <vt:variant>
        <vt:i4>128</vt:i4>
      </vt:variant>
      <vt:variant>
        <vt:i4>0</vt:i4>
      </vt:variant>
      <vt:variant>
        <vt:i4>5</vt:i4>
      </vt:variant>
      <vt:variant>
        <vt:lpwstr/>
      </vt:variant>
      <vt:variant>
        <vt:lpwstr>_Toc483818274</vt:lpwstr>
      </vt:variant>
      <vt:variant>
        <vt:i4>1572916</vt:i4>
      </vt:variant>
      <vt:variant>
        <vt:i4>122</vt:i4>
      </vt:variant>
      <vt:variant>
        <vt:i4>0</vt:i4>
      </vt:variant>
      <vt:variant>
        <vt:i4>5</vt:i4>
      </vt:variant>
      <vt:variant>
        <vt:lpwstr/>
      </vt:variant>
      <vt:variant>
        <vt:lpwstr>_Toc483818273</vt:lpwstr>
      </vt:variant>
      <vt:variant>
        <vt:i4>1572916</vt:i4>
      </vt:variant>
      <vt:variant>
        <vt:i4>116</vt:i4>
      </vt:variant>
      <vt:variant>
        <vt:i4>0</vt:i4>
      </vt:variant>
      <vt:variant>
        <vt:i4>5</vt:i4>
      </vt:variant>
      <vt:variant>
        <vt:lpwstr/>
      </vt:variant>
      <vt:variant>
        <vt:lpwstr>_Toc483818272</vt:lpwstr>
      </vt:variant>
      <vt:variant>
        <vt:i4>1572916</vt:i4>
      </vt:variant>
      <vt:variant>
        <vt:i4>110</vt:i4>
      </vt:variant>
      <vt:variant>
        <vt:i4>0</vt:i4>
      </vt:variant>
      <vt:variant>
        <vt:i4>5</vt:i4>
      </vt:variant>
      <vt:variant>
        <vt:lpwstr/>
      </vt:variant>
      <vt:variant>
        <vt:lpwstr>_Toc483818271</vt:lpwstr>
      </vt:variant>
      <vt:variant>
        <vt:i4>1572916</vt:i4>
      </vt:variant>
      <vt:variant>
        <vt:i4>104</vt:i4>
      </vt:variant>
      <vt:variant>
        <vt:i4>0</vt:i4>
      </vt:variant>
      <vt:variant>
        <vt:i4>5</vt:i4>
      </vt:variant>
      <vt:variant>
        <vt:lpwstr/>
      </vt:variant>
      <vt:variant>
        <vt:lpwstr>_Toc483818270</vt:lpwstr>
      </vt:variant>
      <vt:variant>
        <vt:i4>1638452</vt:i4>
      </vt:variant>
      <vt:variant>
        <vt:i4>98</vt:i4>
      </vt:variant>
      <vt:variant>
        <vt:i4>0</vt:i4>
      </vt:variant>
      <vt:variant>
        <vt:i4>5</vt:i4>
      </vt:variant>
      <vt:variant>
        <vt:lpwstr/>
      </vt:variant>
      <vt:variant>
        <vt:lpwstr>_Toc483818269</vt:lpwstr>
      </vt:variant>
      <vt:variant>
        <vt:i4>1638452</vt:i4>
      </vt:variant>
      <vt:variant>
        <vt:i4>92</vt:i4>
      </vt:variant>
      <vt:variant>
        <vt:i4>0</vt:i4>
      </vt:variant>
      <vt:variant>
        <vt:i4>5</vt:i4>
      </vt:variant>
      <vt:variant>
        <vt:lpwstr/>
      </vt:variant>
      <vt:variant>
        <vt:lpwstr>_Toc483818268</vt:lpwstr>
      </vt:variant>
      <vt:variant>
        <vt:i4>1638452</vt:i4>
      </vt:variant>
      <vt:variant>
        <vt:i4>86</vt:i4>
      </vt:variant>
      <vt:variant>
        <vt:i4>0</vt:i4>
      </vt:variant>
      <vt:variant>
        <vt:i4>5</vt:i4>
      </vt:variant>
      <vt:variant>
        <vt:lpwstr/>
      </vt:variant>
      <vt:variant>
        <vt:lpwstr>_Toc483818267</vt:lpwstr>
      </vt:variant>
      <vt:variant>
        <vt:i4>1638452</vt:i4>
      </vt:variant>
      <vt:variant>
        <vt:i4>80</vt:i4>
      </vt:variant>
      <vt:variant>
        <vt:i4>0</vt:i4>
      </vt:variant>
      <vt:variant>
        <vt:i4>5</vt:i4>
      </vt:variant>
      <vt:variant>
        <vt:lpwstr/>
      </vt:variant>
      <vt:variant>
        <vt:lpwstr>_Toc483818266</vt:lpwstr>
      </vt:variant>
      <vt:variant>
        <vt:i4>1638452</vt:i4>
      </vt:variant>
      <vt:variant>
        <vt:i4>74</vt:i4>
      </vt:variant>
      <vt:variant>
        <vt:i4>0</vt:i4>
      </vt:variant>
      <vt:variant>
        <vt:i4>5</vt:i4>
      </vt:variant>
      <vt:variant>
        <vt:lpwstr/>
      </vt:variant>
      <vt:variant>
        <vt:lpwstr>_Toc483818265</vt:lpwstr>
      </vt:variant>
      <vt:variant>
        <vt:i4>1638452</vt:i4>
      </vt:variant>
      <vt:variant>
        <vt:i4>68</vt:i4>
      </vt:variant>
      <vt:variant>
        <vt:i4>0</vt:i4>
      </vt:variant>
      <vt:variant>
        <vt:i4>5</vt:i4>
      </vt:variant>
      <vt:variant>
        <vt:lpwstr/>
      </vt:variant>
      <vt:variant>
        <vt:lpwstr>_Toc483818264</vt:lpwstr>
      </vt:variant>
      <vt:variant>
        <vt:i4>1638452</vt:i4>
      </vt:variant>
      <vt:variant>
        <vt:i4>62</vt:i4>
      </vt:variant>
      <vt:variant>
        <vt:i4>0</vt:i4>
      </vt:variant>
      <vt:variant>
        <vt:i4>5</vt:i4>
      </vt:variant>
      <vt:variant>
        <vt:lpwstr/>
      </vt:variant>
      <vt:variant>
        <vt:lpwstr>_Toc483818263</vt:lpwstr>
      </vt:variant>
      <vt:variant>
        <vt:i4>1638452</vt:i4>
      </vt:variant>
      <vt:variant>
        <vt:i4>56</vt:i4>
      </vt:variant>
      <vt:variant>
        <vt:i4>0</vt:i4>
      </vt:variant>
      <vt:variant>
        <vt:i4>5</vt:i4>
      </vt:variant>
      <vt:variant>
        <vt:lpwstr/>
      </vt:variant>
      <vt:variant>
        <vt:lpwstr>_Toc483818262</vt:lpwstr>
      </vt:variant>
      <vt:variant>
        <vt:i4>1638452</vt:i4>
      </vt:variant>
      <vt:variant>
        <vt:i4>50</vt:i4>
      </vt:variant>
      <vt:variant>
        <vt:i4>0</vt:i4>
      </vt:variant>
      <vt:variant>
        <vt:i4>5</vt:i4>
      </vt:variant>
      <vt:variant>
        <vt:lpwstr/>
      </vt:variant>
      <vt:variant>
        <vt:lpwstr>_Toc483818261</vt:lpwstr>
      </vt:variant>
      <vt:variant>
        <vt:i4>1638452</vt:i4>
      </vt:variant>
      <vt:variant>
        <vt:i4>44</vt:i4>
      </vt:variant>
      <vt:variant>
        <vt:i4>0</vt:i4>
      </vt:variant>
      <vt:variant>
        <vt:i4>5</vt:i4>
      </vt:variant>
      <vt:variant>
        <vt:lpwstr/>
      </vt:variant>
      <vt:variant>
        <vt:lpwstr>_Toc483818260</vt:lpwstr>
      </vt:variant>
      <vt:variant>
        <vt:i4>1703988</vt:i4>
      </vt:variant>
      <vt:variant>
        <vt:i4>38</vt:i4>
      </vt:variant>
      <vt:variant>
        <vt:i4>0</vt:i4>
      </vt:variant>
      <vt:variant>
        <vt:i4>5</vt:i4>
      </vt:variant>
      <vt:variant>
        <vt:lpwstr/>
      </vt:variant>
      <vt:variant>
        <vt:lpwstr>_Toc483818259</vt:lpwstr>
      </vt:variant>
      <vt:variant>
        <vt:i4>1703988</vt:i4>
      </vt:variant>
      <vt:variant>
        <vt:i4>32</vt:i4>
      </vt:variant>
      <vt:variant>
        <vt:i4>0</vt:i4>
      </vt:variant>
      <vt:variant>
        <vt:i4>5</vt:i4>
      </vt:variant>
      <vt:variant>
        <vt:lpwstr/>
      </vt:variant>
      <vt:variant>
        <vt:lpwstr>_Toc483818258</vt:lpwstr>
      </vt:variant>
      <vt:variant>
        <vt:i4>1703988</vt:i4>
      </vt:variant>
      <vt:variant>
        <vt:i4>26</vt:i4>
      </vt:variant>
      <vt:variant>
        <vt:i4>0</vt:i4>
      </vt:variant>
      <vt:variant>
        <vt:i4>5</vt:i4>
      </vt:variant>
      <vt:variant>
        <vt:lpwstr/>
      </vt:variant>
      <vt:variant>
        <vt:lpwstr>_Toc483818257</vt:lpwstr>
      </vt:variant>
      <vt:variant>
        <vt:i4>1703988</vt:i4>
      </vt:variant>
      <vt:variant>
        <vt:i4>20</vt:i4>
      </vt:variant>
      <vt:variant>
        <vt:i4>0</vt:i4>
      </vt:variant>
      <vt:variant>
        <vt:i4>5</vt:i4>
      </vt:variant>
      <vt:variant>
        <vt:lpwstr/>
      </vt:variant>
      <vt:variant>
        <vt:lpwstr>_Toc483818256</vt:lpwstr>
      </vt:variant>
      <vt:variant>
        <vt:i4>1703988</vt:i4>
      </vt:variant>
      <vt:variant>
        <vt:i4>14</vt:i4>
      </vt:variant>
      <vt:variant>
        <vt:i4>0</vt:i4>
      </vt:variant>
      <vt:variant>
        <vt:i4>5</vt:i4>
      </vt:variant>
      <vt:variant>
        <vt:lpwstr/>
      </vt:variant>
      <vt:variant>
        <vt:lpwstr>_Toc483818255</vt:lpwstr>
      </vt:variant>
      <vt:variant>
        <vt:i4>1703988</vt:i4>
      </vt:variant>
      <vt:variant>
        <vt:i4>8</vt:i4>
      </vt:variant>
      <vt:variant>
        <vt:i4>0</vt:i4>
      </vt:variant>
      <vt:variant>
        <vt:i4>5</vt:i4>
      </vt:variant>
      <vt:variant>
        <vt:lpwstr/>
      </vt:variant>
      <vt:variant>
        <vt:lpwstr>_Toc483818254</vt:lpwstr>
      </vt:variant>
      <vt:variant>
        <vt:i4>1703988</vt:i4>
      </vt:variant>
      <vt:variant>
        <vt:i4>2</vt:i4>
      </vt:variant>
      <vt:variant>
        <vt:i4>0</vt:i4>
      </vt:variant>
      <vt:variant>
        <vt:i4>5</vt:i4>
      </vt:variant>
      <vt:variant>
        <vt:lpwstr/>
      </vt:variant>
      <vt:variant>
        <vt:lpwstr>_Toc483818253</vt:lpwstr>
      </vt:variant>
      <vt:variant>
        <vt:i4>8192040</vt:i4>
      </vt:variant>
      <vt:variant>
        <vt:i4>0</vt:i4>
      </vt:variant>
      <vt:variant>
        <vt:i4>0</vt:i4>
      </vt:variant>
      <vt:variant>
        <vt:i4>5</vt:i4>
      </vt:variant>
      <vt:variant>
        <vt:lpwstr>http://www.criminologyresearchcouncil.gov.au/ reports/2006-ogloff.html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victors</dc:creator>
  <cp:keywords/>
  <cp:lastModifiedBy>Smietanska, Aska</cp:lastModifiedBy>
  <cp:revision>3</cp:revision>
  <cp:lastPrinted>2010-04-28T23:31:00Z</cp:lastPrinted>
  <dcterms:created xsi:type="dcterms:W3CDTF">2017-05-29T04:11:00Z</dcterms:created>
  <dcterms:modified xsi:type="dcterms:W3CDTF">2017-05-29T05:34:00Z</dcterms:modified>
</cp:coreProperties>
</file>